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49B9" w14:textId="6551E254" w:rsidR="002E251C" w:rsidRDefault="00DB0D8B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 w:rsidRPr="00DB0D8B">
        <w:rPr>
          <w:rFonts w:ascii="宋体" w:eastAsia="宋体" w:hAnsi="宋体"/>
          <w:sz w:val="28"/>
        </w:rPr>
        <w:t>dep_resource_conflict_check</w:t>
      </w:r>
      <w:proofErr w:type="spellEnd"/>
      <w:r w:rsidR="002E251C">
        <w:rPr>
          <w:rFonts w:ascii="宋体" w:eastAsia="宋体" w:hAnsi="宋体" w:hint="eastAsia"/>
          <w:sz w:val="28"/>
        </w:rPr>
        <w:t>类声明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251C" w:rsidRPr="005B61F4" w14:paraId="55186EF7" w14:textId="77777777" w:rsidTr="002E251C">
        <w:tc>
          <w:tcPr>
            <w:tcW w:w="8296" w:type="dxa"/>
            <w:shd w:val="clear" w:color="auto" w:fill="F2F2F2" w:themeFill="background1" w:themeFillShade="F2"/>
          </w:tcPr>
          <w:p w14:paraId="5E01A2DE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相关资源冲突检查</w:t>
            </w:r>
          </w:p>
          <w:p w14:paraId="7FD1FCFB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class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dep_resource_conflict_</w:t>
            </w:r>
            <w:proofErr w:type="gram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check</w:t>
            </w:r>
            <w:proofErr w:type="spell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  <w:proofErr w:type="gram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Component</w:t>
            </w: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35E31D53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</w:p>
          <w:p w14:paraId="64E8C19B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/*</w:t>
            </w:r>
          </w:p>
          <w:p w14:paraId="505849F3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输入参数：</w:t>
            </w:r>
          </w:p>
          <w:p w14:paraId="6619C5AB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l_ip</w:t>
            </w:r>
            <w:proofErr w:type="spellEnd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= </w:t>
            </w:r>
            <w:proofErr w:type="spellStart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configure_interface</w:t>
            </w:r>
            <w:proofErr w:type="spellEnd"/>
          </w:p>
          <w:p w14:paraId="05C11B86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coredynp</w:t>
            </w:r>
            <w:proofErr w:type="spellEnd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= </w:t>
            </w:r>
            <w:proofErr w:type="spellStart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dyn_p</w:t>
            </w:r>
            <w:proofErr w:type="spellEnd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_</w:t>
            </w:r>
          </w:p>
          <w:p w14:paraId="5C499475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compare_bits</w:t>
            </w:r>
            <w:proofErr w:type="spellEnd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= </w:t>
            </w:r>
            <w:proofErr w:type="spellStart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compare_bits</w:t>
            </w:r>
            <w:proofErr w:type="spellEnd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_</w:t>
            </w:r>
          </w:p>
          <w:p w14:paraId="0DD12FDD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is_default</w:t>
            </w:r>
            <w:proofErr w:type="spellEnd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= _</w:t>
            </w:r>
            <w:proofErr w:type="spellStart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is_default</w:t>
            </w:r>
            <w:proofErr w:type="spellEnd"/>
          </w:p>
          <w:p w14:paraId="2D25DF38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  <w:t>*/</w:t>
            </w:r>
          </w:p>
          <w:p w14:paraId="7D9D4203" w14:textId="77777777" w:rsid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dep_resource_conflict_</w:t>
            </w:r>
            <w:proofErr w:type="gram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check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const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InputParameter</w:t>
            </w:r>
            <w:proofErr w:type="spell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configure_interface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</w:p>
          <w:p w14:paraId="20F12816" w14:textId="359704BB" w:rsidR="005B61F4" w:rsidRPr="005B61F4" w:rsidRDefault="005B61F4" w:rsidP="005B61F4">
            <w:pPr>
              <w:autoSpaceDE w:val="0"/>
              <w:autoSpaceDN w:val="0"/>
              <w:adjustRightInd w:val="0"/>
              <w:ind w:firstLineChars="500" w:firstLine="80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const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CoreDynParam</w:t>
            </w:r>
            <w:proofErr w:type="spell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&amp;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dyn_p</w:t>
            </w:r>
            <w:proofErr w:type="spell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compare_bits</w:t>
            </w:r>
            <w:proofErr w:type="spell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_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is_default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B61F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5E9B8512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0F4CDC68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传递参数使用，包含部分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cacti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的参数</w:t>
            </w:r>
          </w:p>
          <w:p w14:paraId="12B04598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InputParameter</w:t>
            </w:r>
            <w:proofErr w:type="spell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l_ip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F6A9A75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没有用到似乎</w:t>
            </w:r>
          </w:p>
          <w:p w14:paraId="07B443DD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uca_org_t</w:t>
            </w:r>
            <w:proofErr w:type="spell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local_result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99C2218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65D4BE05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WNORn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WNORp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Wevalinvp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Wevalinvn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Wcompn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Wcompp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Wcomppreequ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D8AB4B6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//core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的动态参数</w:t>
            </w:r>
          </w:p>
          <w:p w14:paraId="3D437D5D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用到了</w:t>
            </w:r>
            <w:proofErr w:type="spellStart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coredynp.decodeW</w:t>
            </w:r>
            <w:proofErr w:type="spellEnd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coredynp.core_ty</w:t>
            </w:r>
            <w:proofErr w:type="spellEnd"/>
          </w:p>
          <w:p w14:paraId="612D2B0E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CoreDynParam</w:t>
            </w:r>
            <w:proofErr w:type="spell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proofErr w:type="spellEnd"/>
            <w:proofErr w:type="gram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CD9A2DC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每个比较器的比较位数</w:t>
            </w:r>
          </w:p>
          <w:p w14:paraId="6449A58A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传入时只需要传递物理寄存器的索引位数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/ROB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的索引位数</w:t>
            </w:r>
          </w:p>
          <w:p w14:paraId="7860943E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compare_bits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7DC8EDBA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is_default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054EA04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statsDef</w:t>
            </w:r>
            <w:proofErr w:type="spell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tdp_stats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74A24F3A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statsDef</w:t>
            </w:r>
            <w:proofErr w:type="spell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rtp_stats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1C6519E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statsDef</w:t>
            </w:r>
            <w:proofErr w:type="spell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stats_t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035E375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powerDef</w:t>
            </w:r>
            <w:proofErr w:type="spellEnd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power_t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E63B6CD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4268B243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计算检查资源冲突的功耗</w:t>
            </w:r>
          </w:p>
          <w:p w14:paraId="458B89C2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conflict_check_</w:t>
            </w:r>
            <w:proofErr w:type="gram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530B404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估计一个比较器的功耗</w:t>
            </w:r>
          </w:p>
          <w:p w14:paraId="4E4E7689" w14:textId="64BE7952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compare_</w:t>
            </w:r>
            <w:proofErr w:type="gram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cap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3326417C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~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dep_resource_conflict_</w:t>
            </w:r>
            <w:proofErr w:type="gram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check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){</w:t>
            </w:r>
          </w:p>
          <w:p w14:paraId="5DAAF21C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local_</w:t>
            </w:r>
            <w:proofErr w:type="gram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result</w:t>
            </w: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cleanup</w:t>
            </w:r>
            <w:proofErr w:type="spellEnd"/>
            <w:proofErr w:type="gram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();</w:t>
            </w:r>
          </w:p>
          <w:p w14:paraId="021701A1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47A62EB7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B61F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没有被使用</w:t>
            </w:r>
          </w:p>
          <w:p w14:paraId="4D5B0949" w14:textId="77777777" w:rsidR="005B61F4" w:rsidRPr="005B61F4" w:rsidRDefault="005B61F4" w:rsidP="005B61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leakage_</w:t>
            </w:r>
            <w:proofErr w:type="gramStart"/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feedback</w:t>
            </w:r>
            <w:proofErr w:type="spellEnd"/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5B61F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5B61F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temperature</w:t>
            </w: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E203831" w14:textId="38800817" w:rsidR="002E251C" w:rsidRPr="005B61F4" w:rsidRDefault="005B61F4" w:rsidP="005B61F4">
            <w:pPr>
              <w:rPr>
                <w:sz w:val="16"/>
              </w:rPr>
            </w:pPr>
            <w:r w:rsidRPr="005B61F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};</w:t>
            </w:r>
          </w:p>
        </w:tc>
      </w:tr>
    </w:tbl>
    <w:p w14:paraId="1B391A58" w14:textId="77777777" w:rsidR="002E251C" w:rsidRPr="002E251C" w:rsidRDefault="002E251C" w:rsidP="002E251C"/>
    <w:p w14:paraId="59C5A296" w14:textId="268CE937" w:rsidR="002E251C" w:rsidRDefault="002E251C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r w:rsidRPr="002E251C">
        <w:rPr>
          <w:rFonts w:ascii="宋体" w:eastAsia="宋体" w:hAnsi="宋体" w:hint="eastAsia"/>
          <w:sz w:val="28"/>
        </w:rPr>
        <w:lastRenderedPageBreak/>
        <w:t>定义</w:t>
      </w:r>
      <w:proofErr w:type="spellStart"/>
      <w:r w:rsidR="005B61F4" w:rsidRPr="00DB0D8B">
        <w:rPr>
          <w:rFonts w:ascii="宋体" w:eastAsia="宋体" w:hAnsi="宋体"/>
          <w:sz w:val="28"/>
        </w:rPr>
        <w:t>dep_resource_conflict_check</w:t>
      </w:r>
      <w:proofErr w:type="spellEnd"/>
      <w:r w:rsidRPr="002E251C">
        <w:rPr>
          <w:rFonts w:ascii="宋体" w:eastAsia="宋体" w:hAnsi="宋体" w:hint="eastAsia"/>
          <w:sz w:val="28"/>
        </w:rPr>
        <w:t>的对象</w:t>
      </w:r>
    </w:p>
    <w:p w14:paraId="327505D6" w14:textId="50C4BBD8" w:rsidR="00E74D01" w:rsidRPr="00E74D01" w:rsidRDefault="00E74D01" w:rsidP="00E74D01">
      <w:pPr>
        <w:pStyle w:val="a4"/>
        <w:numPr>
          <w:ilvl w:val="0"/>
          <w:numId w:val="2"/>
        </w:numPr>
        <w:spacing w:line="400" w:lineRule="exact"/>
        <w:ind w:left="562" w:firstLineChars="0"/>
      </w:pPr>
      <w:r>
        <w:rPr>
          <w:rFonts w:ascii="宋体" w:eastAsia="宋体" w:hAnsi="宋体" w:hint="eastAsia"/>
        </w:rPr>
        <w:t>该类主要用于</w:t>
      </w:r>
      <w:r w:rsidR="002510AB">
        <w:rPr>
          <w:rFonts w:ascii="宋体" w:eastAsia="宋体" w:hAnsi="宋体" w:hint="eastAsia"/>
        </w:rPr>
        <w:t>计算检查指令之间的资源冲突所带来的</w:t>
      </w:r>
      <w:r w:rsidR="00D3364C">
        <w:rPr>
          <w:rFonts w:ascii="宋体" w:eastAsia="宋体" w:hAnsi="宋体" w:hint="eastAsia"/>
        </w:rPr>
        <w:t>逻辑电路的功耗</w:t>
      </w:r>
    </w:p>
    <w:p w14:paraId="7296398E" w14:textId="25C1BDA7" w:rsidR="00E74D01" w:rsidRDefault="00D3364C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RENAMING</w:t>
      </w:r>
      <w:r>
        <w:rPr>
          <w:rFonts w:ascii="宋体" w:eastAsia="宋体" w:hAnsi="宋体" w:hint="eastAsia"/>
        </w:rPr>
        <w:t>类中定义该类的对象，包括两个</w:t>
      </w:r>
      <w:proofErr w:type="spell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dcl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fdcl</w:t>
      </w:r>
      <w:proofErr w:type="spellEnd"/>
    </w:p>
    <w:p w14:paraId="149577A4" w14:textId="3C00991B" w:rsidR="00D3364C" w:rsidRDefault="00D3364C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在乱</w:t>
      </w:r>
      <w:proofErr w:type="gramStart"/>
      <w:r>
        <w:rPr>
          <w:rFonts w:ascii="宋体" w:eastAsia="宋体" w:hAnsi="宋体" w:hint="eastAsia"/>
        </w:rPr>
        <w:t>序核心</w:t>
      </w:r>
      <w:proofErr w:type="gramEnd"/>
      <w:r>
        <w:rPr>
          <w:rFonts w:ascii="宋体" w:eastAsia="宋体" w:hAnsi="宋体" w:hint="eastAsia"/>
        </w:rPr>
        <w:t>中，根据调度策略不同（PRF，RS）输入参数将会不同，但是实例化的参数是一样的，形式也是一样的。但是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hy_ireg_width</w:t>
      </w:r>
      <w:proofErr w:type="spellEnd"/>
      <w:r>
        <w:rPr>
          <w:rFonts w:ascii="宋体" w:eastAsia="宋体" w:hAnsi="宋体" w:hint="eastAsia"/>
        </w:rPr>
        <w:t>的值不同</w:t>
      </w: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012"/>
      </w:tblGrid>
      <w:tr w:rsidR="009A5BD7" w:rsidRPr="00D3364C" w14:paraId="40BFB4FA" w14:textId="77777777" w:rsidTr="00D3364C">
        <w:tc>
          <w:tcPr>
            <w:tcW w:w="8012" w:type="dxa"/>
            <w:shd w:val="clear" w:color="auto" w:fill="F2F2F2" w:themeFill="background1" w:themeFillShade="F2"/>
          </w:tcPr>
          <w:p w14:paraId="1F588F2C" w14:textId="77777777" w:rsidR="00D3364C" w:rsidRPr="00D3364C" w:rsidRDefault="00D3364C" w:rsidP="00D33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coredynp.phy_ireg_</w:t>
            </w:r>
            <w:proofErr w:type="gramStart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width</w:t>
            </w:r>
            <w:proofErr w:type="spellEnd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 =</w:t>
            </w:r>
            <w:proofErr w:type="gramEnd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</w:p>
          <w:p w14:paraId="23794A3A" w14:textId="77777777" w:rsidR="00D3364C" w:rsidRPr="00D3364C" w:rsidRDefault="00D3364C" w:rsidP="00D33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int(ceil(log2(XML-&gt;</w:t>
            </w:r>
            <w:proofErr w:type="spellStart"/>
            <w:proofErr w:type="gramStart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phy_Regs_IRF_size</w:t>
            </w:r>
            <w:proofErr w:type="spellEnd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)));</w:t>
            </w:r>
          </w:p>
          <w:p w14:paraId="7F21523B" w14:textId="77777777" w:rsidR="00D3364C" w:rsidRPr="00D3364C" w:rsidRDefault="00D3364C" w:rsidP="00D33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物理寄存器的</w:t>
            </w:r>
            <w:proofErr w:type="gramStart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索引位宽</w:t>
            </w:r>
            <w:proofErr w:type="gramEnd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（</w:t>
            </w: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bits</w:t>
            </w: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）</w:t>
            </w:r>
          </w:p>
          <w:p w14:paraId="3C5CA65B" w14:textId="77777777" w:rsidR="00D3364C" w:rsidRPr="00D3364C" w:rsidRDefault="00D3364C" w:rsidP="00D33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966D3E4" w14:textId="77777777" w:rsidR="00D3364C" w:rsidRPr="00D3364C" w:rsidRDefault="00D3364C" w:rsidP="00D33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coredynp.phy_ireg_</w:t>
            </w:r>
            <w:proofErr w:type="gramStart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width</w:t>
            </w:r>
            <w:proofErr w:type="spellEnd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 =</w:t>
            </w:r>
            <w:proofErr w:type="gramEnd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 </w:t>
            </w:r>
          </w:p>
          <w:p w14:paraId="08DB9BB6" w14:textId="77777777" w:rsidR="00D3364C" w:rsidRPr="00D3364C" w:rsidRDefault="00D3364C" w:rsidP="00D33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int(ceil(log2(XML-&gt;</w:t>
            </w:r>
            <w:proofErr w:type="spellStart"/>
            <w:proofErr w:type="gramStart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ROB_size</w:t>
            </w:r>
            <w:proofErr w:type="spellEnd"/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)));</w:t>
            </w:r>
          </w:p>
          <w:p w14:paraId="3F981124" w14:textId="6BF14C56" w:rsidR="00D3364C" w:rsidRPr="00D3364C" w:rsidRDefault="00D3364C" w:rsidP="00D33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索引</w:t>
            </w: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ROB</w:t>
            </w: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的位宽（</w:t>
            </w: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bits</w:t>
            </w:r>
            <w:r w:rsidRPr="00D3364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）</w:t>
            </w:r>
          </w:p>
          <w:p w14:paraId="0FEAF6D6" w14:textId="3C4509DC" w:rsidR="00D3364C" w:rsidRPr="00D3364C" w:rsidRDefault="00D3364C" w:rsidP="00D33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idcl</w:t>
            </w:r>
            <w:proofErr w:type="spellEnd"/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364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364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dep_resource_conflict_check</w:t>
            </w:r>
            <w:r w:rsidRPr="00D3364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(&amp;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D3364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gramEnd"/>
            <w:r w:rsidRPr="00D3364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364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phy_ireg_width</w:t>
            </w:r>
            <w:r w:rsidRPr="00D3364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22D5918" w14:textId="4B314586" w:rsidR="009A5BD7" w:rsidRPr="00D3364C" w:rsidRDefault="00D3364C" w:rsidP="00D33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>f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dcl</w:t>
            </w:r>
            <w:proofErr w:type="spellEnd"/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364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364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dep_resource_conflict_check</w:t>
            </w:r>
            <w:r w:rsidRPr="00D3364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(&amp;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D3364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gramEnd"/>
            <w:r w:rsidRPr="00D3364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364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phy_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>f</w:t>
            </w:r>
            <w:r w:rsidRPr="00D3364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reg_width</w:t>
            </w:r>
            <w:r w:rsidRPr="00D3364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</w:tc>
      </w:tr>
    </w:tbl>
    <w:p w14:paraId="2A2DF11C" w14:textId="708DC938" w:rsidR="00E74D01" w:rsidRDefault="00D3364C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另一种定义情况是按序处理器，但是发射宽度（译码宽度）要大于1，这个时候需要</w:t>
      </w:r>
      <w:proofErr w:type="gramStart"/>
      <w:r>
        <w:rPr>
          <w:rFonts w:ascii="宋体" w:eastAsia="宋体" w:hAnsi="宋体" w:hint="eastAsia"/>
        </w:rPr>
        <w:t>做相关</w:t>
      </w:r>
      <w:proofErr w:type="gramEnd"/>
      <w:r>
        <w:rPr>
          <w:rFonts w:ascii="宋体" w:eastAsia="宋体" w:hAnsi="宋体" w:hint="eastAsia"/>
        </w:rPr>
        <w:t>检查，定义方式</w:t>
      </w:r>
      <w:proofErr w:type="gramStart"/>
      <w:r>
        <w:rPr>
          <w:rFonts w:ascii="宋体" w:eastAsia="宋体" w:hAnsi="宋体" w:hint="eastAsia"/>
        </w:rPr>
        <w:t>和之前</w:t>
      </w:r>
      <w:proofErr w:type="gramEnd"/>
      <w:r>
        <w:rPr>
          <w:rFonts w:ascii="宋体" w:eastAsia="宋体" w:hAnsi="宋体" w:hint="eastAsia"/>
        </w:rPr>
        <w:t>一样</w:t>
      </w:r>
    </w:p>
    <w:p w14:paraId="3EA3AA83" w14:textId="514809B1" w:rsidR="00D4320F" w:rsidRDefault="00D4320F" w:rsidP="00D4320F">
      <w:pPr>
        <w:pStyle w:val="a4"/>
        <w:spacing w:line="400" w:lineRule="exact"/>
        <w:ind w:left="562" w:firstLineChars="0" w:firstLine="0"/>
        <w:rPr>
          <w:rFonts w:ascii="宋体" w:eastAsia="宋体" w:hAnsi="宋体"/>
        </w:rPr>
      </w:pPr>
    </w:p>
    <w:p w14:paraId="53A89F38" w14:textId="77777777" w:rsidR="00D4320F" w:rsidRDefault="00D4320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  <w:bookmarkStart w:id="0" w:name="_GoBack"/>
      <w:bookmarkEnd w:id="0"/>
    </w:p>
    <w:p w14:paraId="7A207F79" w14:textId="36E1D638" w:rsidR="00865B43" w:rsidRDefault="005B61F4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 w:rsidRPr="00DB0D8B">
        <w:rPr>
          <w:rFonts w:ascii="宋体" w:eastAsia="宋体" w:hAnsi="宋体"/>
          <w:sz w:val="28"/>
        </w:rPr>
        <w:lastRenderedPageBreak/>
        <w:t>dep_resource_conflict_check</w:t>
      </w:r>
      <w:proofErr w:type="spellEnd"/>
      <w:r w:rsidR="00BC2251" w:rsidRPr="00BC2251">
        <w:rPr>
          <w:rFonts w:ascii="宋体" w:eastAsia="宋体" w:hAnsi="宋体" w:hint="eastAsia"/>
          <w:sz w:val="28"/>
        </w:rPr>
        <w:t>的构造函数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C2251" w:rsidRPr="00B1775E" w14:paraId="5FA8C7EF" w14:textId="77777777" w:rsidTr="00BB2460">
        <w:tc>
          <w:tcPr>
            <w:tcW w:w="8296" w:type="dxa"/>
            <w:shd w:val="clear" w:color="auto" w:fill="F2F2F2" w:themeFill="background1" w:themeFillShade="F2"/>
          </w:tcPr>
          <w:p w14:paraId="1361E789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dep_resource_conflict_</w:t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check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::</w:t>
            </w:r>
            <w:proofErr w:type="spellStart"/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dep_resource_conflict_check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</w:p>
          <w:p w14:paraId="2DFC39BA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const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InputParameter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configure_</w:t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B1775E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const</w:t>
            </w:r>
            <w:proofErr w:type="spellEnd"/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CoreDynParam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&amp;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dyn_p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</w:p>
          <w:p w14:paraId="403F6EEF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compare_bits</w:t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B1775E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proofErr w:type="spellEnd"/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_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is_default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5C8FA2E9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l_ip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(*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configure_interface</w:t>
            </w:r>
            <w:proofErr w:type="spellEnd"/>
            <w:proofErr w:type="gramStart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proofErr w:type="spellEnd"/>
            <w:proofErr w:type="gram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dyn_p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</w:p>
          <w:p w14:paraId="0D69A78E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compare_bits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compare_bits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proofErr w:type="gramStart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</w:t>
            </w:r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_default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is_default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294D9D12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218F9501" w14:textId="74BEEE65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Wcompn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Start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End"/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25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l_ip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F_sz_um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C541C8F" w14:textId="5BCC8C28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Wevalinvp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25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l_</w:t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</w:t>
            </w:r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_sz_um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1D86194" w14:textId="5129B0EC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Wevalinvn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100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l_</w:t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</w:t>
            </w:r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_sz_um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5245D7B" w14:textId="47753822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Wcomppreequ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End"/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50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l_ip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F_sz_um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F23150C" w14:textId="76F7477D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WNORn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Start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End"/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6.75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l_ip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F_sz_um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FEB2D47" w14:textId="077E9022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WNORp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Start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End"/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38.125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l_ip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F_sz_um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C34ADF3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2C01FCC0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好像也没有使用到</w:t>
            </w:r>
          </w:p>
          <w:p w14:paraId="634A1170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local_result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init_interface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(&amp;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l_ip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2B8BDEAA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2FE9E598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compare_bits</w:t>
            </w:r>
            <w:proofErr w:type="spellEnd"/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比较器的位数</w:t>
            </w:r>
          </w:p>
          <w:p w14:paraId="3B19B6C9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并没有区分按序或者乱序</w:t>
            </w:r>
          </w:p>
          <w:p w14:paraId="64860A32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第一个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16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代码操作数的位数</w:t>
            </w:r>
          </w:p>
          <w:p w14:paraId="0541FD74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第二个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8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代表共享资源的索引位数</w:t>
            </w:r>
          </w:p>
          <w:p w14:paraId="4FA50416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第三个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8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代表</w:t>
            </w:r>
          </w:p>
          <w:p w14:paraId="089A9BA2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if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</w:t>
            </w:r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_ty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==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Inorder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2E514EF3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compare_bits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16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8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8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04E837E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else</w:t>
            </w:r>
          </w:p>
          <w:p w14:paraId="5F1729A0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compare_bits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16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8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8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6A4C974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4AD11F56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计算冲突检测的功耗</w:t>
            </w:r>
          </w:p>
          <w:p w14:paraId="53AC08EC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conflict_check_</w:t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9DF280B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sckRation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g_</w:t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sckt</w:t>
            </w:r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_co_eff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10FED76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readOp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dynamic</w:t>
            </w:r>
            <w:proofErr w:type="spellEnd"/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sckRation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B159BEF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writeOp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dynamic</w:t>
            </w:r>
            <w:proofErr w:type="spellEnd"/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sckRation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70C1862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searchOp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dynamic</w:t>
            </w:r>
            <w:proofErr w:type="spellEnd"/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sckRation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6104B7B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688C0BAD" w14:textId="1A2C8C65" w:rsidR="00BC2251" w:rsidRPr="00B1775E" w:rsidRDefault="00B1775E" w:rsidP="00B1775E">
            <w:pPr>
              <w:rPr>
                <w:sz w:val="16"/>
              </w:rPr>
            </w:pP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</w:tc>
      </w:tr>
    </w:tbl>
    <w:p w14:paraId="3581CCD5" w14:textId="294BF4D4" w:rsidR="00B1775E" w:rsidRDefault="00B1775E" w:rsidP="00BC2251"/>
    <w:p w14:paraId="61FC3F55" w14:textId="77777777" w:rsidR="00B1775E" w:rsidRDefault="00B1775E">
      <w:pPr>
        <w:widowControl/>
        <w:jc w:val="left"/>
      </w:pPr>
      <w:r>
        <w:br w:type="page"/>
      </w:r>
    </w:p>
    <w:p w14:paraId="6BD9C350" w14:textId="514CD824" w:rsidR="00BC2251" w:rsidRDefault="00B1775E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 w:rsidRPr="00B1775E">
        <w:rPr>
          <w:rFonts w:ascii="宋体" w:eastAsia="宋体" w:hAnsi="宋体"/>
          <w:sz w:val="28"/>
        </w:rPr>
        <w:lastRenderedPageBreak/>
        <w:t>conflict_check_power</w:t>
      </w:r>
      <w:proofErr w:type="spellEnd"/>
      <w:r w:rsidR="00BC2251" w:rsidRPr="00BC2251">
        <w:rPr>
          <w:rFonts w:ascii="宋体" w:eastAsia="宋体" w:hAnsi="宋体" w:hint="eastAsia"/>
          <w:sz w:val="28"/>
        </w:rPr>
        <w:t>函数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1775E" w:rsidRPr="00B1775E" w14:paraId="6124D9B2" w14:textId="77777777" w:rsidTr="00BB2460">
        <w:tc>
          <w:tcPr>
            <w:tcW w:w="8296" w:type="dxa"/>
            <w:shd w:val="clear" w:color="auto" w:fill="F2F2F2" w:themeFill="background1" w:themeFillShade="F2"/>
          </w:tcPr>
          <w:p w14:paraId="0554FF3E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dep_resource_conflict_</w:t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check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::</w:t>
            </w:r>
            <w:proofErr w:type="spellStart"/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conflict_check_power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()</w:t>
            </w:r>
          </w:p>
          <w:p w14:paraId="28D0A26D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66F3EC36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Ctotal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6B9D1CC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比较器个数</w:t>
            </w:r>
          </w:p>
          <w:p w14:paraId="11B25475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num_comparators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15EBBB6" w14:textId="0113779A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译码的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条指令，其中每一条需要和其它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n-1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条进行比较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16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16"/>
                <w:szCs w:val="20"/>
              </w:rPr>
              <w:t>n</w:t>
            </w:r>
            <w:r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decodeW</w:t>
            </w:r>
            <w:proofErr w:type="spellEnd"/>
          </w:p>
          <w:p w14:paraId="2A53F93B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比较包括</w:t>
            </w:r>
            <w:proofErr w:type="gramStart"/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2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个源操作</w:t>
            </w:r>
            <w:proofErr w:type="gramEnd"/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之间的比较和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1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个目的操作数之间的比较</w:t>
            </w:r>
          </w:p>
          <w:p w14:paraId="728D042E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当译码宽度为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1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时，不需要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dcl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逻辑</w:t>
            </w:r>
          </w:p>
          <w:p w14:paraId="26E64373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num_comparators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3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*((</w:t>
            </w:r>
            <w:proofErr w:type="spellStart"/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decodeW</w:t>
            </w:r>
            <w:proofErr w:type="spellEnd"/>
            <w:proofErr w:type="gram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decodeW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)-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decodeW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AB64FD7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795F3C53" w14:textId="559A42DF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估计得到每个比较器的功耗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个数</w:t>
            </w:r>
          </w:p>
          <w:p w14:paraId="0383A4EB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Ctotal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num_comparators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compare_</w:t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cap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C5A7CE5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66765FDD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readOp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dynamic</w:t>
            </w:r>
            <w:proofErr w:type="gram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Ctotal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g_tp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peri_global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Vdd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g_tp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peri_global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Vdd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6489918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readOp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leakage</w:t>
            </w:r>
            <w:proofErr w:type="spellEnd"/>
            <w:proofErr w:type="gram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</w:p>
          <w:p w14:paraId="0A261892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num_comparators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compare_bits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2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simplified_nmos_</w:t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leakage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Wcompn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B1775E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false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72894D43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1865F456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long_channel_device_reduction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1A5B376C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longer_channel_device_</w:t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reduction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Core_device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core_ty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3869FC35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readOp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longer</w:t>
            </w:r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_channel_leakage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54FD4C27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readOp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leakage</w:t>
            </w:r>
            <w:proofErr w:type="spellEnd"/>
            <w:proofErr w:type="gram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long_channel_device_reduction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45F5846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readOp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gate</w:t>
            </w:r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_leakage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</w:p>
          <w:p w14:paraId="28CA42AF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num_comparators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compare_bits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2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cmos_Ig_</w:t>
            </w:r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leakage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Wcompn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2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nmos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726CF176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58783D6B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pg_reduction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power_gating_leakage_reduction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B1775E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false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7D90DF6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readOp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_gated_leakage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readOp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leakage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pg_reduction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7CF952E8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readOp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_gated_with_long_channel_leakage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</w:p>
          <w:p w14:paraId="03EE857F" w14:textId="77777777" w:rsidR="00B1775E" w:rsidRPr="00B1775E" w:rsidRDefault="00B1775E" w:rsidP="00B1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readOp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proofErr w:type="gram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_gated_leakage</w:t>
            </w:r>
            <w:proofErr w:type="spellEnd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B1775E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long_channel_device_reduction</w:t>
            </w:r>
            <w:proofErr w:type="spellEnd"/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B55442B" w14:textId="70840C4F" w:rsidR="00B1775E" w:rsidRPr="00B1775E" w:rsidRDefault="00B1775E" w:rsidP="00B1775E">
            <w:pPr>
              <w:rPr>
                <w:sz w:val="16"/>
              </w:rPr>
            </w:pPr>
            <w:r w:rsidRPr="00B1775E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</w:tc>
      </w:tr>
    </w:tbl>
    <w:p w14:paraId="7113D64C" w14:textId="397F511E" w:rsidR="00BC2251" w:rsidRPr="00B1775E" w:rsidRDefault="00BC2251" w:rsidP="00B1775E">
      <w:pPr>
        <w:rPr>
          <w:rFonts w:ascii="宋体" w:eastAsia="宋体" w:hAnsi="宋体" w:hint="eastAsia"/>
        </w:rPr>
      </w:pPr>
    </w:p>
    <w:sectPr w:rsidR="00BC2251" w:rsidRPr="00B1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A73AB" w14:textId="77777777" w:rsidR="00D027BA" w:rsidRDefault="00D027BA" w:rsidP="00DB0D8B">
      <w:r>
        <w:separator/>
      </w:r>
    </w:p>
  </w:endnote>
  <w:endnote w:type="continuationSeparator" w:id="0">
    <w:p w14:paraId="0DCA0918" w14:textId="77777777" w:rsidR="00D027BA" w:rsidRDefault="00D027BA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A25ED" w14:textId="77777777" w:rsidR="00D027BA" w:rsidRDefault="00D027BA" w:rsidP="00DB0D8B">
      <w:r>
        <w:separator/>
      </w:r>
    </w:p>
  </w:footnote>
  <w:footnote w:type="continuationSeparator" w:id="0">
    <w:p w14:paraId="44B65653" w14:textId="77777777" w:rsidR="00D027BA" w:rsidRDefault="00D027BA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D61B6"/>
    <w:multiLevelType w:val="hybridMultilevel"/>
    <w:tmpl w:val="422049D8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1E5B57"/>
    <w:rsid w:val="002510AB"/>
    <w:rsid w:val="002E251C"/>
    <w:rsid w:val="005B61F4"/>
    <w:rsid w:val="00865B43"/>
    <w:rsid w:val="00866E26"/>
    <w:rsid w:val="008848DA"/>
    <w:rsid w:val="009A5BD7"/>
    <w:rsid w:val="00B13307"/>
    <w:rsid w:val="00B1775E"/>
    <w:rsid w:val="00BC2251"/>
    <w:rsid w:val="00C64A11"/>
    <w:rsid w:val="00D027BA"/>
    <w:rsid w:val="00D3364C"/>
    <w:rsid w:val="00D4320F"/>
    <w:rsid w:val="00DB0D8B"/>
    <w:rsid w:val="00E74D01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7</cp:revision>
  <dcterms:created xsi:type="dcterms:W3CDTF">2018-12-10T12:27:00Z</dcterms:created>
  <dcterms:modified xsi:type="dcterms:W3CDTF">2018-12-10T15:17:00Z</dcterms:modified>
</cp:coreProperties>
</file>