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-Control Theory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-Ramp Down, gradation,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-sober cities, scheduling and routine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-critical critical critical theory teaching and methods.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