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Civil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Constitutional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Corporate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religious law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Sociological law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sociological convention.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