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SC" w:hAnsi="Noto Sans SC" w:eastAsia="Noto Sans SC" w:cs="Noto Sans SC"/>
          <w:b/>
          <w:color w:val="0B2545"/>
          <w:sz w:val="40"/>
        </w:rPr>
        <w:t>PhantomDrive Custom Track UI 优化说明</w:t>
      </w:r>
    </w:p>
    <w:p>
      <w:pPr>
        <w:jc w:val="center"/>
      </w:pPr>
      <w:r>
        <w:rPr>
          <w:rFonts w:ascii="Noto Sans SC" w:hAnsi="Noto Sans SC" w:eastAsia="Noto Sans SC" w:cs="Noto Sans SC"/>
          <w:b w:val="0"/>
          <w:color w:val="5B6B7A"/>
          <w:sz w:val="20"/>
        </w:rPr>
        <w:t>2026-05-31 | 全屏编辑器、画布可读性、深浅色主题、霓虹 HUD 风格统一</w:t>
      </w:r>
    </w:p>
    <w:p>
      <w:pPr>
        <w:pStyle w:val="Heading1"/>
      </w:pPr>
      <w:r>
        <w:t>处理结论</w:t>
      </w:r>
    </w:p>
    <w:p>
      <w:r>
        <w:t>已按 UI 组反馈完成 Custom Track Mode 优化：编辑页进入时隐藏普通驾驶 HUD 并压缩其布局占位，中央 24 x 18 tile 画布改为使用完整宽度；深色模式下 Road、Wall、Grass 对比度已重新调整；浅色模式增加显式面板和画布配色；整体按钮、边框、面板风格继续向 PhantomDrive 霓虹 HUD 参考图靠近。</w:t>
      </w:r>
    </w:p>
    <w:p>
      <w:r>
        <w:rPr>
          <w:rFonts w:ascii="Noto Sans SC" w:hAnsi="Noto Sans SC" w:eastAsia="Noto Sans SC" w:cs="Noto Sans SC"/>
          <w:b/>
          <w:color w:val="5B6B7A"/>
          <w:sz w:val="20"/>
        </w:rPr>
        <w:t>文档样式：</w:t>
      </w:r>
      <w:r>
        <w:rPr>
          <w:rFonts w:ascii="Noto Sans SC" w:hAnsi="Noto Sans SC" w:eastAsia="Noto Sans SC" w:cs="Noto Sans SC"/>
          <w:b w:val="0"/>
          <w:color w:val="5B6B7A"/>
          <w:sz w:val="20"/>
        </w:rPr>
        <w:t>standard_business_brief，Letter 纸张，1 英寸页边距，Noto Sans SC 11pt 正文，蓝色标题层级。</w:t>
      </w:r>
    </w:p>
    <w:p>
      <w:pPr>
        <w:pStyle w:val="Heading1"/>
      </w:pPr>
      <w:r>
        <w:t>问题与修复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2400"/>
            <w:vAlign w:val="center"/>
            <w:shd w:fill="F2F4F7"/>
          </w:tcPr>
          <w:p>
            <w:r>
              <w:rPr>
                <w:rFonts w:ascii="Noto Sans SC" w:hAnsi="Noto Sans SC" w:eastAsia="Noto Sans SC" w:cs="Noto Sans SC"/>
                <w:b/>
                <w:color w:val="0B2545"/>
                <w:sz w:val="20"/>
              </w:rPr>
              <w:t>反馈问题</w:t>
            </w:r>
          </w:p>
        </w:tc>
        <w:tc>
          <w:tcPr>
            <w:tcW w:type="dxa" w:w="4680"/>
            <w:vAlign w:val="center"/>
            <w:shd w:fill="F2F4F7"/>
          </w:tcPr>
          <w:p>
            <w:r>
              <w:rPr>
                <w:rFonts w:ascii="Noto Sans SC" w:hAnsi="Noto Sans SC" w:eastAsia="Noto Sans SC" w:cs="Noto Sans SC"/>
                <w:b/>
                <w:color w:val="0B2545"/>
                <w:sz w:val="20"/>
              </w:rPr>
              <w:t>修复方式</w:t>
            </w:r>
          </w:p>
        </w:tc>
        <w:tc>
          <w:tcPr>
            <w:tcW w:type="dxa" w:w="2280"/>
            <w:vAlign w:val="center"/>
            <w:shd w:fill="F2F4F7"/>
          </w:tcPr>
          <w:p>
            <w:r>
              <w:rPr>
                <w:rFonts w:ascii="Noto Sans SC" w:hAnsi="Noto Sans SC" w:eastAsia="Noto Sans SC" w:cs="Noto Sans SC"/>
                <w:b/>
                <w:color w:val="0B2545"/>
                <w:sz w:val="20"/>
              </w:rPr>
              <w:t>涉及文件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80"/>
            </w:pPr>
            <w:r>
              <w:rPr>
                <w:rFonts w:ascii="Noto Sans SC" w:hAnsi="Noto Sans SC" w:eastAsia="Noto Sans SC" w:cs="Noto Sans SC"/>
                <w:b w:val="0"/>
                <w:color w:val="1F2933"/>
                <w:sz w:val="19"/>
              </w:rPr>
              <w:t>Custom 页面没有布满画面</w:t>
            </w:r>
          </w:p>
        </w:tc>
        <w:tc>
          <w:tcPr>
            <w:tcW w:type="dxa" w:w="4680"/>
            <w:vAlign w:val="center"/>
          </w:tcPr>
          <w:p>
            <w:pPr>
              <w:spacing w:after="80"/>
            </w:pPr>
            <w:r>
              <w:rPr>
                <w:rFonts w:ascii="Noto Sans SC" w:hAnsi="Noto Sans SC" w:eastAsia="Noto Sans SC" w:cs="Noto Sans SC"/>
                <w:b w:val="0"/>
                <w:color w:val="1F2933"/>
                <w:sz w:val="19"/>
              </w:rPr>
              <w:t>进入编辑器时隐藏 Speed / Limit / Light / Back / Finish Drive，并把 gamePage margin、spacing、HUD spacer 压到 0；离开编辑器时恢复。</w:t>
            </w:r>
          </w:p>
        </w:tc>
        <w:tc>
          <w:tcPr>
            <w:tcW w:type="dxa" w:w="2280"/>
            <w:vAlign w:val="center"/>
          </w:tcPr>
          <w:p>
            <w:pPr>
              <w:spacing w:after="80"/>
            </w:pPr>
            <w:r>
              <w:rPr>
                <w:rFonts w:ascii="Noto Sans SC" w:hAnsi="Noto Sans SC" w:eastAsia="Noto Sans SC" w:cs="Noto Sans SC"/>
                <w:b w:val="0"/>
                <w:color w:val="1F2933"/>
                <w:sz w:val="19"/>
              </w:rPr>
              <w:t>mainwindow.cpp / mainwindow.h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80"/>
            </w:pPr>
            <w:r>
              <w:rPr>
                <w:rFonts w:ascii="Noto Sans SC" w:hAnsi="Noto Sans SC" w:eastAsia="Noto Sans SC" w:cs="Noto Sans SC"/>
                <w:b w:val="0"/>
                <w:color w:val="1F2933"/>
                <w:sz w:val="19"/>
              </w:rPr>
              <w:t>深色模式画布太暗</w:t>
            </w:r>
          </w:p>
        </w:tc>
        <w:tc>
          <w:tcPr>
            <w:tcW w:type="dxa" w:w="4680"/>
            <w:vAlign w:val="center"/>
          </w:tcPr>
          <w:p>
            <w:pPr>
              <w:spacing w:after="80"/>
            </w:pPr>
            <w:r>
              <w:rPr>
                <w:rFonts w:ascii="Noto Sans SC" w:hAnsi="Noto Sans SC" w:eastAsia="Noto Sans SC" w:cs="Noto Sans SC"/>
                <w:b w:val="0"/>
                <w:color w:val="1F2933"/>
                <w:sz w:val="19"/>
              </w:rPr>
              <w:t>画布底色改为更亮的绿色地表，Road 改为深灰路面，Wall / Barrier 改为灰色墙体，网格线降低干扰但保留定位感。</w:t>
            </w:r>
          </w:p>
        </w:tc>
        <w:tc>
          <w:tcPr>
            <w:tcW w:type="dxa" w:w="2280"/>
            <w:vAlign w:val="center"/>
          </w:tcPr>
          <w:p>
            <w:pPr>
              <w:spacing w:after="80"/>
            </w:pPr>
            <w:r>
              <w:rPr>
                <w:rFonts w:ascii="Noto Sans SC" w:hAnsi="Noto Sans SC" w:eastAsia="Noto Sans SC" w:cs="Noto Sans SC"/>
                <w:b w:val="0"/>
                <w:color w:val="1F2933"/>
                <w:sz w:val="19"/>
              </w:rPr>
              <w:t>CustomTrackEditorWidget.cpp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80"/>
            </w:pPr>
            <w:r>
              <w:rPr>
                <w:rFonts w:ascii="Noto Sans SC" w:hAnsi="Noto Sans SC" w:eastAsia="Noto Sans SC" w:cs="Noto Sans SC"/>
                <w:b w:val="0"/>
                <w:color w:val="1F2933"/>
                <w:sz w:val="19"/>
              </w:rPr>
              <w:t>浅色模式未验证</w:t>
            </w:r>
          </w:p>
        </w:tc>
        <w:tc>
          <w:tcPr>
            <w:tcW w:type="dxa" w:w="4680"/>
            <w:vAlign w:val="center"/>
          </w:tcPr>
          <w:p>
            <w:pPr>
              <w:spacing w:after="80"/>
            </w:pPr>
            <w:r>
              <w:rPr>
                <w:rFonts w:ascii="Noto Sans SC" w:hAnsi="Noto Sans SC" w:eastAsia="Noto Sans SC" w:cs="Noto Sans SC"/>
                <w:b w:val="0"/>
                <w:color w:val="1F2933"/>
                <w:sz w:val="19"/>
              </w:rPr>
              <w:t>新增 lightTheme 分支，为背景、面板、边框、文字、画布、网格提供显式浅色配色。</w:t>
            </w:r>
          </w:p>
        </w:tc>
        <w:tc>
          <w:tcPr>
            <w:tcW w:type="dxa" w:w="2280"/>
            <w:vAlign w:val="center"/>
          </w:tcPr>
          <w:p>
            <w:pPr>
              <w:spacing w:after="80"/>
            </w:pPr>
            <w:r>
              <w:rPr>
                <w:rFonts w:ascii="Noto Sans SC" w:hAnsi="Noto Sans SC" w:eastAsia="Noto Sans SC" w:cs="Noto Sans SC"/>
                <w:b w:val="0"/>
                <w:color w:val="1F2933"/>
                <w:sz w:val="19"/>
              </w:rPr>
              <w:t>CustomTrackEditorWidget.cpp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80"/>
            </w:pPr>
            <w:r>
              <w:rPr>
                <w:rFonts w:ascii="Noto Sans SC" w:hAnsi="Noto Sans SC" w:eastAsia="Noto Sans SC" w:cs="Noto Sans SC"/>
                <w:b w:val="0"/>
                <w:color w:val="1F2933"/>
                <w:sz w:val="19"/>
              </w:rPr>
              <w:t>整体风格还不够像设计图</w:t>
            </w:r>
          </w:p>
        </w:tc>
        <w:tc>
          <w:tcPr>
            <w:tcW w:type="dxa" w:w="4680"/>
            <w:vAlign w:val="center"/>
          </w:tcPr>
          <w:p>
            <w:pPr>
              <w:spacing w:after="80"/>
            </w:pPr>
            <w:r>
              <w:rPr>
                <w:rFonts w:ascii="Noto Sans SC" w:hAnsi="Noto Sans SC" w:eastAsia="Noto Sans SC" w:cs="Noto Sans SC"/>
                <w:b w:val="0"/>
                <w:color w:val="1F2933"/>
                <w:sz w:val="19"/>
              </w:rPr>
              <w:t>工具栏和操作栏改为全宽响应式布局，按钮加粗、霓虹边框、选中高亮和深色渐变面板更接近参考图。</w:t>
            </w:r>
          </w:p>
        </w:tc>
        <w:tc>
          <w:tcPr>
            <w:tcW w:type="dxa" w:w="2280"/>
            <w:vAlign w:val="center"/>
          </w:tcPr>
          <w:p>
            <w:pPr>
              <w:spacing w:after="80"/>
            </w:pPr>
            <w:r>
              <w:rPr>
                <w:rFonts w:ascii="Noto Sans SC" w:hAnsi="Noto Sans SC" w:eastAsia="Noto Sans SC" w:cs="Noto Sans SC"/>
                <w:b w:val="0"/>
                <w:color w:val="1F2933"/>
                <w:sz w:val="19"/>
              </w:rPr>
              <w:t>CustomTrackEditorWidget.cpp</w:t>
            </w:r>
          </w:p>
        </w:tc>
      </w:tr>
    </w:tbl>
    <w:p>
      <w:pPr>
        <w:pStyle w:val="Heading1"/>
      </w:pPr>
      <w:r>
        <w:t>保持不变</w:t>
      </w:r>
    </w:p>
    <w:p>
      <w:pPr>
        <w:pStyle w:val="ListBullet"/>
      </w:pPr>
      <w:r>
        <w:rPr>
          <w:rFonts w:ascii="Noto Sans SC" w:hAnsi="Noto Sans SC" w:eastAsia="Noto Sans SC" w:cs="Noto Sans SC"/>
          <w:b w:val="0"/>
          <w:color w:val="1F2933"/>
          <w:sz w:val="21"/>
        </w:rPr>
        <w:t>没有修改 TrackData 的 tile 语义、坐标换算、保存/加载/导出格式。</w:t>
      </w:r>
    </w:p>
    <w:p>
      <w:pPr>
        <w:pStyle w:val="ListBullet"/>
      </w:pPr>
      <w:r>
        <w:rPr>
          <w:rFonts w:ascii="Noto Sans SC" w:hAnsi="Noto Sans SC" w:eastAsia="Noto Sans SC" w:cs="Noto Sans SC"/>
          <w:b w:val="0"/>
          <w:color w:val="1F2933"/>
          <w:sz w:val="21"/>
        </w:rPr>
        <w:t>没有修改 TrackValidator、Play This Track 流程、Custom Track 完成条件。</w:t>
      </w:r>
    </w:p>
    <w:p>
      <w:pPr>
        <w:pStyle w:val="ListBullet"/>
      </w:pPr>
      <w:r>
        <w:rPr>
          <w:rFonts w:ascii="Noto Sans SC" w:hAnsi="Noto Sans SC" w:eastAsia="Noto Sans SC" w:cs="Noto Sans SC"/>
          <w:b w:val="0"/>
          <w:color w:val="1F2933"/>
          <w:sz w:val="21"/>
        </w:rPr>
        <w:t>没有修改评分、报告、AI 教练、A-B/A-A 反馈链路。</w:t>
      </w:r>
    </w:p>
    <w:p>
      <w:pPr>
        <w:pStyle w:val="ListBullet"/>
      </w:pPr>
      <w:r>
        <w:rPr>
          <w:rFonts w:ascii="Noto Sans SC" w:hAnsi="Noto Sans SC" w:eastAsia="Noto Sans SC" w:cs="Noto Sans SC"/>
          <w:b w:val="0"/>
          <w:color w:val="1F2933"/>
          <w:sz w:val="21"/>
        </w:rPr>
        <w:t>速度单位修复仍保留：玩家与 AI 都使用统一的 km/h 显示换算。</w:t>
      </w:r>
    </w:p>
    <w:p>
      <w:pPr>
        <w:pStyle w:val="Heading1"/>
      </w:pPr>
      <w:r>
        <w:t>验证记录</w:t>
      </w:r>
    </w:p>
    <w:p>
      <w:pPr>
        <w:pStyle w:val="ListBullet"/>
      </w:pPr>
      <w:r>
        <w:rPr>
          <w:rFonts w:ascii="Noto Sans SC" w:hAnsi="Noto Sans SC" w:eastAsia="Noto Sans SC" w:cs="Noto Sans SC"/>
          <w:b w:val="0"/>
          <w:color w:val="1F2933"/>
          <w:sz w:val="21"/>
        </w:rPr>
        <w:t>CMake/MSVC 构建通过：build-codex-speed-ui。</w:t>
      </w:r>
    </w:p>
    <w:p>
      <w:pPr>
        <w:pStyle w:val="ListBullet"/>
      </w:pPr>
      <w:r>
        <w:rPr>
          <w:rFonts w:ascii="Noto Sans SC" w:hAnsi="Noto Sans SC" w:eastAsia="Noto Sans SC" w:cs="Noto Sans SC"/>
          <w:b w:val="0"/>
          <w:color w:val="1F2933"/>
          <w:sz w:val="21"/>
        </w:rPr>
        <w:t>a_b_ddl_event_integration_demo.exe 运行通过。</w:t>
      </w:r>
    </w:p>
    <w:p>
      <w:pPr>
        <w:pStyle w:val="ListBullet"/>
      </w:pPr>
      <w:r>
        <w:rPr>
          <w:rFonts w:ascii="Noto Sans SC" w:hAnsi="Noto Sans SC" w:eastAsia="Noto Sans SC" w:cs="Noto Sans SC"/>
          <w:b w:val="0"/>
          <w:color w:val="1F2933"/>
          <w:sz w:val="21"/>
        </w:rPr>
        <w:t>a_a_race_integration_test.exe 运行通过。</w:t>
      </w:r>
    </w:p>
    <w:p>
      <w:pPr>
        <w:pStyle w:val="ListBullet"/>
      </w:pPr>
      <w:r>
        <w:rPr>
          <w:rFonts w:ascii="Noto Sans SC" w:hAnsi="Noto Sans SC" w:eastAsia="Noto Sans SC" w:cs="Noto Sans SC"/>
          <w:b w:val="0"/>
          <w:color w:val="1F2933"/>
          <w:sz w:val="21"/>
        </w:rPr>
        <w:t>Word 文档已导出 PDF 并渲染成 PNG 页面做版式检查。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SC" w:hAnsi="Noto Sans SC" w:eastAsia="Noto Sans SC" w:cs="Noto Sans SC"/>
        <w:b w:val="0"/>
        <w:color w:val="6B7280"/>
        <w:sz w:val="18"/>
      </w:rPr>
      <w:t>PhantomDrive UI Polish ChangeLog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Noto Sans SC" w:hAnsi="Noto Sans SC" w:eastAsia="Noto Sans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SC" w:hAnsi="Noto Sans SC" w:eastAsia="Noto Sans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