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26BC0" w14:textId="261CBD9B" w:rsidR="008836D1" w:rsidRDefault="00EA5C98">
      <w:pPr>
        <w:spacing w:before="240" w:after="24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e-Residency dasturi </w:t>
      </w:r>
      <w:r w:rsidR="00221FFB">
        <w:rPr>
          <w:rFonts w:ascii="Times New Roman" w:eastAsia="Times New Roman" w:hAnsi="Times New Roman" w:cs="Times New Roman"/>
          <w:b/>
          <w:bCs/>
          <w:sz w:val="28"/>
          <w:szCs w:val="28"/>
        </w:rPr>
        <w:t>doirasida</w:t>
      </w:r>
      <w:r>
        <w:rPr>
          <w:rFonts w:ascii="Times New Roman" w:eastAsia="Times New Roman" w:hAnsi="Times New Roman" w:cs="Times New Roman"/>
          <w:b/>
          <w:bCs/>
          <w:sz w:val="28"/>
          <w:szCs w:val="28"/>
        </w:rPr>
        <w:t xml:space="preserve"> kompaniya ochish tartibi to‘g‘risida tahliliy</w:t>
      </w:r>
    </w:p>
    <w:p w14:paraId="098C9C57" w14:textId="77777777" w:rsidR="008836D1" w:rsidRDefault="00EA5C98">
      <w:pPr>
        <w:spacing w:before="280" w:after="28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MA’LUMOT</w:t>
      </w:r>
    </w:p>
    <w:p w14:paraId="7256652F" w14:textId="77777777" w:rsidR="008836D1" w:rsidRDefault="00EA5C98">
      <w:pPr>
        <w:spacing w:before="240" w:after="240" w:line="276" w:lineRule="auto"/>
        <w:ind w:firstLine="720"/>
        <w:jc w:val="both"/>
        <w:rPr>
          <w:rFonts w:ascii="Times New Roman" w:eastAsia="Times New Roman" w:hAnsi="Times New Roman" w:cs="Times New Roman"/>
          <w:sz w:val="28"/>
          <w:szCs w:val="28"/>
        </w:rPr>
      </w:pPr>
      <w:bookmarkStart w:id="0" w:name="_hs7j8pa4w0xz" w:colFirst="0" w:colLast="0"/>
      <w:bookmarkEnd w:id="0"/>
      <w:r>
        <w:rPr>
          <w:rFonts w:ascii="Times New Roman" w:eastAsia="Times New Roman" w:hAnsi="Times New Roman" w:cs="Times New Roman"/>
          <w:sz w:val="28"/>
          <w:szCs w:val="28"/>
        </w:rPr>
        <w:t xml:space="preserve">Keyingi yillarda O‘zbekiston Respublikasida investitsiya muhitini yaxshilash, tadbirkorlik faoliyatini qo‘llab-quvvatlash hamda axborot-kommunikatsiya </w:t>
      </w:r>
      <w:r>
        <w:rPr>
          <w:rFonts w:ascii="Times New Roman" w:eastAsia="Times New Roman" w:hAnsi="Times New Roman" w:cs="Times New Roman"/>
          <w:sz w:val="28"/>
          <w:szCs w:val="28"/>
        </w:rPr>
        <w:t>texnologiyalari sohasini rivojlantirish bo‘yicha izchil islohotlar amalga oshirilmoqda. Xususan, xorijiy investorlar va tadbirkorlar uchun kompaniya tashkil etish, soliq imtiyozlaridan foydalanish hamda Dasturiy mahsulotlar va axborot texnologiyalari Texno</w:t>
      </w:r>
      <w:r>
        <w:rPr>
          <w:rFonts w:ascii="Times New Roman" w:eastAsia="Times New Roman" w:hAnsi="Times New Roman" w:cs="Times New Roman"/>
          <w:sz w:val="28"/>
          <w:szCs w:val="28"/>
        </w:rPr>
        <w:t>logik parki (IT-Park) rezidentligi maqomini olish tartiblari soddalashtirilgan.</w:t>
      </w:r>
    </w:p>
    <w:p w14:paraId="7774A306" w14:textId="77777777" w:rsidR="008836D1" w:rsidRDefault="00EA5C98" w:rsidP="00221FFB">
      <w:pPr>
        <w:pBdr>
          <w:top w:val="none" w:sz="0" w:space="0" w:color="E5E7EB"/>
          <w:left w:val="none" w:sz="0" w:space="0" w:color="E5E7EB"/>
          <w:bottom w:val="none" w:sz="0" w:space="0" w:color="E5E7EB"/>
          <w:right w:val="none" w:sz="0" w:space="0" w:color="E5E7EB"/>
          <w:between w:val="none" w:sz="0" w:space="0" w:color="E5E7EB"/>
        </w:pBdr>
        <w:spacing w:after="0" w:line="276"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Mazkur tahliliy ma’lumotda xorijiy shaxs tomonidan O‘zbekiston Respublikasi hududida tadbirkorlik faoliyatini yo‘lga qo‘yish jarayoni, jumladan JShShIR olish tartibi, yuridik s</w:t>
      </w:r>
      <w:r>
        <w:rPr>
          <w:rFonts w:ascii="Times New Roman" w:eastAsia="Times New Roman" w:hAnsi="Times New Roman" w:cs="Times New Roman"/>
          <w:sz w:val="28"/>
          <w:szCs w:val="28"/>
        </w:rPr>
        <w:t>haxsni davlat ro‘yxatidan o‘tkazish bosqichlari hamda chet ellik fuqaro tomonidan yuridik shaxs uchun bank hisobvarag‘ini ochish tartibi yoritib beriladi.</w:t>
      </w:r>
    </w:p>
    <w:p w14:paraId="00CA2649" w14:textId="0F66EA3B" w:rsidR="008836D1" w:rsidRDefault="00EA5C98" w:rsidP="00221FFB">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Chet el fuqarolari tomonidan </w:t>
      </w:r>
      <w:r w:rsidR="00221FFB">
        <w:rPr>
          <w:rFonts w:ascii="Times New Roman" w:eastAsia="Times New Roman" w:hAnsi="Times New Roman" w:cs="Times New Roman"/>
          <w:b/>
          <w:bCs/>
          <w:sz w:val="28"/>
          <w:szCs w:val="28"/>
        </w:rPr>
        <w:t>kompaniya</w:t>
      </w:r>
      <w:r>
        <w:rPr>
          <w:rFonts w:ascii="Times New Roman" w:eastAsia="Times New Roman" w:hAnsi="Times New Roman" w:cs="Times New Roman"/>
          <w:b/>
          <w:bCs/>
          <w:sz w:val="28"/>
          <w:szCs w:val="28"/>
        </w:rPr>
        <w:t xml:space="preserve"> tashkil etishning amaldagi tartibi</w:t>
      </w:r>
      <w:r w:rsidR="00221FFB">
        <w:rPr>
          <w:rFonts w:ascii="Times New Roman" w:eastAsia="Times New Roman" w:hAnsi="Times New Roman" w:cs="Times New Roman"/>
          <w:b/>
          <w:bCs/>
          <w:sz w:val="28"/>
          <w:szCs w:val="28"/>
        </w:rPr>
        <w:t xml:space="preserve"> </w:t>
      </w:r>
      <w:r w:rsidR="00221FFB" w:rsidRPr="00221FFB">
        <w:rPr>
          <w:rFonts w:ascii="Times New Roman" w:eastAsia="Times New Roman" w:hAnsi="Times New Roman" w:cs="Times New Roman"/>
          <w:sz w:val="28"/>
          <w:szCs w:val="28"/>
        </w:rPr>
        <w:t>shundan iboratki,</w:t>
      </w:r>
      <w:r w:rsidR="00221FFB">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O‘zbekisto</w:t>
      </w:r>
      <w:r>
        <w:rPr>
          <w:rFonts w:ascii="Times New Roman" w:eastAsia="Times New Roman" w:hAnsi="Times New Roman" w:cs="Times New Roman"/>
          <w:sz w:val="28"/>
          <w:szCs w:val="28"/>
        </w:rPr>
        <w:t>n Respublikasi Prezidentining tegishli Farmoniga</w:t>
      </w:r>
      <w:r>
        <w:rPr>
          <w:rFonts w:ascii="Times New Roman" w:eastAsia="Times New Roman" w:hAnsi="Times New Roman" w:cs="Times New Roman"/>
          <w:sz w:val="28"/>
          <w:szCs w:val="28"/>
          <w:vertAlign w:val="superscript"/>
        </w:rPr>
        <w:footnoteReference w:id="1"/>
      </w:r>
      <w:r>
        <w:rPr>
          <w:rFonts w:ascii="Times New Roman" w:eastAsia="Times New Roman" w:hAnsi="Times New Roman" w:cs="Times New Roman"/>
          <w:sz w:val="28"/>
          <w:szCs w:val="28"/>
        </w:rPr>
        <w:t xml:space="preserve"> ko‘ra, jismoniy shaxsning shaxsiy identifikatsiya raqami (keyingi o‘rinlarda – JShShIR) barcha davlat, bank, ijtimoiy va boshqa xizmatlarni ko‘rsatishda fuqaroning shaxsini tasdiqlovchi yagona identifikato</w:t>
      </w:r>
      <w:r>
        <w:rPr>
          <w:rFonts w:ascii="Times New Roman" w:eastAsia="Times New Roman" w:hAnsi="Times New Roman" w:cs="Times New Roman"/>
          <w:sz w:val="28"/>
          <w:szCs w:val="28"/>
        </w:rPr>
        <w:t>r hisoblanadi. Shuningdek, Vazirlar Mahkamasining 177-son Qaroriga muvofiq, chet davlat fuqarosiga O‘zbekiston Respublikasi hududida vaqtincha bo‘lib turganda yoki o‘z faoliyatini ishonchli vakili orqali amalga oshirayotganda, JShShIR berilishi ko‘zda tuti</w:t>
      </w:r>
      <w:r>
        <w:rPr>
          <w:rFonts w:ascii="Times New Roman" w:eastAsia="Times New Roman" w:hAnsi="Times New Roman" w:cs="Times New Roman"/>
          <w:sz w:val="28"/>
          <w:szCs w:val="28"/>
        </w:rPr>
        <w:t>lgan. JShShIR berish tartibi amaldagi qonunchilik va Vazirlar Mahkamasining tegishli qarorlari bilan tartibga solinadi</w:t>
      </w:r>
      <w:r>
        <w:rPr>
          <w:rFonts w:ascii="Times New Roman" w:eastAsia="Times New Roman" w:hAnsi="Times New Roman" w:cs="Times New Roman"/>
          <w:sz w:val="28"/>
          <w:szCs w:val="28"/>
          <w:vertAlign w:val="superscript"/>
        </w:rPr>
        <w:footnoteReference w:id="2"/>
      </w:r>
      <w:r>
        <w:rPr>
          <w:rFonts w:ascii="Times New Roman" w:eastAsia="Times New Roman" w:hAnsi="Times New Roman" w:cs="Times New Roman"/>
          <w:sz w:val="28"/>
          <w:szCs w:val="28"/>
        </w:rPr>
        <w:t>.</w:t>
      </w:r>
    </w:p>
    <w:p w14:paraId="662B804E" w14:textId="47F8B932" w:rsidR="008836D1" w:rsidRDefault="00EA5C98">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O‘zbekistonda xorijiy jismoniy shaxs tomonidan tadbirkorlik faoliyatini yo‘lga qo‘yish uchun avv</w:t>
      </w:r>
      <w:r>
        <w:rPr>
          <w:rFonts w:ascii="Times New Roman" w:eastAsia="Times New Roman" w:hAnsi="Times New Roman" w:cs="Times New Roman"/>
          <w:sz w:val="28"/>
          <w:szCs w:val="28"/>
        </w:rPr>
        <w:t>alo JShShIR olinishi talab etiladi. Ushbu raqam bank hisobvarag‘i ochish, kompaniya ta’sischisi sifatida ro‘yxatdan o‘tish, notarial harakatlarni amalga oshirish va boshqa huquqiy operatsiyalar uchun zarur hisoblanadi.</w:t>
      </w:r>
    </w:p>
    <w:p w14:paraId="2DE61C9C" w14:textId="77777777" w:rsidR="008836D1" w:rsidRDefault="00EA5C98">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Chet ellik fuqaro JShShIR olishi O‘zb</w:t>
      </w:r>
      <w:r>
        <w:rPr>
          <w:rFonts w:ascii="Times New Roman" w:eastAsia="Times New Roman" w:hAnsi="Times New Roman" w:cs="Times New Roman"/>
          <w:sz w:val="28"/>
          <w:szCs w:val="28"/>
        </w:rPr>
        <w:t>ekiston Respublikasiga shaxsan tashrif buyurishi va ma’lumotlarni to‘plash punktiga murojaat qilish orqali amalga oshiriladi</w:t>
      </w:r>
      <w:r>
        <w:rPr>
          <w:rFonts w:ascii="Times New Roman" w:eastAsia="Times New Roman" w:hAnsi="Times New Roman" w:cs="Times New Roman"/>
          <w:sz w:val="28"/>
          <w:szCs w:val="28"/>
          <w:vertAlign w:val="superscript"/>
        </w:rPr>
        <w:footnoteReference w:id="3"/>
      </w:r>
      <w:r>
        <w:rPr>
          <w:rFonts w:ascii="Times New Roman" w:eastAsia="Times New Roman" w:hAnsi="Times New Roman" w:cs="Times New Roman"/>
          <w:sz w:val="28"/>
          <w:szCs w:val="28"/>
        </w:rPr>
        <w:t>. Agar chet el fuqarosi ushbu jarayonni masofadan turib amalga oshirmoqchi bo‘lsa, notarial tasdiqlangan ishonchnoma asosida O‘zbe</w:t>
      </w:r>
      <w:r>
        <w:rPr>
          <w:rFonts w:ascii="Times New Roman" w:eastAsia="Times New Roman" w:hAnsi="Times New Roman" w:cs="Times New Roman"/>
          <w:sz w:val="28"/>
          <w:szCs w:val="28"/>
        </w:rPr>
        <w:t>kiston Respublikasi fuqarosi bo‘lgan vakili orqali oshiradi, va buning uchun tegishli hujjatlarni</w:t>
      </w:r>
      <w:r>
        <w:rPr>
          <w:rFonts w:ascii="Times New Roman" w:eastAsia="Times New Roman" w:hAnsi="Times New Roman" w:cs="Times New Roman"/>
          <w:sz w:val="28"/>
          <w:szCs w:val="28"/>
          <w:vertAlign w:val="superscript"/>
        </w:rPr>
        <w:footnoteReference w:id="4"/>
      </w:r>
      <w:r>
        <w:rPr>
          <w:rFonts w:ascii="Times New Roman" w:eastAsia="Times New Roman" w:hAnsi="Times New Roman" w:cs="Times New Roman"/>
          <w:sz w:val="28"/>
          <w:szCs w:val="28"/>
        </w:rPr>
        <w:t xml:space="preserve"> jo‘natishi lozim bo‘ladi. Bundan tashqari, elektron hukumat interaktiv xizmatlari, bank va soliq xizmatlaridan foydalanish uchun milliy telefon raqami talab</w:t>
      </w:r>
      <w:r>
        <w:rPr>
          <w:rFonts w:ascii="Times New Roman" w:eastAsia="Times New Roman" w:hAnsi="Times New Roman" w:cs="Times New Roman"/>
          <w:sz w:val="28"/>
          <w:szCs w:val="28"/>
        </w:rPr>
        <w:t xml:space="preserve"> etiladi. Yuqorida belgilangan hujjatlar va ishonchnoma asosida, chet el fuqarosi telefon raqamni ham rasmiylashtirishi mumkin.</w:t>
      </w:r>
    </w:p>
    <w:p w14:paraId="6FE45DAB" w14:textId="4718049A" w:rsidR="008836D1" w:rsidRDefault="00EA5C98">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JShShIR va telefon raqami rasmiylashtirilgach, chet ellik fuqaro davlat, bank va soliq xizmatlaridan foydalanishi uchun elektron</w:t>
      </w:r>
      <w:r>
        <w:rPr>
          <w:rFonts w:ascii="Times New Roman" w:eastAsia="Times New Roman" w:hAnsi="Times New Roman" w:cs="Times New Roman"/>
          <w:sz w:val="28"/>
          <w:szCs w:val="28"/>
        </w:rPr>
        <w:t xml:space="preserve"> raqamli imzo (keyingi o‘rinlarda </w:t>
      </w:r>
      <w:r w:rsidR="00D50C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ERI</w:t>
      </w:r>
      <w:r>
        <w:rPr>
          <w:rFonts w:ascii="Times New Roman" w:eastAsia="Times New Roman" w:hAnsi="Times New Roman" w:cs="Times New Roman"/>
          <w:sz w:val="28"/>
          <w:szCs w:val="28"/>
        </w:rPr>
        <w:t>)ni rasmiylashtirishi lozim. Buning uchun u Yagona interaktiv davlat xizmatlari portali (keyingi o‘rinlarda – YIDXP)da JShShIR va telefon raqami yordamida ro‘yxatdan o‘tib, tegishli xizmatdan onlayn foydalanadi va ERI</w:t>
      </w:r>
      <w:r>
        <w:rPr>
          <w:rFonts w:ascii="Times New Roman" w:eastAsia="Times New Roman" w:hAnsi="Times New Roman" w:cs="Times New Roman"/>
          <w:sz w:val="28"/>
          <w:szCs w:val="28"/>
        </w:rPr>
        <w:t>ni qo‘lga kiritadi.</w:t>
      </w:r>
    </w:p>
    <w:p w14:paraId="26EA5086" w14:textId="77777777" w:rsidR="008836D1" w:rsidRDefault="00EA5C98">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Yuqoridagilarni amalga oshirgan holda, tadbirkorlik faoliyatini yo‘lga qo‘yish uchun chet ellik fuqaro o‘zi ta’sischilik qiladigan yuridik shaxsni, shu jumladan mas’uliyati cheklangan jamiyatni ro‘yxatdan o‘tkazishi mumkin. Bu jarayon k</w:t>
      </w:r>
      <w:r>
        <w:rPr>
          <w:rFonts w:ascii="Times New Roman" w:eastAsia="Times New Roman" w:hAnsi="Times New Roman" w:cs="Times New Roman"/>
          <w:sz w:val="28"/>
          <w:szCs w:val="28"/>
        </w:rPr>
        <w:t>erakli hujjatlarni onlayn tarzda YIDXPning Tadbirkorlik subyektlarini ro‘yxatdan o‘tkazish moduliga yuklash orqali amalga oshiriladi.</w:t>
      </w:r>
    </w:p>
    <w:p w14:paraId="061FF1A3" w14:textId="77777777" w:rsidR="008836D1" w:rsidRDefault="00EA5C98">
      <w:pPr>
        <w:spacing w:before="280" w:after="28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Keyingi o‘rinda yuridik shaxsning bank hisobvarag‘ini ochish va yuritish jarayoni turadi. Bunda, amaldagi </w:t>
      </w:r>
      <w:r>
        <w:rPr>
          <w:rFonts w:ascii="Times New Roman" w:eastAsia="Times New Roman" w:hAnsi="Times New Roman" w:cs="Times New Roman"/>
          <w:sz w:val="28"/>
          <w:szCs w:val="28"/>
        </w:rPr>
        <w:t>qonunchilik va banklarning ichki intizomi, shu jumladan “O‘z mijozingni bil” (keyingi o‘rinlarda – KYC) jarayonlari doirasida, yuridik shaxs ta’sischisi yoki direktori shaxsan bankka tashrif qilishi ko‘zda tutilgan. Ushbu jarayon muvaffaqiyatli yakunlangan</w:t>
      </w:r>
      <w:r>
        <w:rPr>
          <w:rFonts w:ascii="Times New Roman" w:eastAsia="Times New Roman" w:hAnsi="Times New Roman" w:cs="Times New Roman"/>
          <w:sz w:val="28"/>
          <w:szCs w:val="28"/>
        </w:rPr>
        <w:t xml:space="preserve">idan so‘ng, chet el fuqarosi tadbirkorlik faoliyatini yuritadi. </w:t>
      </w:r>
    </w:p>
    <w:p w14:paraId="2AC76F1B" w14:textId="77777777" w:rsidR="008836D1" w:rsidRDefault="00EA5C98">
      <w:pPr>
        <w:spacing w:before="240" w:after="240" w:line="276" w:lineRule="auto"/>
        <w:ind w:firstLine="720"/>
        <w:jc w:val="both"/>
        <w:rPr>
          <w:rFonts w:ascii="Times New Roman" w:eastAsia="Times New Roman" w:hAnsi="Times New Roman" w:cs="Times New Roman"/>
          <w:sz w:val="28"/>
          <w:szCs w:val="28"/>
        </w:rPr>
      </w:pPr>
      <w:r w:rsidRPr="00221FFB">
        <w:rPr>
          <w:rFonts w:ascii="Times New Roman" w:eastAsia="Times New Roman" w:hAnsi="Times New Roman" w:cs="Times New Roman"/>
          <w:b/>
          <w:bCs/>
          <w:sz w:val="28"/>
          <w:szCs w:val="28"/>
        </w:rPr>
        <w:t>“Raqamli Oʻzbekiston – 2030”</w:t>
      </w:r>
      <w:r>
        <w:rPr>
          <w:rFonts w:ascii="Times New Roman" w:eastAsia="Times New Roman" w:hAnsi="Times New Roman" w:cs="Times New Roman"/>
          <w:sz w:val="28"/>
          <w:szCs w:val="28"/>
        </w:rPr>
        <w:t xml:space="preserve"> strategiyasida ustuvor yo‘nalishlar qatorida belgilab o‘tilgan elektron hukumatni rivojlantirish</w:t>
      </w:r>
      <w:r>
        <w:rPr>
          <w:rFonts w:ascii="Times New Roman" w:eastAsia="Times New Roman" w:hAnsi="Times New Roman" w:cs="Times New Roman"/>
          <w:sz w:val="28"/>
          <w:szCs w:val="28"/>
          <w:vertAlign w:val="superscript"/>
        </w:rPr>
        <w:footnoteReference w:id="5"/>
      </w:r>
      <w:r>
        <w:rPr>
          <w:rFonts w:ascii="Times New Roman" w:eastAsia="Times New Roman" w:hAnsi="Times New Roman" w:cs="Times New Roman"/>
          <w:sz w:val="28"/>
          <w:szCs w:val="28"/>
        </w:rPr>
        <w:t xml:space="preserve"> hamda Vazirlar Mahkamasining tegishl</w:t>
      </w:r>
      <w:r>
        <w:rPr>
          <w:rFonts w:ascii="Times New Roman" w:eastAsia="Times New Roman" w:hAnsi="Times New Roman" w:cs="Times New Roman"/>
          <w:sz w:val="28"/>
          <w:szCs w:val="28"/>
        </w:rPr>
        <w:t xml:space="preserve">i qaroriga tayangan holda toʻlaqonli e-Residency (elektron rezidentlik) tizimini ishga tushirish muhim o‘rin kasb etadi. Bu dastur xorijiy investitsiyalarni jalb qilishni </w:t>
      </w:r>
      <w:r>
        <w:rPr>
          <w:rFonts w:ascii="Times New Roman" w:eastAsia="Times New Roman" w:hAnsi="Times New Roman" w:cs="Times New Roman"/>
          <w:sz w:val="28"/>
          <w:szCs w:val="28"/>
        </w:rPr>
        <w:lastRenderedPageBreak/>
        <w:t>tezlashtirib, IT xizmatlari eksportini 1 milliarddan 5 milliard dollargacha oshirishd</w:t>
      </w:r>
      <w:r>
        <w:rPr>
          <w:rFonts w:ascii="Times New Roman" w:eastAsia="Times New Roman" w:hAnsi="Times New Roman" w:cs="Times New Roman"/>
          <w:sz w:val="28"/>
          <w:szCs w:val="28"/>
        </w:rPr>
        <w:t>ek ulkan maqsadga erishishda asosiy turtki bo‘ladi.</w:t>
      </w:r>
    </w:p>
    <w:p w14:paraId="3FFE3953" w14:textId="77777777" w:rsidR="008836D1" w:rsidRDefault="00EA5C98">
      <w:pPr>
        <w:spacing w:before="240" w:after="24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Ortiqcha qog‘ozbozliklardan voz kechish</w:t>
      </w:r>
      <w:r>
        <w:rPr>
          <w:rFonts w:ascii="Times New Roman" w:eastAsia="Times New Roman" w:hAnsi="Times New Roman" w:cs="Times New Roman"/>
          <w:sz w:val="28"/>
          <w:szCs w:val="28"/>
          <w:vertAlign w:val="superscript"/>
        </w:rPr>
        <w:footnoteReference w:id="6"/>
      </w:r>
      <w:r>
        <w:rPr>
          <w:rFonts w:ascii="Times New Roman" w:eastAsia="Times New Roman" w:hAnsi="Times New Roman" w:cs="Times New Roman"/>
          <w:sz w:val="28"/>
          <w:szCs w:val="28"/>
        </w:rPr>
        <w:t xml:space="preserve"> va “Biznesni 15 daqiqada boshlash</w:t>
      </w:r>
      <w:r>
        <w:rPr>
          <w:rFonts w:ascii="Times New Roman" w:eastAsia="Times New Roman" w:hAnsi="Times New Roman" w:cs="Times New Roman"/>
          <w:sz w:val="28"/>
          <w:szCs w:val="28"/>
          <w:vertAlign w:val="superscript"/>
        </w:rPr>
        <w:footnoteReference w:id="7"/>
      </w:r>
      <w:r>
        <w:rPr>
          <w:rFonts w:ascii="Times New Roman" w:eastAsia="Times New Roman" w:hAnsi="Times New Roman" w:cs="Times New Roman"/>
          <w:sz w:val="28"/>
          <w:szCs w:val="28"/>
        </w:rPr>
        <w:t>” kabi qulay raqamli platformalar bilan integratsiya qilish orqali, e-Residency xorijlik IT tadbirkorlarga O‘zbekistonda kompan</w:t>
      </w:r>
      <w:r>
        <w:rPr>
          <w:rFonts w:ascii="Times New Roman" w:eastAsia="Times New Roman" w:hAnsi="Times New Roman" w:cs="Times New Roman"/>
          <w:sz w:val="28"/>
          <w:szCs w:val="28"/>
        </w:rPr>
        <w:t>iyani oson va tez ochish imkonini beradi. Ushbu tizim yordamida xalqaro “raqamli ko‘chmanchilar” (digital nomads) va venchur investorlar masofadan turib JShShIR raqamini olishi, korxona ta’sis etishi hamda bank hisobvaraqlarini ochishi mumkin bo‘ladi.</w:t>
      </w:r>
    </w:p>
    <w:p w14:paraId="16E9E8D1" w14:textId="77777777" w:rsidR="008836D1" w:rsidRDefault="00EA5C98">
      <w:pPr>
        <w:spacing w:before="240" w:after="240"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Nati</w:t>
      </w:r>
      <w:r>
        <w:rPr>
          <w:rFonts w:ascii="Times New Roman" w:eastAsia="Times New Roman" w:hAnsi="Times New Roman" w:cs="Times New Roman"/>
          <w:sz w:val="28"/>
          <w:szCs w:val="28"/>
        </w:rPr>
        <w:t>jada, bozorga kirishning bunday soddalashuvi xorijiy mutaxassislar va sarmoyalarni to‘g‘ridan-to‘g‘ri IT-Park kabi ixtisoslashgan hududlarga jalb qiladi. Bu esa xorijiy kompaniyalarga davlatimiz taqdim etayotgan soliq imtiyozlaridan zudlik bilan foydalanib</w:t>
      </w:r>
      <w:r>
        <w:rPr>
          <w:rFonts w:ascii="Times New Roman" w:eastAsia="Times New Roman" w:hAnsi="Times New Roman" w:cs="Times New Roman"/>
          <w:sz w:val="28"/>
          <w:szCs w:val="28"/>
        </w:rPr>
        <w:t>, o‘z faoliyatini kengaytirish va jahon bozoriga raqamli xizmatlarni jadal eksport qilish imkonini yaratadi.</w:t>
      </w:r>
    </w:p>
    <w:p w14:paraId="6CD383E3" w14:textId="77777777" w:rsidR="008836D1" w:rsidRDefault="00221FFB">
      <w:pPr>
        <w:spacing w:before="280" w:after="280" w:line="276" w:lineRule="auto"/>
        <w:ind w:firstLine="720"/>
        <w:jc w:val="both"/>
        <w:rPr>
          <w:rFonts w:ascii="Times New Roman" w:eastAsia="Times New Roman" w:hAnsi="Times New Roman" w:cs="Times New Roman"/>
          <w:sz w:val="28"/>
          <w:szCs w:val="28"/>
        </w:rPr>
      </w:pPr>
      <w:r w:rsidRPr="00221FFB">
        <w:rPr>
          <w:rFonts w:ascii="Times New Roman" w:eastAsia="Times New Roman" w:hAnsi="Times New Roman" w:cs="Times New Roman"/>
          <w:b/>
          <w:bCs/>
          <w:sz w:val="28"/>
          <w:szCs w:val="28"/>
          <w:lang w:val="en-US"/>
        </w:rPr>
        <w:t>Yuqoridagilardan kelib chiqqan holda</w:t>
      </w:r>
      <w:r>
        <w:rPr>
          <w:rFonts w:ascii="Times New Roman" w:eastAsia="Times New Roman" w:hAnsi="Times New Roman" w:cs="Times New Roman"/>
          <w:sz w:val="28"/>
          <w:szCs w:val="28"/>
          <w:lang w:val="en-US"/>
        </w:rPr>
        <w:t xml:space="preserve"> ta’kidlash mumkinki, </w:t>
      </w:r>
      <w:r>
        <w:rPr>
          <w:rFonts w:ascii="Times New Roman" w:eastAsia="Times New Roman" w:hAnsi="Times New Roman" w:cs="Times New Roman"/>
          <w:sz w:val="28"/>
          <w:szCs w:val="28"/>
        </w:rPr>
        <w:t>O‘zbekiston</w:t>
      </w:r>
      <w:r>
        <w:rPr>
          <w:rFonts w:ascii="Times New Roman" w:eastAsia="Times New Roman" w:hAnsi="Times New Roman" w:cs="Times New Roman"/>
          <w:sz w:val="28"/>
          <w:szCs w:val="28"/>
        </w:rPr>
        <w:t xml:space="preserve">da </w:t>
      </w:r>
      <w:r w:rsidR="00EA5C98">
        <w:rPr>
          <w:rFonts w:ascii="Times New Roman" w:eastAsia="Times New Roman" w:hAnsi="Times New Roman" w:cs="Times New Roman"/>
          <w:sz w:val="28"/>
          <w:szCs w:val="28"/>
        </w:rPr>
        <w:t>iqtisodiyotni rivojlantirish, raqamli iqtisodiyotning eksport hajmiga qo‘shayotgan hissasini oshirish va xorijdan tadbirkorlar, mutaxassislar va moliyaviy oqimni oshirish maqsadida qonunchilik tomonid</w:t>
      </w:r>
      <w:r w:rsidR="00EA5C98">
        <w:rPr>
          <w:rFonts w:ascii="Times New Roman" w:eastAsia="Times New Roman" w:hAnsi="Times New Roman" w:cs="Times New Roman"/>
          <w:sz w:val="28"/>
          <w:szCs w:val="28"/>
        </w:rPr>
        <w:t>an qabul qilingan bir qator me’yoriy-huquqiy hujjatlar</w:t>
      </w:r>
      <w:r w:rsidR="00D50C73">
        <w:rPr>
          <w:rFonts w:ascii="Times New Roman" w:eastAsia="Times New Roman" w:hAnsi="Times New Roman" w:cs="Times New Roman"/>
          <w:sz w:val="28"/>
          <w:szCs w:val="28"/>
        </w:rPr>
        <w:t xml:space="preserve"> qabul qilingan.</w:t>
      </w:r>
      <w:r w:rsidR="00EA5C98">
        <w:rPr>
          <w:rFonts w:ascii="Times New Roman" w:eastAsia="Times New Roman" w:hAnsi="Times New Roman" w:cs="Times New Roman"/>
          <w:sz w:val="28"/>
          <w:szCs w:val="28"/>
        </w:rPr>
        <w:t xml:space="preserve"> </w:t>
      </w:r>
      <w:r w:rsidR="00D50C73">
        <w:rPr>
          <w:rFonts w:ascii="Times New Roman" w:eastAsia="Times New Roman" w:hAnsi="Times New Roman" w:cs="Times New Roman"/>
          <w:sz w:val="28"/>
          <w:szCs w:val="28"/>
        </w:rPr>
        <w:t xml:space="preserve">Ular, </w:t>
      </w:r>
      <w:r w:rsidR="00EA5C98">
        <w:rPr>
          <w:rFonts w:ascii="Times New Roman" w:eastAsia="Times New Roman" w:hAnsi="Times New Roman" w:cs="Times New Roman"/>
          <w:sz w:val="28"/>
          <w:szCs w:val="28"/>
        </w:rPr>
        <w:t>shu jumladan O‘zbekiston Respublikasi Prezidenti</w:t>
      </w:r>
      <w:r w:rsidR="00EA5C98">
        <w:rPr>
          <w:rFonts w:ascii="Times New Roman" w:eastAsia="Times New Roman" w:hAnsi="Times New Roman" w:cs="Times New Roman"/>
          <w:sz w:val="28"/>
          <w:szCs w:val="28"/>
        </w:rPr>
        <w:t xml:space="preserve"> Farmonlari, Vazirlar Mahkamasi</w:t>
      </w:r>
      <w:r w:rsidR="00EA5C98">
        <w:rPr>
          <w:rFonts w:ascii="Times New Roman" w:eastAsia="Times New Roman" w:hAnsi="Times New Roman" w:cs="Times New Roman"/>
          <w:sz w:val="28"/>
          <w:szCs w:val="28"/>
        </w:rPr>
        <w:t xml:space="preserve"> Qarorlari, Markaziy Bank Boshqaruvi</w:t>
      </w:r>
      <w:r w:rsidR="00EA5C98">
        <w:rPr>
          <w:rFonts w:ascii="Times New Roman" w:eastAsia="Times New Roman" w:hAnsi="Times New Roman" w:cs="Times New Roman"/>
          <w:sz w:val="28"/>
          <w:szCs w:val="28"/>
        </w:rPr>
        <w:t xml:space="preserve"> Qarori </w:t>
      </w:r>
      <w:r w:rsidR="00D50C73">
        <w:rPr>
          <w:rFonts w:ascii="Times New Roman" w:eastAsia="Times New Roman" w:hAnsi="Times New Roman" w:cs="Times New Roman"/>
          <w:sz w:val="28"/>
          <w:szCs w:val="28"/>
        </w:rPr>
        <w:t xml:space="preserve">mamlakatimizda </w:t>
      </w:r>
      <w:r w:rsidR="00EA5C98">
        <w:rPr>
          <w:rFonts w:ascii="Times New Roman" w:eastAsia="Times New Roman" w:hAnsi="Times New Roman" w:cs="Times New Roman"/>
          <w:sz w:val="28"/>
          <w:szCs w:val="28"/>
        </w:rPr>
        <w:t>e-Residency dasturini amalga oshirishga asos bo‘ladi va ushbu das</w:t>
      </w:r>
      <w:r w:rsidR="00EA5C98">
        <w:rPr>
          <w:rFonts w:ascii="Times New Roman" w:eastAsia="Times New Roman" w:hAnsi="Times New Roman" w:cs="Times New Roman"/>
          <w:sz w:val="28"/>
          <w:szCs w:val="28"/>
        </w:rPr>
        <w:t>turni ishlab chiqish topshirig‘i tegishli idoralarga yuklatilgan. Bu dasturning muvaffaqiyatli va o‘z vaqtida amalga oshirilishi maqsadida uning ijrosini nazorat qilish, muvofiqlashtirish va tegishli masalalarni qayta ko‘rib chiqish taklifi kiritilmoqda.</w:t>
      </w:r>
    </w:p>
    <w:p w14:paraId="4372CC1C" w14:textId="51AE7DD6" w:rsidR="00D50C73" w:rsidRDefault="00D50C73">
      <w:pPr>
        <w:spacing w:before="280" w:after="280"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Xususan,</w:t>
      </w:r>
      <w:r w:rsidR="00554B80">
        <w:rPr>
          <w:rFonts w:ascii="Times New Roman" w:eastAsia="Times New Roman" w:hAnsi="Times New Roman" w:cs="Times New Roman"/>
          <w:sz w:val="28"/>
          <w:szCs w:val="28"/>
        </w:rPr>
        <w:t xml:space="preserve"> tegishli idoralarga</w:t>
      </w:r>
      <w:r>
        <w:rPr>
          <w:rFonts w:ascii="Times New Roman" w:eastAsia="Times New Roman" w:hAnsi="Times New Roman" w:cs="Times New Roman"/>
          <w:sz w:val="28"/>
          <w:szCs w:val="28"/>
        </w:rPr>
        <w:t xml:space="preserve"> </w:t>
      </w:r>
      <w:r w:rsidR="00554B80" w:rsidRPr="00724CFA">
        <w:rPr>
          <w:rFonts w:ascii="Times New Roman" w:eastAsia="Times New Roman" w:hAnsi="Times New Roman" w:cs="Times New Roman"/>
          <w:b/>
          <w:bCs/>
          <w:sz w:val="24"/>
          <w:szCs w:val="24"/>
        </w:rPr>
        <w:t xml:space="preserve">e-Residency platformasini tashkil etish </w:t>
      </w:r>
      <w:r w:rsidR="00554B80">
        <w:rPr>
          <w:rFonts w:ascii="Times New Roman" w:eastAsia="Times New Roman" w:hAnsi="Times New Roman" w:cs="Times New Roman"/>
          <w:b/>
          <w:bCs/>
          <w:sz w:val="24"/>
          <w:szCs w:val="24"/>
        </w:rPr>
        <w:t>maqsadida</w:t>
      </w:r>
      <w:r w:rsidR="00554B80" w:rsidRPr="00554B80">
        <w:t xml:space="preserve"> </w:t>
      </w:r>
      <w:r w:rsidR="00554B80" w:rsidRPr="00554B80">
        <w:rPr>
          <w:rFonts w:ascii="Times New Roman" w:eastAsia="Times New Roman" w:hAnsi="Times New Roman" w:cs="Times New Roman"/>
          <w:sz w:val="24"/>
          <w:szCs w:val="24"/>
        </w:rPr>
        <w:t>Ichki ishlar vazirligi, Raqamli texnologiyalar vazirligi, Personallashtirish agentligi</w:t>
      </w:r>
      <w:r w:rsidR="00554B80">
        <w:rPr>
          <w:rFonts w:ascii="Times New Roman" w:eastAsia="Times New Roman" w:hAnsi="Times New Roman" w:cs="Times New Roman"/>
          <w:sz w:val="24"/>
          <w:szCs w:val="24"/>
        </w:rPr>
        <w:t>ning:</w:t>
      </w:r>
    </w:p>
    <w:p w14:paraId="39EE2BC7" w14:textId="43476649" w:rsidR="00554B80" w:rsidRPr="00554B80" w:rsidRDefault="00554B80" w:rsidP="00554B80">
      <w:pPr>
        <w:spacing w:before="280" w:after="280" w:line="276" w:lineRule="auto"/>
        <w:ind w:firstLine="720"/>
        <w:jc w:val="both"/>
        <w:rPr>
          <w:rFonts w:ascii="Times New Roman" w:eastAsia="Times New Roman" w:hAnsi="Times New Roman" w:cs="Times New Roman"/>
          <w:sz w:val="24"/>
          <w:szCs w:val="24"/>
        </w:rPr>
      </w:pPr>
      <w:r w:rsidRPr="00554B80">
        <w:rPr>
          <w:rFonts w:ascii="Times New Roman" w:eastAsia="Times New Roman" w:hAnsi="Times New Roman" w:cs="Times New Roman"/>
          <w:sz w:val="24"/>
          <w:szCs w:val="24"/>
        </w:rPr>
        <w:t xml:space="preserve">1. Vazirlar Mahkamasining 177-son </w:t>
      </w:r>
      <w:r w:rsidRPr="00554B80">
        <w:rPr>
          <w:rFonts w:ascii="Times New Roman" w:eastAsia="Times New Roman" w:hAnsi="Times New Roman" w:cs="Times New Roman"/>
          <w:sz w:val="24"/>
          <w:szCs w:val="24"/>
        </w:rPr>
        <w:t xml:space="preserve">Qaroriga </w:t>
      </w:r>
      <w:r w:rsidRPr="00554B80">
        <w:rPr>
          <w:rFonts w:ascii="Times New Roman" w:eastAsia="Times New Roman" w:hAnsi="Times New Roman" w:cs="Times New Roman"/>
          <w:sz w:val="24"/>
          <w:szCs w:val="24"/>
        </w:rPr>
        <w:t>o‘zgartirish kiritish</w:t>
      </w:r>
      <w:r>
        <w:rPr>
          <w:rFonts w:ascii="Times New Roman" w:eastAsia="Times New Roman" w:hAnsi="Times New Roman" w:cs="Times New Roman"/>
          <w:sz w:val="24"/>
          <w:szCs w:val="24"/>
        </w:rPr>
        <w:t>;</w:t>
      </w:r>
    </w:p>
    <w:p w14:paraId="7D4B7332" w14:textId="7F0A9BBD" w:rsidR="00554B80" w:rsidRDefault="00554B80" w:rsidP="00554B80">
      <w:pPr>
        <w:spacing w:before="280" w:after="280" w:line="276" w:lineRule="auto"/>
        <w:ind w:firstLine="720"/>
        <w:jc w:val="both"/>
        <w:rPr>
          <w:rFonts w:ascii="Times New Roman" w:eastAsia="Times New Roman" w:hAnsi="Times New Roman" w:cs="Times New Roman"/>
          <w:sz w:val="24"/>
          <w:szCs w:val="24"/>
        </w:rPr>
      </w:pPr>
      <w:r w:rsidRPr="00554B80">
        <w:rPr>
          <w:rFonts w:ascii="Times New Roman" w:eastAsia="Times New Roman" w:hAnsi="Times New Roman" w:cs="Times New Roman"/>
          <w:sz w:val="24"/>
          <w:szCs w:val="24"/>
        </w:rPr>
        <w:t xml:space="preserve">2. “Shaxsga doir ma’lumotlar to‘g‘risida”gi O‘zbekiston Respublikasi Qonunining 27-moddasiga muvofiq, xorijiy fuqarolarning biometrik va genetik ma’lumotlarini faqat O‘zbekiston </w:t>
      </w:r>
      <w:r w:rsidRPr="00554B80">
        <w:rPr>
          <w:rFonts w:ascii="Times New Roman" w:eastAsia="Times New Roman" w:hAnsi="Times New Roman" w:cs="Times New Roman"/>
          <w:sz w:val="24"/>
          <w:szCs w:val="24"/>
        </w:rPr>
        <w:lastRenderedPageBreak/>
        <w:t>hududida joylashgan serverlarda (Ma’lumotlarni qayta ishlash markazida) saqlanishini kafolatlovchi tizimni yaratish</w:t>
      </w:r>
      <w:r>
        <w:rPr>
          <w:rFonts w:ascii="Times New Roman" w:eastAsia="Times New Roman" w:hAnsi="Times New Roman" w:cs="Times New Roman"/>
          <w:sz w:val="24"/>
          <w:szCs w:val="24"/>
        </w:rPr>
        <w:t xml:space="preserve"> yuzasidan kiritgan takliflari ma’qullansin.</w:t>
      </w:r>
    </w:p>
    <w:p w14:paraId="63F5538B" w14:textId="77777777" w:rsidR="00554B80" w:rsidRDefault="00554B80">
      <w:pPr>
        <w:spacing w:before="280" w:after="280" w:line="276" w:lineRule="auto"/>
        <w:ind w:firstLine="720"/>
        <w:jc w:val="both"/>
        <w:rPr>
          <w:rFonts w:ascii="Times New Roman" w:eastAsia="Times New Roman" w:hAnsi="Times New Roman" w:cs="Times New Roman"/>
          <w:sz w:val="24"/>
          <w:szCs w:val="24"/>
        </w:rPr>
      </w:pPr>
    </w:p>
    <w:p w14:paraId="48E6D8AB" w14:textId="260D36A0" w:rsidR="00554B80" w:rsidRDefault="00554B80" w:rsidP="00554B80">
      <w:pPr>
        <w:spacing w:before="280" w:after="280" w:line="276" w:lineRule="auto"/>
        <w:jc w:val="both"/>
        <w:rPr>
          <w:rFonts w:ascii="Times New Roman" w:eastAsia="Times New Roman" w:hAnsi="Times New Roman" w:cs="Times New Roman"/>
          <w:sz w:val="28"/>
          <w:szCs w:val="28"/>
        </w:rPr>
        <w:sectPr w:rsidR="00554B80">
          <w:headerReference w:type="first" r:id="rId7"/>
          <w:footerReference w:type="first" r:id="rId8"/>
          <w:pgSz w:w="12240" w:h="15840"/>
          <w:pgMar w:top="1134" w:right="850" w:bottom="1134" w:left="1701" w:header="720" w:footer="720" w:gutter="0"/>
          <w:pgNumType w:start="1"/>
          <w:cols w:space="720"/>
        </w:sectPr>
      </w:pPr>
    </w:p>
    <w:p w14:paraId="5B12EA8A" w14:textId="77777777" w:rsidR="008836D1" w:rsidRPr="00724CFA" w:rsidRDefault="00EA5C98">
      <w:pPr>
        <w:spacing w:after="0" w:line="240" w:lineRule="auto"/>
        <w:jc w:val="center"/>
        <w:rPr>
          <w:rFonts w:ascii="Times New Roman" w:eastAsia="Times New Roman" w:hAnsi="Times New Roman" w:cs="Times New Roman"/>
          <w:b/>
          <w:bCs/>
          <w:sz w:val="24"/>
          <w:szCs w:val="24"/>
        </w:rPr>
      </w:pPr>
      <w:r w:rsidRPr="00724CFA">
        <w:rPr>
          <w:rFonts w:ascii="Times New Roman" w:eastAsia="Times New Roman" w:hAnsi="Times New Roman" w:cs="Times New Roman"/>
          <w:b/>
          <w:bCs/>
          <w:sz w:val="24"/>
          <w:szCs w:val="24"/>
        </w:rPr>
        <w:lastRenderedPageBreak/>
        <w:t xml:space="preserve">e-Residency platformasini tashkil etish bo‘yicha </w:t>
      </w:r>
    </w:p>
    <w:p w14:paraId="03A631DA" w14:textId="6942A95A" w:rsidR="008836D1" w:rsidRDefault="00EA5C98" w:rsidP="00724CFA">
      <w:pPr>
        <w:spacing w:after="0" w:line="240" w:lineRule="auto"/>
        <w:jc w:val="center"/>
        <w:rPr>
          <w:rFonts w:ascii="Times New Roman" w:eastAsia="Times New Roman" w:hAnsi="Times New Roman" w:cs="Times New Roman"/>
          <w:b/>
          <w:bCs/>
          <w:sz w:val="24"/>
          <w:szCs w:val="24"/>
        </w:rPr>
      </w:pPr>
      <w:r w:rsidRPr="00724CFA">
        <w:rPr>
          <w:rFonts w:ascii="Times New Roman" w:eastAsia="Times New Roman" w:hAnsi="Times New Roman" w:cs="Times New Roman"/>
          <w:b/>
          <w:bCs/>
          <w:sz w:val="24"/>
          <w:szCs w:val="24"/>
        </w:rPr>
        <w:t>YO‘L XARITASI</w:t>
      </w:r>
    </w:p>
    <w:p w14:paraId="5404953A" w14:textId="77777777" w:rsidR="00724CFA" w:rsidRPr="00724CFA" w:rsidRDefault="00724CFA" w:rsidP="00724CFA">
      <w:pPr>
        <w:spacing w:after="0" w:line="240" w:lineRule="auto"/>
        <w:jc w:val="center"/>
        <w:rPr>
          <w:rFonts w:ascii="Times New Roman" w:eastAsia="Times New Roman" w:hAnsi="Times New Roman" w:cs="Times New Roman"/>
          <w:b/>
          <w:bCs/>
          <w:sz w:val="24"/>
          <w:szCs w:val="24"/>
        </w:rPr>
      </w:pPr>
    </w:p>
    <w:tbl>
      <w:tblPr>
        <w:tblStyle w:val="a5"/>
        <w:tblW w:w="1398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
        <w:gridCol w:w="2835"/>
        <w:gridCol w:w="5782"/>
        <w:gridCol w:w="1843"/>
        <w:gridCol w:w="1180"/>
        <w:gridCol w:w="1980"/>
      </w:tblGrid>
      <w:tr w:rsidR="008836D1" w14:paraId="2243F70A" w14:textId="77777777" w:rsidTr="00724CFA">
        <w:trPr>
          <w:trHeight w:val="576"/>
        </w:trPr>
        <w:tc>
          <w:tcPr>
            <w:tcW w:w="360" w:type="dxa"/>
            <w:shd w:val="clear" w:color="auto" w:fill="CFE2F3"/>
            <w:tcMar>
              <w:top w:w="-288" w:type="dxa"/>
              <w:left w:w="-288" w:type="dxa"/>
              <w:bottom w:w="-288" w:type="dxa"/>
              <w:right w:w="-288" w:type="dxa"/>
            </w:tcMar>
            <w:vAlign w:val="center"/>
          </w:tcPr>
          <w:p w14:paraId="19D3217C"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0"/>
                <w:szCs w:val="20"/>
              </w:rPr>
              <w:t>Т/р</w:t>
            </w:r>
          </w:p>
        </w:tc>
        <w:tc>
          <w:tcPr>
            <w:tcW w:w="2835" w:type="dxa"/>
            <w:shd w:val="clear" w:color="auto" w:fill="CFE2F3"/>
            <w:tcMar>
              <w:top w:w="-288" w:type="dxa"/>
              <w:left w:w="-288" w:type="dxa"/>
              <w:bottom w:w="-288" w:type="dxa"/>
              <w:right w:w="-288" w:type="dxa"/>
            </w:tcMar>
            <w:vAlign w:val="center"/>
          </w:tcPr>
          <w:p w14:paraId="53B848BE" w14:textId="77777777" w:rsidR="008836D1" w:rsidRDefault="00EA5C98">
            <w:pPr>
              <w:widowControl w:val="0"/>
              <w:spacing w:after="0" w:line="227" w:lineRule="auto"/>
              <w:jc w:val="center"/>
              <w:rPr>
                <w:rFonts w:ascii="Times New Roman" w:eastAsia="Times New Roman" w:hAnsi="Times New Roman" w:cs="Times New Roman"/>
                <w:b/>
                <w:bCs/>
              </w:rPr>
            </w:pPr>
            <w:r>
              <w:rPr>
                <w:rFonts w:ascii="Times New Roman" w:eastAsia="Times New Roman" w:hAnsi="Times New Roman" w:cs="Times New Roman"/>
                <w:b/>
                <w:bCs/>
              </w:rPr>
              <w:t>Chora-tadbirlar nomi</w:t>
            </w:r>
          </w:p>
        </w:tc>
        <w:tc>
          <w:tcPr>
            <w:tcW w:w="5782" w:type="dxa"/>
            <w:shd w:val="clear" w:color="auto" w:fill="CFE2F3"/>
            <w:tcMar>
              <w:top w:w="-288" w:type="dxa"/>
              <w:left w:w="-288" w:type="dxa"/>
              <w:bottom w:w="-288" w:type="dxa"/>
              <w:right w:w="-288" w:type="dxa"/>
            </w:tcMar>
            <w:vAlign w:val="center"/>
          </w:tcPr>
          <w:p w14:paraId="5FCB91CA"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b/>
                <w:bCs/>
              </w:rPr>
            </w:pPr>
            <w:r>
              <w:rPr>
                <w:rFonts w:ascii="Times New Roman" w:eastAsia="Times New Roman" w:hAnsi="Times New Roman" w:cs="Times New Roman"/>
                <w:b/>
                <w:bCs/>
              </w:rPr>
              <w:t>Amalga oshirish mexanizmi</w:t>
            </w:r>
          </w:p>
        </w:tc>
        <w:tc>
          <w:tcPr>
            <w:tcW w:w="1843" w:type="dxa"/>
            <w:shd w:val="clear" w:color="auto" w:fill="CFE2F3"/>
            <w:tcMar>
              <w:top w:w="-288" w:type="dxa"/>
              <w:left w:w="-288" w:type="dxa"/>
              <w:bottom w:w="-288" w:type="dxa"/>
              <w:right w:w="-288" w:type="dxa"/>
            </w:tcMar>
            <w:vAlign w:val="center"/>
          </w:tcPr>
          <w:p w14:paraId="1FA4DA63"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b/>
                <w:bCs/>
              </w:rPr>
            </w:pPr>
            <w:r>
              <w:rPr>
                <w:rFonts w:ascii="Times New Roman" w:eastAsia="Times New Roman" w:hAnsi="Times New Roman" w:cs="Times New Roman"/>
                <w:b/>
                <w:bCs/>
              </w:rPr>
              <w:t>Moliyalashtirish manbasi</w:t>
            </w:r>
          </w:p>
        </w:tc>
        <w:tc>
          <w:tcPr>
            <w:tcW w:w="1180" w:type="dxa"/>
            <w:shd w:val="clear" w:color="auto" w:fill="CFE2F3"/>
            <w:tcMar>
              <w:top w:w="-288" w:type="dxa"/>
              <w:left w:w="-288" w:type="dxa"/>
              <w:bottom w:w="-288" w:type="dxa"/>
              <w:right w:w="-288" w:type="dxa"/>
            </w:tcMar>
            <w:vAlign w:val="center"/>
          </w:tcPr>
          <w:p w14:paraId="125ABFF0"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b/>
                <w:bCs/>
              </w:rPr>
            </w:pPr>
            <w:r>
              <w:rPr>
                <w:rFonts w:ascii="Times New Roman" w:eastAsia="Times New Roman" w:hAnsi="Times New Roman" w:cs="Times New Roman"/>
                <w:b/>
                <w:bCs/>
              </w:rPr>
              <w:t>Bajarish muddati</w:t>
            </w:r>
          </w:p>
        </w:tc>
        <w:tc>
          <w:tcPr>
            <w:tcW w:w="1980" w:type="dxa"/>
            <w:shd w:val="clear" w:color="auto" w:fill="CFE2F3"/>
            <w:tcMar>
              <w:top w:w="-288" w:type="dxa"/>
              <w:left w:w="-288" w:type="dxa"/>
              <w:bottom w:w="-288" w:type="dxa"/>
              <w:right w:w="-288" w:type="dxa"/>
            </w:tcMar>
            <w:vAlign w:val="center"/>
          </w:tcPr>
          <w:p w14:paraId="3E8227F7"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b/>
                <w:bCs/>
              </w:rPr>
            </w:pPr>
            <w:r>
              <w:rPr>
                <w:rFonts w:ascii="Times New Roman" w:eastAsia="Times New Roman" w:hAnsi="Times New Roman" w:cs="Times New Roman"/>
                <w:b/>
                <w:bCs/>
              </w:rPr>
              <w:t>Mas’ul ijrochilar</w:t>
            </w:r>
          </w:p>
        </w:tc>
      </w:tr>
      <w:tr w:rsidR="008836D1" w14:paraId="0CC82702" w14:textId="77777777" w:rsidTr="00724CFA">
        <w:trPr>
          <w:trHeight w:val="323"/>
        </w:trPr>
        <w:tc>
          <w:tcPr>
            <w:tcW w:w="360" w:type="dxa"/>
            <w:shd w:val="clear" w:color="auto" w:fill="FCE5CD"/>
            <w:tcMar>
              <w:top w:w="100" w:type="dxa"/>
              <w:left w:w="100" w:type="dxa"/>
              <w:bottom w:w="100" w:type="dxa"/>
              <w:right w:w="100" w:type="dxa"/>
            </w:tcMar>
            <w:vAlign w:val="center"/>
          </w:tcPr>
          <w:p w14:paraId="2468F8FA"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w:t>
            </w:r>
          </w:p>
        </w:tc>
        <w:tc>
          <w:tcPr>
            <w:tcW w:w="13620" w:type="dxa"/>
            <w:gridSpan w:val="5"/>
            <w:tcBorders>
              <w:top w:val="single" w:sz="6" w:space="0" w:color="000000"/>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tcPr>
          <w:p w14:paraId="6A244717"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Axborot xavfsizligi va qonunchilik </w:t>
            </w:r>
            <w:r>
              <w:rPr>
                <w:rFonts w:ascii="Times New Roman" w:eastAsia="Times New Roman" w:hAnsi="Times New Roman" w:cs="Times New Roman"/>
                <w:sz w:val="20"/>
                <w:szCs w:val="20"/>
              </w:rPr>
              <w:t>bazasini takomillashtirish yo‘nalishida</w:t>
            </w:r>
          </w:p>
        </w:tc>
      </w:tr>
      <w:tr w:rsidR="008836D1" w14:paraId="1E6E0949" w14:textId="77777777" w:rsidTr="00724CFA">
        <w:tc>
          <w:tcPr>
            <w:tcW w:w="360" w:type="dxa"/>
            <w:tcMar>
              <w:top w:w="100" w:type="dxa"/>
              <w:left w:w="100" w:type="dxa"/>
              <w:bottom w:w="100" w:type="dxa"/>
              <w:right w:w="100" w:type="dxa"/>
            </w:tcMar>
            <w:vAlign w:val="center"/>
          </w:tcPr>
          <w:p w14:paraId="758D2F8C"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8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65F410"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Xorijiy fuqarolarga masofadan turib JShShIR berishda biometrik ma’lumotlarni himoya qilish tartibini tasdiqlash.</w:t>
            </w:r>
          </w:p>
        </w:tc>
        <w:tc>
          <w:tcPr>
            <w:tcW w:w="578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50DA5D"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Vazirlar Mahkamasining 177-son qaroriga o‘zgartirish kiritish. </w:t>
            </w:r>
            <w:r>
              <w:rPr>
                <w:rFonts w:ascii="Times New Roman" w:eastAsia="Times New Roman" w:hAnsi="Times New Roman" w:cs="Times New Roman"/>
                <w:sz w:val="20"/>
                <w:szCs w:val="20"/>
              </w:rPr>
              <w:br/>
              <w:t xml:space="preserve">2. “Shaxsga doir </w:t>
            </w:r>
            <w:r>
              <w:rPr>
                <w:rFonts w:ascii="Times New Roman" w:eastAsia="Times New Roman" w:hAnsi="Times New Roman" w:cs="Times New Roman"/>
                <w:sz w:val="20"/>
                <w:szCs w:val="20"/>
              </w:rPr>
              <w:t xml:space="preserve">ma’lumotlar to‘g‘risida”gi O‘RQ-547-son Qonunining 27-moddasiga muvofiq, xorijiy fuqarolarning biometrik va genetik ma’lumotlarini faqat O‘zbekiston hududida joylashgan serverlarda (Ma’lumotlarni qayta ishlash markazida) saqlanishini kafolatlovchi tizimni </w:t>
            </w:r>
            <w:r>
              <w:rPr>
                <w:rFonts w:ascii="Times New Roman" w:eastAsia="Times New Roman" w:hAnsi="Times New Roman" w:cs="Times New Roman"/>
                <w:sz w:val="20"/>
                <w:szCs w:val="20"/>
              </w:rPr>
              <w:t>yaratish.</w:t>
            </w:r>
          </w:p>
        </w:tc>
        <w:tc>
          <w:tcPr>
            <w:tcW w:w="184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6D5DF61"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IIVning budjetdan tashqari mablag‘lari, AKTni rivojlantirish jamg‘armasi</w:t>
            </w:r>
          </w:p>
        </w:tc>
        <w:tc>
          <w:tcPr>
            <w:tcW w:w="11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5E74B8D"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2026-yilning IV choragi yakuniga qadar</w:t>
            </w:r>
          </w:p>
        </w:tc>
        <w:tc>
          <w:tcPr>
            <w:tcW w:w="19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54A4CB8"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Ichki ishlar vazirligi, Raqamli texnologiyalar vazirligi, Personallashtirish agentligi</w:t>
            </w:r>
          </w:p>
        </w:tc>
      </w:tr>
      <w:tr w:rsidR="008836D1" w14:paraId="0B432385" w14:textId="77777777" w:rsidTr="00724CFA">
        <w:tc>
          <w:tcPr>
            <w:tcW w:w="360" w:type="dxa"/>
            <w:tcMar>
              <w:top w:w="100" w:type="dxa"/>
              <w:left w:w="100" w:type="dxa"/>
              <w:bottom w:w="100" w:type="dxa"/>
              <w:right w:w="100" w:type="dxa"/>
            </w:tcMar>
            <w:vAlign w:val="center"/>
          </w:tcPr>
          <w:p w14:paraId="7E66F235"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8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66E067"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Jinoiy faoliyatdan olingan </w:t>
            </w:r>
            <w:r>
              <w:rPr>
                <w:rFonts w:ascii="Times New Roman" w:eastAsia="Times New Roman" w:hAnsi="Times New Roman" w:cs="Times New Roman"/>
                <w:sz w:val="20"/>
                <w:szCs w:val="20"/>
              </w:rPr>
              <w:t>daromadlarni legallash tirishga  va terrorizmni moliyalashtirishga qarshi kurashish talablari asosida masofaviy bank xiz- matlarini tartibga solish.</w:t>
            </w:r>
          </w:p>
        </w:tc>
        <w:tc>
          <w:tcPr>
            <w:tcW w:w="578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BBA0B7"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Markaziy bankning 3420-sonli Yo‘riqnomasiga o‘zgartirish kiritish orqali barcha e-rezidentlarga masofada</w:t>
            </w:r>
            <w:r>
              <w:rPr>
                <w:rFonts w:ascii="Times New Roman" w:eastAsia="Times New Roman" w:hAnsi="Times New Roman" w:cs="Times New Roman"/>
                <w:sz w:val="20"/>
                <w:szCs w:val="20"/>
              </w:rPr>
              <w:t>n hisobvaraq ochishga ruxsat berish.</w:t>
            </w:r>
            <w:r>
              <w:rPr>
                <w:rFonts w:ascii="Times New Roman" w:eastAsia="Times New Roman" w:hAnsi="Times New Roman" w:cs="Times New Roman"/>
                <w:sz w:val="20"/>
                <w:szCs w:val="20"/>
              </w:rPr>
              <w:br/>
              <w:t>2. Bunda FATF standartlariga mos ravishda yuqori xavfli yurisdiksiyalardan keladigan kapitalni filtrlash va “Video-KYC” (yuzni video orqali verifikatsiya qilish) majburiy tizimini qonuniy joriy etish.</w:t>
            </w:r>
            <w:r>
              <w:rPr>
                <w:rFonts w:ascii="Times New Roman" w:eastAsia="Times New Roman" w:hAnsi="Times New Roman" w:cs="Times New Roman"/>
                <w:sz w:val="20"/>
                <w:szCs w:val="20"/>
              </w:rPr>
              <w:br/>
              <w:t>3. Kiberjinoyatlar</w:t>
            </w:r>
            <w:r>
              <w:rPr>
                <w:rFonts w:ascii="Times New Roman" w:eastAsia="Times New Roman" w:hAnsi="Times New Roman" w:cs="Times New Roman"/>
                <w:sz w:val="20"/>
                <w:szCs w:val="20"/>
              </w:rPr>
              <w:t>ga (xususan, “dropper”larga) qarshi javobgarlikni kuchaytirish.</w:t>
            </w:r>
          </w:p>
        </w:tc>
        <w:tc>
          <w:tcPr>
            <w:tcW w:w="184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8116964"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Mablag‘ talab etilmaydi</w:t>
            </w:r>
          </w:p>
        </w:tc>
        <w:tc>
          <w:tcPr>
            <w:tcW w:w="11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050428"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2027-yilning I choragi yakuniga qadar</w:t>
            </w:r>
          </w:p>
        </w:tc>
        <w:tc>
          <w:tcPr>
            <w:tcW w:w="19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7D62C6"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Markaziy bank, Iqtisodiy jinoyatlarga qarshi kurashish departamenti, Davlat xavfsizlik xizmati</w:t>
            </w:r>
          </w:p>
        </w:tc>
      </w:tr>
      <w:tr w:rsidR="008836D1" w14:paraId="0F956C97" w14:textId="77777777">
        <w:trPr>
          <w:trHeight w:val="260"/>
        </w:trPr>
        <w:tc>
          <w:tcPr>
            <w:tcW w:w="360" w:type="dxa"/>
            <w:shd w:val="clear" w:color="auto" w:fill="FCE5CD"/>
            <w:tcMar>
              <w:top w:w="100" w:type="dxa"/>
              <w:left w:w="100" w:type="dxa"/>
              <w:bottom w:w="100" w:type="dxa"/>
              <w:right w:w="100" w:type="dxa"/>
            </w:tcMar>
            <w:vAlign w:val="center"/>
          </w:tcPr>
          <w:p w14:paraId="29B653C6"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II</w:t>
            </w:r>
          </w:p>
        </w:tc>
        <w:tc>
          <w:tcPr>
            <w:tcW w:w="13620" w:type="dxa"/>
            <w:gridSpan w:val="5"/>
            <w:tcBorders>
              <w:top w:val="single" w:sz="6" w:space="0" w:color="CCCCCC"/>
              <w:left w:val="single" w:sz="6" w:space="0" w:color="000000"/>
              <w:bottom w:val="single" w:sz="6" w:space="0" w:color="000000"/>
              <w:right w:val="single" w:sz="6" w:space="0" w:color="000000"/>
            </w:tcBorders>
            <w:shd w:val="clear" w:color="auto" w:fill="FCE5CD"/>
            <w:tcMar>
              <w:top w:w="40" w:type="dxa"/>
              <w:left w:w="40" w:type="dxa"/>
              <w:bottom w:w="40" w:type="dxa"/>
              <w:right w:w="40" w:type="dxa"/>
            </w:tcMar>
            <w:vAlign w:val="center"/>
          </w:tcPr>
          <w:p w14:paraId="52B89E15"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Amaliy </w:t>
            </w:r>
            <w:r>
              <w:rPr>
                <w:rFonts w:ascii="Times New Roman" w:eastAsia="Times New Roman" w:hAnsi="Times New Roman" w:cs="Times New Roman"/>
                <w:sz w:val="20"/>
                <w:szCs w:val="20"/>
              </w:rPr>
              <w:t>chora-tadbirlar, raqamli integratsiya va infratuzilmani yaratish yo‘nalishida</w:t>
            </w:r>
          </w:p>
        </w:tc>
      </w:tr>
      <w:tr w:rsidR="008836D1" w14:paraId="0A52B3F3" w14:textId="77777777" w:rsidTr="00724CFA">
        <w:trPr>
          <w:trHeight w:val="1270"/>
        </w:trPr>
        <w:tc>
          <w:tcPr>
            <w:tcW w:w="360" w:type="dxa"/>
            <w:tcMar>
              <w:top w:w="100" w:type="dxa"/>
              <w:left w:w="100" w:type="dxa"/>
              <w:bottom w:w="100" w:type="dxa"/>
              <w:right w:w="100" w:type="dxa"/>
            </w:tcMar>
            <w:vAlign w:val="center"/>
          </w:tcPr>
          <w:p w14:paraId="727391FA"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8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B41BB4"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Milliy xavfsizlik talablariga javob beradigan mustaqil «e-Residency» veb-portalini «Yagona raqamli migratsiya» platformasi bilan integratsiya qilish.</w:t>
            </w:r>
          </w:p>
        </w:tc>
        <w:tc>
          <w:tcPr>
            <w:tcW w:w="578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97BA35" w14:textId="15E28195"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2026-yilda ishga tushirilishi belgilangan «E-Rozilik» (Face-ID orqali masofaviy identifikatsiya) va «Passport-visa» platformalari negizida</w:t>
            </w:r>
            <w:r w:rsidR="00E07677">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e-Residency tizimini shakllantirish.</w:t>
            </w:r>
            <w:r>
              <w:rPr>
                <w:rFonts w:ascii="Times New Roman" w:eastAsia="Times New Roman" w:hAnsi="Times New Roman" w:cs="Times New Roman"/>
                <w:sz w:val="20"/>
                <w:szCs w:val="20"/>
              </w:rPr>
              <w:br/>
              <w:t xml:space="preserve">2. Xorijiy fuqaroning pasportidagi NFC chipini smartfon orqali o‘qish va </w:t>
            </w:r>
            <w:r>
              <w:rPr>
                <w:rFonts w:ascii="Times New Roman" w:eastAsia="Times New Roman" w:hAnsi="Times New Roman" w:cs="Times New Roman"/>
                <w:sz w:val="20"/>
                <w:szCs w:val="20"/>
              </w:rPr>
              <w:t>Liveness Detection (haqiqiylikni aniqlash) texnologiyasini OneID tizimiga ulash.</w:t>
            </w:r>
          </w:p>
        </w:tc>
        <w:tc>
          <w:tcPr>
            <w:tcW w:w="184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5CF59B9"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Raqamli texnologiyalar vazirligi mablag‘lari</w:t>
            </w:r>
          </w:p>
        </w:tc>
        <w:tc>
          <w:tcPr>
            <w:tcW w:w="11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B1D936"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2027-yilning II choragi yakuniga qadar</w:t>
            </w:r>
          </w:p>
        </w:tc>
        <w:tc>
          <w:tcPr>
            <w:tcW w:w="19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E6BFA4"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Raqamli texnologiyalar vazirligi, Ichki ishlar vazirligi, DXX Kiberxavfsizlik markazi</w:t>
            </w:r>
          </w:p>
        </w:tc>
      </w:tr>
      <w:tr w:rsidR="008836D1" w14:paraId="2E479C68" w14:textId="77777777" w:rsidTr="00724CFA">
        <w:tc>
          <w:tcPr>
            <w:tcW w:w="360" w:type="dxa"/>
            <w:tcMar>
              <w:top w:w="100" w:type="dxa"/>
              <w:left w:w="100" w:type="dxa"/>
              <w:bottom w:w="100" w:type="dxa"/>
              <w:right w:w="100" w:type="dxa"/>
            </w:tcMar>
            <w:vAlign w:val="center"/>
          </w:tcPr>
          <w:p w14:paraId="21CE1BB0"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8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B09016E"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«e-Residency» platformasini «Biznesni 15 daqiqada boshlash» (PF-214) tizimi bilan to‘liq sinxronizatsiya qilish.</w:t>
            </w:r>
          </w:p>
        </w:tc>
        <w:tc>
          <w:tcPr>
            <w:tcW w:w="578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388D8A4" w14:textId="350C5362"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e-Residency orqali berilgan JSHSHIR ma’lumotlar bazasini Adliya vazirligining biznesni ro‘yxatdan o‘tkazish tizimi (fo.birdarcha.uz) bilanbi</w:t>
            </w:r>
            <w:r>
              <w:rPr>
                <w:rFonts w:ascii="Times New Roman" w:eastAsia="Times New Roman" w:hAnsi="Times New Roman" w:cs="Times New Roman"/>
                <w:sz w:val="20"/>
                <w:szCs w:val="20"/>
              </w:rPr>
              <w:t>rlashtirish.</w:t>
            </w:r>
            <w:r>
              <w:rPr>
                <w:rFonts w:ascii="Times New Roman" w:eastAsia="Times New Roman" w:hAnsi="Times New Roman" w:cs="Times New Roman"/>
                <w:sz w:val="20"/>
                <w:szCs w:val="20"/>
              </w:rPr>
              <w:br/>
              <w:t>2. Soxta korxonalar tuzilishining oldini olish maqsadida, virtual yuridik manzil taqdim etuvchi konsalting firmalarini majburiy litsenziyalash yoki akkreditatsiyadan o‘tkazish tartibini ishlab chiqish.</w:t>
            </w:r>
          </w:p>
        </w:tc>
        <w:tc>
          <w:tcPr>
            <w:tcW w:w="184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3EBD2D6"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Adliya vazirligining Davlat xizmatlarini </w:t>
            </w:r>
            <w:r>
              <w:rPr>
                <w:rFonts w:ascii="Times New Roman" w:eastAsia="Times New Roman" w:hAnsi="Times New Roman" w:cs="Times New Roman"/>
                <w:sz w:val="20"/>
                <w:szCs w:val="20"/>
              </w:rPr>
              <w:t>rivojlantirish jamg‘armasi</w:t>
            </w:r>
          </w:p>
        </w:tc>
        <w:tc>
          <w:tcPr>
            <w:tcW w:w="11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042B9E"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2027-yilning III choragi yakuniga qadar</w:t>
            </w:r>
          </w:p>
        </w:tc>
        <w:tc>
          <w:tcPr>
            <w:tcW w:w="19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0A1800"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Adliya vazirligi, Soliq qo‘mitasi, Savdo-sanoat palatasi</w:t>
            </w:r>
          </w:p>
        </w:tc>
      </w:tr>
      <w:tr w:rsidR="008836D1" w14:paraId="6DF2BB33" w14:textId="77777777" w:rsidTr="00724CFA">
        <w:tc>
          <w:tcPr>
            <w:tcW w:w="360" w:type="dxa"/>
            <w:tcMar>
              <w:top w:w="100" w:type="dxa"/>
              <w:left w:w="100" w:type="dxa"/>
              <w:bottom w:w="100" w:type="dxa"/>
              <w:right w:w="100" w:type="dxa"/>
            </w:tcMar>
            <w:vAlign w:val="center"/>
          </w:tcPr>
          <w:p w14:paraId="0C48048C" w14:textId="77777777" w:rsidR="008836D1" w:rsidRDefault="00EA5C98">
            <w:pPr>
              <w:widowControl w:val="0"/>
              <w:pBdr>
                <w:top w:val="nil"/>
                <w:left w:val="nil"/>
                <w:bottom w:val="nil"/>
                <w:right w:val="nil"/>
                <w:between w:val="nil"/>
              </w:pBdr>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8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E31C44"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Masofadan turib faoliyat yurituvchi xorijiy MChJlar uchun «Export-as-a-Service» va Maxsus soliq rejimini (PF-180) qo‘llash.</w:t>
            </w:r>
          </w:p>
        </w:tc>
        <w:tc>
          <w:tcPr>
            <w:tcW w:w="578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C03964" w14:textId="77777777" w:rsidR="008836D1" w:rsidRDefault="00EA5C98">
            <w:pPr>
              <w:widowControl w:val="0"/>
              <w:spacing w:after="0" w:line="227"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2026-yil 1-yanvarda kuchga kirgan PF-180-sonli farmonga asosan, 50 ming AQSH dollari to‘lagan va O‘zbekistonda bank/kripto hisobraqami ochgan e-Resident’larga xorijdan olingan daromadlari bo‘yicha 0% li soliq rejimini avtomatik tatbiq etish.</w:t>
            </w:r>
            <w:r>
              <w:rPr>
                <w:rFonts w:ascii="Times New Roman" w:eastAsia="Times New Roman" w:hAnsi="Times New Roman" w:cs="Times New Roman"/>
                <w:sz w:val="20"/>
                <w:szCs w:val="20"/>
              </w:rPr>
              <w:br/>
              <w:t>2. Global t</w:t>
            </w:r>
            <w:r>
              <w:rPr>
                <w:rFonts w:ascii="Times New Roman" w:eastAsia="Times New Roman" w:hAnsi="Times New Roman" w:cs="Times New Roman"/>
                <w:sz w:val="20"/>
                <w:szCs w:val="20"/>
              </w:rPr>
              <w:t>o‘lov tizimlarini (Stripe, PayPal ekvivalentlari) milliy bank tizimiga xavfsiz tarzda integratsiya qilish.</w:t>
            </w:r>
          </w:p>
        </w:tc>
        <w:tc>
          <w:tcPr>
            <w:tcW w:w="184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9667F41"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To‘g‘ridan-to‘g‘ri investitsiyalar</w:t>
            </w:r>
          </w:p>
        </w:tc>
        <w:tc>
          <w:tcPr>
            <w:tcW w:w="11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2CB6DB"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2027-yilning IV choragi yakuniga qadar</w:t>
            </w:r>
          </w:p>
        </w:tc>
        <w:tc>
          <w:tcPr>
            <w:tcW w:w="19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6FCC05" w14:textId="77777777" w:rsidR="008836D1" w:rsidRDefault="00EA5C98">
            <w:pPr>
              <w:widowControl w:val="0"/>
              <w:spacing w:after="0" w:line="227"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Iqtisodiyot va moliya vazirligi, Soliq qo‘mitasi, Istiqbolli </w:t>
            </w:r>
            <w:r>
              <w:rPr>
                <w:rFonts w:ascii="Times New Roman" w:eastAsia="Times New Roman" w:hAnsi="Times New Roman" w:cs="Times New Roman"/>
                <w:sz w:val="20"/>
                <w:szCs w:val="20"/>
              </w:rPr>
              <w:t>loyihalar milliy agentligi</w:t>
            </w:r>
          </w:p>
        </w:tc>
      </w:tr>
    </w:tbl>
    <w:p w14:paraId="2500EC2E" w14:textId="77777777" w:rsidR="008836D1" w:rsidRDefault="008836D1" w:rsidP="00E07677">
      <w:pPr>
        <w:spacing w:line="276" w:lineRule="auto"/>
        <w:rPr>
          <w:rFonts w:ascii="Times New Roman" w:eastAsia="Times New Roman" w:hAnsi="Times New Roman" w:cs="Times New Roman"/>
          <w:sz w:val="28"/>
          <w:szCs w:val="28"/>
        </w:rPr>
      </w:pPr>
    </w:p>
    <w:sectPr w:rsidR="008836D1" w:rsidSect="00724CFA">
      <w:headerReference w:type="default" r:id="rId9"/>
      <w:type w:val="continuous"/>
      <w:pgSz w:w="15840" w:h="12240" w:orient="landscape"/>
      <w:pgMar w:top="0" w:right="850" w:bottom="49" w:left="1701" w:header="431" w:footer="4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37F6B" w14:textId="77777777" w:rsidR="00EA5C98" w:rsidRDefault="00EA5C98">
      <w:pPr>
        <w:spacing w:after="0" w:line="240" w:lineRule="auto"/>
      </w:pPr>
      <w:r>
        <w:separator/>
      </w:r>
    </w:p>
  </w:endnote>
  <w:endnote w:type="continuationSeparator" w:id="0">
    <w:p w14:paraId="258376D1" w14:textId="77777777" w:rsidR="00EA5C98" w:rsidRDefault="00EA5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A522D646-743C-465F-9C0E-24E150D9444A}"/>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D43A6374-5C71-4BC5-B2B4-5979AD0EADBC}"/>
    <w:embedBold r:id="rId3" w:fontKey="{C8554481-C6F4-4F0E-B54E-D9D0B376047D}"/>
  </w:font>
  <w:font w:name="Georgia">
    <w:panose1 w:val="02040502050405020303"/>
    <w:charset w:val="CC"/>
    <w:family w:val="roman"/>
    <w:pitch w:val="variable"/>
    <w:sig w:usb0="00000287" w:usb1="00000000" w:usb2="00000000" w:usb3="00000000" w:csb0="0000009F" w:csb1="00000000"/>
    <w:embedItalic r:id="rId4" w:fontKey="{E1654372-2D73-4B46-9D27-0A1E7E4E8452}"/>
  </w:font>
  <w:font w:name="Cambria">
    <w:panose1 w:val="02040503050406030204"/>
    <w:charset w:val="CC"/>
    <w:family w:val="roman"/>
    <w:pitch w:val="variable"/>
    <w:sig w:usb0="E00006FF" w:usb1="420024FF" w:usb2="02000000" w:usb3="00000000" w:csb0="0000019F" w:csb1="00000000"/>
    <w:embedRegular r:id="rId5" w:fontKey="{6DD24075-1242-4947-982D-FC341BD8AA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9854C" w14:textId="77777777" w:rsidR="008836D1" w:rsidRDefault="008836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262D3" w14:textId="77777777" w:rsidR="00EA5C98" w:rsidRDefault="00EA5C98">
      <w:pPr>
        <w:spacing w:after="0" w:line="240" w:lineRule="auto"/>
      </w:pPr>
      <w:r>
        <w:separator/>
      </w:r>
    </w:p>
  </w:footnote>
  <w:footnote w:type="continuationSeparator" w:id="0">
    <w:p w14:paraId="6C275B9E" w14:textId="77777777" w:rsidR="00EA5C98" w:rsidRDefault="00EA5C98">
      <w:pPr>
        <w:spacing w:after="0" w:line="240" w:lineRule="auto"/>
      </w:pPr>
      <w:r>
        <w:continuationSeparator/>
      </w:r>
    </w:p>
  </w:footnote>
  <w:footnote w:id="1">
    <w:p w14:paraId="6F956280"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Prezidentining 23.03.2021 yildagi PF-6191-son Farmoni, 5-band, 5-xatboshisi (</w:t>
      </w:r>
      <w:hyperlink r:id="rId1" w:anchor="-5340075">
        <w:r w:rsidR="008836D1">
          <w:rPr>
            <w:rFonts w:ascii="Times New Roman" w:eastAsia="Times New Roman" w:hAnsi="Times New Roman" w:cs="Times New Roman"/>
            <w:color w:val="1155CC"/>
            <w:sz w:val="20"/>
            <w:szCs w:val="20"/>
            <w:u w:val="single"/>
          </w:rPr>
          <w:t>https://lex.uz/docs/-5339616#-5340075</w:t>
        </w:r>
      </w:hyperlink>
      <w:r>
        <w:rPr>
          <w:rFonts w:ascii="Times New Roman" w:eastAsia="Times New Roman" w:hAnsi="Times New Roman" w:cs="Times New Roman"/>
          <w:sz w:val="20"/>
          <w:szCs w:val="20"/>
        </w:rPr>
        <w:t xml:space="preserve">) </w:t>
      </w:r>
    </w:p>
  </w:footnote>
  <w:footnote w:id="2">
    <w:p w14:paraId="50F0BD2A"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O‘zbekiston R</w:t>
      </w:r>
      <w:r>
        <w:rPr>
          <w:rFonts w:ascii="Times New Roman" w:eastAsia="Times New Roman" w:hAnsi="Times New Roman" w:cs="Times New Roman"/>
          <w:sz w:val="20"/>
          <w:szCs w:val="20"/>
        </w:rPr>
        <w:t>espublikasi Vazirlar Mahkamasining 12.04.2022 yildagi 177-son Qarori, 1-ilova (</w:t>
      </w:r>
      <w:hyperlink r:id="rId2" w:anchor="-5956857">
        <w:r w:rsidR="008836D1">
          <w:rPr>
            <w:rFonts w:ascii="Times New Roman" w:eastAsia="Times New Roman" w:hAnsi="Times New Roman" w:cs="Times New Roman"/>
            <w:color w:val="1155CC"/>
            <w:sz w:val="20"/>
            <w:szCs w:val="20"/>
            <w:u w:val="single"/>
          </w:rPr>
          <w:t>https://lex.uz/docs/-5955665#-5956857</w:t>
        </w:r>
      </w:hyperlink>
      <w:r>
        <w:rPr>
          <w:rFonts w:ascii="Times New Roman" w:eastAsia="Times New Roman" w:hAnsi="Times New Roman" w:cs="Times New Roman"/>
          <w:sz w:val="20"/>
          <w:szCs w:val="20"/>
        </w:rPr>
        <w:t>)</w:t>
      </w:r>
    </w:p>
  </w:footnote>
  <w:footnote w:id="3">
    <w:p w14:paraId="3E95C70E"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Vazirlar Mahkamasining 12.04.2022 yildagi</w:t>
      </w:r>
      <w:r>
        <w:rPr>
          <w:rFonts w:ascii="Times New Roman" w:eastAsia="Times New Roman" w:hAnsi="Times New Roman" w:cs="Times New Roman"/>
          <w:sz w:val="20"/>
          <w:szCs w:val="20"/>
        </w:rPr>
        <w:t xml:space="preserve"> 177-son Qarori, 1.1-ilova (</w:t>
      </w:r>
      <w:hyperlink r:id="rId3" w:anchor="-7713083">
        <w:r w:rsidR="008836D1">
          <w:rPr>
            <w:rFonts w:ascii="Times New Roman" w:eastAsia="Times New Roman" w:hAnsi="Times New Roman" w:cs="Times New Roman"/>
            <w:color w:val="1155CC"/>
            <w:sz w:val="20"/>
            <w:szCs w:val="20"/>
            <w:u w:val="single"/>
          </w:rPr>
          <w:t>https://lex.uz/docs/-5955665#-7713083</w:t>
        </w:r>
      </w:hyperlink>
      <w:r>
        <w:rPr>
          <w:rFonts w:ascii="Times New Roman" w:eastAsia="Times New Roman" w:hAnsi="Times New Roman" w:cs="Times New Roman"/>
          <w:sz w:val="20"/>
          <w:szCs w:val="20"/>
        </w:rPr>
        <w:t xml:space="preserve">) </w:t>
      </w:r>
    </w:p>
  </w:footnote>
  <w:footnote w:id="4">
    <w:p w14:paraId="130232EA"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Vazirlar Mahkamasining 12.04.2022 yildagi 177-son Qarori, 1-ilova (</w:t>
      </w:r>
      <w:hyperlink r:id="rId4" w:anchor="-5957034">
        <w:r w:rsidR="008836D1">
          <w:rPr>
            <w:rFonts w:ascii="Times New Roman" w:eastAsia="Times New Roman" w:hAnsi="Times New Roman" w:cs="Times New Roman"/>
            <w:color w:val="1155CC"/>
            <w:sz w:val="20"/>
            <w:szCs w:val="20"/>
            <w:u w:val="single"/>
          </w:rPr>
          <w:t>https://lex.uz/docs/-5955665#-5957034</w:t>
        </w:r>
      </w:hyperlink>
      <w:r>
        <w:rPr>
          <w:rFonts w:ascii="Times New Roman" w:eastAsia="Times New Roman" w:hAnsi="Times New Roman" w:cs="Times New Roman"/>
          <w:sz w:val="20"/>
          <w:szCs w:val="20"/>
        </w:rPr>
        <w:t xml:space="preserve">) </w:t>
      </w:r>
    </w:p>
  </w:footnote>
  <w:footnote w:id="5">
    <w:p w14:paraId="5667F1C8"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Prezidentining 05.10.2020 yildagi PF-6079-son Farmoni, 8-band a)-qismi (</w:t>
      </w:r>
      <w:hyperlink r:id="rId5" w:anchor="-5031799">
        <w:r w:rsidR="008836D1">
          <w:rPr>
            <w:rFonts w:ascii="Times New Roman" w:eastAsia="Times New Roman" w:hAnsi="Times New Roman" w:cs="Times New Roman"/>
            <w:color w:val="1155CC"/>
            <w:sz w:val="20"/>
            <w:szCs w:val="20"/>
            <w:u w:val="single"/>
          </w:rPr>
          <w:t>https://lex.uz/ru/docs/-5030957#-5031799</w:t>
        </w:r>
      </w:hyperlink>
      <w:r>
        <w:rPr>
          <w:rFonts w:ascii="Times New Roman" w:eastAsia="Times New Roman" w:hAnsi="Times New Roman" w:cs="Times New Roman"/>
          <w:sz w:val="20"/>
          <w:szCs w:val="20"/>
        </w:rPr>
        <w:t xml:space="preserve">) </w:t>
      </w:r>
    </w:p>
  </w:footnote>
  <w:footnote w:id="6">
    <w:p w14:paraId="6CB35707"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Prezidentining 23.03.2021 yildagi PF-6191-son Farmoni (</w:t>
      </w:r>
      <w:hyperlink r:id="rId6" w:anchor="-5340012">
        <w:r w:rsidR="008836D1">
          <w:rPr>
            <w:rFonts w:ascii="Times New Roman" w:eastAsia="Times New Roman" w:hAnsi="Times New Roman" w:cs="Times New Roman"/>
            <w:color w:val="1155CC"/>
            <w:sz w:val="20"/>
            <w:szCs w:val="20"/>
            <w:u w:val="single"/>
          </w:rPr>
          <w:t>https://lex.uz/docs/-5339616#-5340012</w:t>
        </w:r>
      </w:hyperlink>
      <w:r>
        <w:rPr>
          <w:rFonts w:ascii="Times New Roman" w:eastAsia="Times New Roman" w:hAnsi="Times New Roman" w:cs="Times New Roman"/>
          <w:sz w:val="20"/>
          <w:szCs w:val="20"/>
        </w:rPr>
        <w:t xml:space="preserve">) </w:t>
      </w:r>
    </w:p>
  </w:footnote>
  <w:footnote w:id="7">
    <w:p w14:paraId="371E8B6C" w14:textId="77777777" w:rsidR="008836D1" w:rsidRDefault="00EA5C98">
      <w:pPr>
        <w:spacing w:after="0"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O‘zbekiston Respublikasi </w:t>
      </w:r>
      <w:r>
        <w:rPr>
          <w:rFonts w:ascii="Times New Roman" w:eastAsia="Times New Roman" w:hAnsi="Times New Roman" w:cs="Times New Roman"/>
          <w:sz w:val="20"/>
          <w:szCs w:val="20"/>
        </w:rPr>
        <w:t>Prezidentining 14.11.2025 yildagi PF-214-son Farmoni, 2-band (</w:t>
      </w:r>
      <w:hyperlink r:id="rId7" w:anchor="-7841176">
        <w:r w:rsidR="008836D1">
          <w:rPr>
            <w:rFonts w:ascii="Times New Roman" w:eastAsia="Times New Roman" w:hAnsi="Times New Roman" w:cs="Times New Roman"/>
            <w:color w:val="1155CC"/>
            <w:sz w:val="20"/>
            <w:szCs w:val="20"/>
            <w:u w:val="single"/>
          </w:rPr>
          <w:t>https://lex.uz/ru/docs/-7840557#-7841176</w:t>
        </w:r>
      </w:hyperlink>
      <w:r>
        <w:rPr>
          <w:rFonts w:ascii="Times New Roman" w:eastAsia="Times New Roman" w:hAnsi="Times New Roman" w:cs="Times New Roman"/>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6ECF0" w14:textId="77777777" w:rsidR="008836D1" w:rsidRDefault="00EA5C98">
    <w:pPr>
      <w:ind w:right="60"/>
      <w:jc w:val="right"/>
      <w:rPr>
        <w:rFonts w:ascii="Times New Roman" w:eastAsia="Times New Roman" w:hAnsi="Times New Roman" w:cs="Times New Roman"/>
      </w:rPr>
    </w:pPr>
    <w:r>
      <w:rPr>
        <w:rFonts w:ascii="Times New Roman" w:eastAsia="Times New Roman" w:hAnsi="Times New Roman" w:cs="Times New Roman"/>
      </w:rPr>
      <w:t>ilova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7F2E" w14:textId="77777777" w:rsidR="008836D1" w:rsidRDefault="008836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64C9"/>
    <w:multiLevelType w:val="multilevel"/>
    <w:tmpl w:val="67CA43B0"/>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C2289F"/>
    <w:multiLevelType w:val="multilevel"/>
    <w:tmpl w:val="29AAE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495EE2"/>
    <w:multiLevelType w:val="multilevel"/>
    <w:tmpl w:val="894A4D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604850"/>
    <w:multiLevelType w:val="multilevel"/>
    <w:tmpl w:val="D03AD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2A0F7F"/>
    <w:multiLevelType w:val="multilevel"/>
    <w:tmpl w:val="7A629B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900D3B"/>
    <w:multiLevelType w:val="multilevel"/>
    <w:tmpl w:val="5FACB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EAF04C7"/>
    <w:multiLevelType w:val="multilevel"/>
    <w:tmpl w:val="CC349E1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2067BB1"/>
    <w:multiLevelType w:val="multilevel"/>
    <w:tmpl w:val="22F8C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3222EA0"/>
    <w:multiLevelType w:val="multilevel"/>
    <w:tmpl w:val="B45CB86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3AB2BA9"/>
    <w:multiLevelType w:val="multilevel"/>
    <w:tmpl w:val="4134E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7D14C1B"/>
    <w:multiLevelType w:val="multilevel"/>
    <w:tmpl w:val="E2B4B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7"/>
  </w:num>
  <w:num w:numId="3">
    <w:abstractNumId w:val="4"/>
  </w:num>
  <w:num w:numId="4">
    <w:abstractNumId w:val="3"/>
  </w:num>
  <w:num w:numId="5">
    <w:abstractNumId w:val="1"/>
  </w:num>
  <w:num w:numId="6">
    <w:abstractNumId w:val="2"/>
  </w:num>
  <w:num w:numId="7">
    <w:abstractNumId w:val="9"/>
  </w:num>
  <w:num w:numId="8">
    <w:abstractNumId w:val="6"/>
  </w:num>
  <w:num w:numId="9">
    <w:abstractNumId w:val="5"/>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6D1"/>
    <w:rsid w:val="002023A5"/>
    <w:rsid w:val="00221FFB"/>
    <w:rsid w:val="00412712"/>
    <w:rsid w:val="00554B80"/>
    <w:rsid w:val="00724CFA"/>
    <w:rsid w:val="00730856"/>
    <w:rsid w:val="00744948"/>
    <w:rsid w:val="008836D1"/>
    <w:rsid w:val="008C76EF"/>
    <w:rsid w:val="00D50C73"/>
    <w:rsid w:val="00E07677"/>
    <w:rsid w:val="00EA5C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B794"/>
  <w15:docId w15:val="{A63941A5-16E6-4AF9-A7F6-27E5F1574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line="240" w:lineRule="auto"/>
      <w:outlineLvl w:val="0"/>
    </w:pPr>
    <w:rPr>
      <w:rFonts w:ascii="Times New Roman" w:eastAsia="Times New Roman" w:hAnsi="Times New Roman" w:cs="Times New Roman"/>
      <w:b/>
      <w:bCs/>
      <w:sz w:val="48"/>
      <w:szCs w:val="48"/>
    </w:rPr>
  </w:style>
  <w:style w:type="paragraph" w:styleId="2">
    <w:name w:val="heading 2"/>
    <w:basedOn w:val="a"/>
    <w:next w:val="a"/>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3">
    <w:name w:val="heading 3"/>
    <w:basedOn w:val="a"/>
    <w:next w:val="a"/>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lex.uz/docs/-5955665" TargetMode="External"/><Relationship Id="rId7" Type="http://schemas.openxmlformats.org/officeDocument/2006/relationships/hyperlink" Target="https://lex.uz/ru/docs/-7840557" TargetMode="External"/><Relationship Id="rId2" Type="http://schemas.openxmlformats.org/officeDocument/2006/relationships/hyperlink" Target="https://lex.uz/docs/-5955665" TargetMode="External"/><Relationship Id="rId1" Type="http://schemas.openxmlformats.org/officeDocument/2006/relationships/hyperlink" Target="https://lex.uz/docs/-5339616" TargetMode="External"/><Relationship Id="rId6" Type="http://schemas.openxmlformats.org/officeDocument/2006/relationships/hyperlink" Target="https://lex.uz/docs/-5339616" TargetMode="External"/><Relationship Id="rId5" Type="http://schemas.openxmlformats.org/officeDocument/2006/relationships/hyperlink" Target="https://lex.uz/ru/docs/-5030957" TargetMode="External"/><Relationship Id="rId4" Type="http://schemas.openxmlformats.org/officeDocument/2006/relationships/hyperlink" Target="https://lex.uz/docs/-5955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1526</Words>
  <Characters>8704</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Otabek Davronbekov</dc:creator>
  <cp:lastModifiedBy>Пользователь</cp:lastModifiedBy>
  <cp:revision>4</cp:revision>
  <dcterms:created xsi:type="dcterms:W3CDTF">2026-02-19T08:41:00Z</dcterms:created>
  <dcterms:modified xsi:type="dcterms:W3CDTF">2026-02-19T09:01:00Z</dcterms:modified>
</cp:coreProperties>
</file>