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color w:val="0B2E20"/>
          <w:sz w:val="40"/>
        </w:rPr>
        <w:t>SIGNATE® DAIRY CATTLE PRODUCT PORTFOLIO</w:t>
      </w:r>
    </w:p>
    <w:p>
      <w:pPr>
        <w:spacing w:after="80" w:line="276" w:lineRule="auto"/>
      </w:pPr>
      <w:r>
        <w:rPr>
          <w:rFonts w:ascii="Arial" w:hAnsi="Arial"/>
          <w:color w:val="333333"/>
          <w:sz w:val="21"/>
        </w:rPr>
        <w:t>This document serves as a structured master-data reference blueprint for Visual Studio / Codex website generation. It contains precise technical specifications, compositions, structural layout configurations, and UX metadata required to generate high-performance product cards and details modals for the Signate Dairy Cattle product vertical.</w:t>
      </w:r>
    </w:p>
    <w:p>
      <w:pPr>
        <w:keepNext/>
        <w:spacing w:before="320" w:after="120"/>
      </w:pPr>
      <w:r>
        <w:rPr>
          <w:rFonts w:ascii="Arial" w:hAnsi="Arial"/>
          <w:b/>
          <w:color w:val="0B2E20"/>
          <w:sz w:val="26"/>
        </w:rPr>
        <w:t>1. GLOBAL WEBSITE &amp; REGIONAL CONFIGURATION</w:t>
      </w:r>
    </w:p>
    <w:p>
      <w:pPr>
        <w:spacing w:after="80" w:line="276" w:lineRule="auto"/>
      </w:pPr>
      <w:r>
        <w:rPr>
          <w:rFonts w:ascii="Arial" w:hAnsi="Arial"/>
          <w:b/>
          <w:color w:val="333333"/>
          <w:sz w:val="21"/>
        </w:rPr>
        <w:t xml:space="preserve">Company Name: </w:t>
      </w:r>
      <w:r>
        <w:rPr>
          <w:rFonts w:ascii="Arial" w:hAnsi="Arial"/>
          <w:color w:val="333333"/>
          <w:sz w:val="21"/>
        </w:rPr>
        <w:t>Signate Animal Health &amp; Nutrition Pvt. Ltd.</w:t>
      </w:r>
    </w:p>
    <w:p>
      <w:pPr>
        <w:spacing w:after="80" w:line="276" w:lineRule="auto"/>
      </w:pPr>
      <w:r>
        <w:rPr>
          <w:rFonts w:ascii="Arial" w:hAnsi="Arial"/>
          <w:b/>
          <w:color w:val="333333"/>
          <w:sz w:val="21"/>
        </w:rPr>
        <w:t xml:space="preserve">Manufacturing Facility Address: </w:t>
      </w:r>
      <w:r>
        <w:rPr>
          <w:rFonts w:ascii="Arial" w:hAnsi="Arial"/>
          <w:color w:val="333333"/>
          <w:sz w:val="21"/>
        </w:rPr>
        <w:t>15/A, Phase II, GIDC, V.U. Nagar, Anand, Gujarat - 388121</w:t>
      </w:r>
    </w:p>
    <w:p>
      <w:pPr>
        <w:spacing w:after="80" w:line="276" w:lineRule="auto"/>
      </w:pPr>
      <w:r>
        <w:rPr>
          <w:rFonts w:ascii="Arial" w:hAnsi="Arial"/>
          <w:b/>
          <w:color w:val="333333"/>
          <w:sz w:val="21"/>
        </w:rPr>
        <w:t xml:space="preserve">Contact Vectors: </w:t>
      </w:r>
      <w:r>
        <w:rPr>
          <w:rFonts w:ascii="Arial" w:hAnsi="Arial"/>
          <w:color w:val="333333"/>
          <w:sz w:val="21"/>
        </w:rPr>
        <w:t>+91-96196 89894 / +91-97890 93341 | info@signate.co.in</w:t>
      </w:r>
    </w:p>
    <w:p>
      <w:pPr>
        <w:spacing w:after="80" w:line="276" w:lineRule="auto"/>
      </w:pPr>
      <w:r>
        <w:rPr>
          <w:rFonts w:ascii="Arial" w:hAnsi="Arial"/>
          <w:b/>
          <w:color w:val="333333"/>
          <w:sz w:val="21"/>
        </w:rPr>
        <w:t xml:space="preserve">Quality Accreditations: </w:t>
      </w:r>
      <w:r>
        <w:rPr>
          <w:rFonts w:ascii="Arial" w:hAnsi="Arial"/>
          <w:color w:val="333333"/>
          <w:sz w:val="21"/>
        </w:rPr>
        <w:t>AN ISO 9001:2015, GMP CERTIFIED COMPANY</w:t>
      </w:r>
    </w:p>
    <w:p>
      <w:pPr>
        <w:spacing w:after="80" w:line="276" w:lineRule="auto"/>
      </w:pPr>
      <w:r>
        <w:rPr>
          <w:rFonts w:ascii="Arial" w:hAnsi="Arial"/>
          <w:b/>
          <w:color w:val="333333"/>
          <w:sz w:val="21"/>
        </w:rPr>
        <w:t xml:space="preserve">Vertical Classification: </w:t>
      </w:r>
      <w:r>
        <w:rPr>
          <w:rFonts w:ascii="Arial" w:hAnsi="Arial"/>
          <w:color w:val="333333"/>
          <w:sz w:val="21"/>
        </w:rPr>
        <w:t>Dairy Cattle Feed Supplements &amp; Premixes</w:t>
      </w:r>
    </w:p>
    <w:p>
      <w:pPr>
        <w:keepNext/>
        <w:spacing w:before="320" w:after="120"/>
      </w:pPr>
      <w:r>
        <w:rPr>
          <w:rFonts w:ascii="Arial" w:hAnsi="Arial"/>
          <w:b/>
          <w:color w:val="0B2E20"/>
          <w:sz w:val="26"/>
        </w:rPr>
        <w:t>2. SIGMIN™ VC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Chelated Minerals &amp; Vitamins for Enhanced Bioavailability</w:t>
      </w:r>
    </w:p>
    <w:p>
      <w:pPr>
        <w:spacing w:after="80" w:line="276" w:lineRule="auto"/>
      </w:pPr>
      <w:r>
        <w:rPr>
          <w:rFonts w:ascii="Arial" w:hAnsi="Arial"/>
          <w:b/>
          <w:color w:val="333333"/>
          <w:sz w:val="21"/>
        </w:rPr>
        <w:t xml:space="preserve">Long Form Product Description: </w:t>
      </w:r>
      <w:r>
        <w:rPr>
          <w:rFonts w:ascii="Arial" w:hAnsi="Arial"/>
          <w:color w:val="333333"/>
          <w:sz w:val="21"/>
        </w:rPr>
        <w:t>SigMin VC is a scientifically engineered mineral-vitamin blend featuring organically chelated trace minerals (glycinates) to maximize absorption, cellular uptake, and physiological bio-availability. It provides targeted therapeutic support to optimize lactation curves, enhance prompt reproductive performance, and solidify basal immune defenses in modern high-yield dairy herds.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Lactation Optimization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Reproductive Efficiency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Fertility Enhancement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Herd Immunocompetency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Sub-clinical Deficiency Prevention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Superior Bioavailability &amp; Intestinal Absorption: Utilizes specialized glycinate chelates that bypass antagonistic ruminal mineral blockages.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Lactation &amp; Milk Yield Support: Maximizes peak milk volume output while maintaining body condition score (BCS).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Fertility Enhancement: Promotes optimal uterine involution and sharp, visible estrus cycle manifestation.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Basal Immunity Boost: Re-establishes cellular immunity mechanisms to substantially mitigate disease susceptibility.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Long-Term Herd Asset Protection: Prevents systemic depletion of vital structural microminerals across multi-lactation lifespans.</w:t>
      </w:r>
    </w:p>
    <w:p>
      <w:pPr>
        <w:spacing w:after="80" w:line="276" w:lineRule="auto"/>
      </w:pPr>
      <w:r>
        <w:rPr>
          <w:rFonts w:ascii="Arial" w:hAnsi="Arial"/>
          <w:b/>
          <w:color w:val="333333"/>
          <w:sz w:val="21"/>
        </w:rPr>
        <w:t xml:space="preserve">Active Technical Ingredients: </w:t>
      </w:r>
      <w:r>
        <w:rPr>
          <w:rFonts w:ascii="Arial" w:hAnsi="Arial"/>
          <w:color w:val="333333"/>
          <w:sz w:val="21"/>
        </w:rPr>
        <w:t>Zinc glycinate, Copper glycinate, Manganese glycinate, Ferrous glycinate, Chromium propionate, Magnesium, Dicalcium phosphate, Cobalt, Selenium, Iodine, Vitamins A, D3, E, Biotin, Niacin.</w:t>
      </w:r>
    </w:p>
    <w:p>
      <w:pPr>
        <w:spacing w:after="80" w:line="276" w:lineRule="auto"/>
      </w:pPr>
      <w:r>
        <w:rPr>
          <w:rFonts w:ascii="Arial" w:hAnsi="Arial"/>
          <w:b/>
          <w:color w:val="333333"/>
          <w:sz w:val="21"/>
        </w:rPr>
        <w:t xml:space="preserve">Directions for Use / Dosage: </w:t>
      </w:r>
      <w:r>
        <w:rPr>
          <w:rFonts w:ascii="Arial" w:hAnsi="Arial"/>
          <w:color w:val="333333"/>
          <w:sz w:val="21"/>
        </w:rPr>
        <w:t>Lactating Cows &amp; Buffaloes: 80–100 g daily post-milking.</w:t>
        <w:br/>
        <w:t>Non-Lactating / Dry Animals: 50 g daily incorporated into localized rations.</w:t>
      </w:r>
    </w:p>
    <w:p>
      <w:pPr>
        <w:spacing w:after="80" w:line="276" w:lineRule="auto"/>
      </w:pPr>
      <w:r>
        <w:rPr>
          <w:rFonts w:ascii="Arial" w:hAnsi="Arial"/>
          <w:b/>
          <w:color w:val="333333"/>
          <w:sz w:val="21"/>
        </w:rPr>
        <w:t xml:space="preserve">Available SKUs / Pack Sizes: </w:t>
      </w:r>
      <w:r>
        <w:rPr>
          <w:rFonts w:ascii="Arial" w:hAnsi="Arial"/>
          <w:color w:val="333333"/>
          <w:sz w:val="21"/>
        </w:rPr>
        <w:t>25 Kg Moisture-Proof Bag, 5 Kg Commercial Pouch, 1 Kg Retail Pouch</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A</w:t>
            </w:r>
          </w:p>
        </w:tc>
        <w:tc>
          <w:tcPr>
            <w:tcW w:type="dxa" w:w="4680"/>
            <w:shd w:fill="F4F7F5"/>
            <w:tcMar>
              <w:top w:w="100" w:type="dxa"/>
              <w:bottom w:w="100" w:type="dxa"/>
              <w:left w:w="150" w:type="dxa"/>
              <w:right w:w="150" w:type="dxa"/>
            </w:tcMar>
          </w:tcPr>
          <w:p>
            <w:pPr>
              <w:spacing w:after="0"/>
            </w:pPr>
            <w:r>
              <w:rPr>
                <w:rFonts w:ascii="Arial" w:hAnsi="Arial"/>
                <w:color w:val="333333"/>
                <w:sz w:val="19"/>
              </w:rPr>
              <w:t>1,000,000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D3</w:t>
            </w:r>
          </w:p>
        </w:tc>
        <w:tc>
          <w:tcPr>
            <w:tcW w:type="dxa" w:w="4680"/>
            <w:tcMar>
              <w:top w:w="100" w:type="dxa"/>
              <w:bottom w:w="100" w:type="dxa"/>
              <w:left w:w="150" w:type="dxa"/>
              <w:right w:w="150" w:type="dxa"/>
            </w:tcMar>
          </w:tcPr>
          <w:p>
            <w:pPr>
              <w:spacing w:after="0"/>
            </w:pPr>
            <w:r>
              <w:rPr>
                <w:rFonts w:ascii="Arial" w:hAnsi="Arial"/>
                <w:color w:val="333333"/>
                <w:sz w:val="19"/>
              </w:rPr>
              <w:t>200,000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E</w:t>
            </w:r>
          </w:p>
        </w:tc>
        <w:tc>
          <w:tcPr>
            <w:tcW w:type="dxa" w:w="4680"/>
            <w:shd w:fill="F4F7F5"/>
            <w:tcMar>
              <w:top w:w="100" w:type="dxa"/>
              <w:bottom w:w="100" w:type="dxa"/>
              <w:left w:w="150" w:type="dxa"/>
              <w:right w:w="150" w:type="dxa"/>
            </w:tcMar>
          </w:tcPr>
          <w:p>
            <w:pPr>
              <w:spacing w:after="0"/>
            </w:pPr>
            <w:r>
              <w:rPr>
                <w:rFonts w:ascii="Arial" w:hAnsi="Arial"/>
                <w:color w:val="333333"/>
                <w:sz w:val="19"/>
              </w:rPr>
              <w:t>1,500 IU/Kg</w:t>
            </w:r>
          </w:p>
        </w:tc>
      </w:tr>
      <w:tr>
        <w:tc>
          <w:tcPr>
            <w:tcW w:type="dxa" w:w="4680"/>
            <w:tcMar>
              <w:top w:w="100" w:type="dxa"/>
              <w:bottom w:w="100" w:type="dxa"/>
              <w:left w:w="150" w:type="dxa"/>
              <w:right w:w="150" w:type="dxa"/>
            </w:tcMar>
          </w:tcPr>
          <w:p>
            <w:pPr>
              <w:spacing w:after="0"/>
            </w:pPr>
            <w:r>
              <w:rPr>
                <w:rFonts w:ascii="Arial" w:hAnsi="Arial"/>
                <w:color w:val="333333"/>
                <w:sz w:val="19"/>
              </w:rPr>
              <w:t>Biotin</w:t>
            </w:r>
          </w:p>
        </w:tc>
        <w:tc>
          <w:tcPr>
            <w:tcW w:type="dxa" w:w="4680"/>
            <w:tcMar>
              <w:top w:w="100" w:type="dxa"/>
              <w:bottom w:w="100" w:type="dxa"/>
              <w:left w:w="150" w:type="dxa"/>
              <w:right w:w="150" w:type="dxa"/>
            </w:tcMar>
          </w:tcPr>
          <w:p>
            <w:pPr>
              <w:spacing w:after="0"/>
            </w:pPr>
            <w:r>
              <w:rPr>
                <w:rFonts w:ascii="Arial" w:hAnsi="Arial"/>
                <w:color w:val="333333"/>
                <w:sz w:val="19"/>
              </w:rPr>
              <w:t>200 mg/Kg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Niacin</w:t>
            </w:r>
          </w:p>
        </w:tc>
        <w:tc>
          <w:tcPr>
            <w:tcW w:type="dxa" w:w="4680"/>
            <w:shd w:fill="F4F7F5"/>
            <w:tcMar>
              <w:top w:w="100" w:type="dxa"/>
              <w:bottom w:w="100" w:type="dxa"/>
              <w:left w:w="150" w:type="dxa"/>
              <w:right w:w="150" w:type="dxa"/>
            </w:tcMar>
          </w:tcPr>
          <w:p>
            <w:pPr>
              <w:spacing w:after="0"/>
            </w:pPr>
            <w:r>
              <w:rPr>
                <w:rFonts w:ascii="Arial" w:hAnsi="Arial"/>
                <w:color w:val="333333"/>
                <w:sz w:val="19"/>
              </w:rPr>
              <w:t>1,000 mg/Kg</w:t>
            </w:r>
          </w:p>
        </w:tc>
      </w:tr>
    </w:tbl>
    <w:p>
      <w:pPr>
        <w:spacing w:after="240"/>
      </w:pPr>
    </w:p>
    <w:p>
      <w:pPr>
        <w:keepNext/>
        <w:spacing w:before="320" w:after="120"/>
      </w:pPr>
      <w:r>
        <w:rPr>
          <w:rFonts w:ascii="Arial" w:hAnsi="Arial"/>
          <w:b/>
          <w:color w:val="0B2E20"/>
          <w:sz w:val="26"/>
        </w:rPr>
        <w:t>3. SIGMIN™ BIO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Comprehensive Advanced Nutritional Support Formula</w:t>
      </w:r>
    </w:p>
    <w:p>
      <w:pPr>
        <w:spacing w:after="80" w:line="276" w:lineRule="auto"/>
      </w:pPr>
      <w:r>
        <w:rPr>
          <w:rFonts w:ascii="Arial" w:hAnsi="Arial"/>
          <w:b/>
          <w:color w:val="333333"/>
          <w:sz w:val="21"/>
        </w:rPr>
        <w:t xml:space="preserve">Long Form Product Description: </w:t>
      </w:r>
      <w:r>
        <w:rPr>
          <w:rFonts w:ascii="Arial" w:hAnsi="Arial"/>
          <w:color w:val="333333"/>
          <w:sz w:val="21"/>
        </w:rPr>
        <w:t>SigMin BIO represents a multi-tiered nutritional intervention matrix combining highly bioavailable chelated trace minerals, foundational metabolic vitamins, gut-active catalytic enzymes, powerful systemic buffering agents, high-capacity broad-spectrum toxin binders, liver-protective rumen-protected choline, and live active yeast cultures. It provides full-spectrum gastrointestinal and systemic support to unlock maximized feed efficiency and high-level productivity.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Advanced Rumen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Sub-Acute Ruminal Acidosis (SARA)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Total Mixed Ration (TMR) Efficiency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Immune Resilience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Hepatic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Advanced Multi-Phase Bioavailability: Engineered to ensure uniform structural mineral assimilation across highly varied dietary regimes.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Rumen Ecosystem Optimization: Establishes a highly stable ruminal pH balance, minimizing the threat of sub-acute acidosis.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Maximized Production Output: Drives persistent increases in daily milk yield profiles.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Reproductive System Reactivation: Stimulates targeted ovarian activity to elevate overall herd conception metrics.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Enhanced Structural Fiber Cleavage: Catalyzes detailed cellular cell-wall carbohydrate breakdown, expanding overall dry matter conversion efficiency.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Aggressive Pathogenic Biosecurity: Neutralizes complex dietary mycotoxins to mitigate systemic stress and preserve liver capacity via bio-protected choline.</w:t>
      </w:r>
    </w:p>
    <w:p>
      <w:pPr>
        <w:spacing w:after="80" w:line="276" w:lineRule="auto"/>
      </w:pPr>
      <w:r>
        <w:rPr>
          <w:rFonts w:ascii="Arial" w:hAnsi="Arial"/>
          <w:b/>
          <w:color w:val="333333"/>
          <w:sz w:val="21"/>
        </w:rPr>
        <w:t xml:space="preserve">Active Technical Ingredients: </w:t>
      </w:r>
      <w:r>
        <w:rPr>
          <w:rFonts w:ascii="Arial" w:hAnsi="Arial"/>
          <w:color w:val="333333"/>
          <w:sz w:val="21"/>
        </w:rPr>
        <w:t>Copper glycinate, Zinc glycinate, Manganese glycinate, Ferrous glycinate, Chromium propionate, Vitamins A, D3, E, Biotin, Niacin, Rumen-Protected (RP) Choline, Active Dry Yeast, Magnesium, Selenium, Iodine, Cobalt, Catalytic Fiber Enzymes, High-Surface-Area Toxin Binder, Rumen Buffer Matrix, Specialized Palatability Sweetener.</w:t>
      </w:r>
    </w:p>
    <w:p>
      <w:pPr>
        <w:spacing w:after="80" w:line="276" w:lineRule="auto"/>
      </w:pPr>
      <w:r>
        <w:rPr>
          <w:rFonts w:ascii="Arial" w:hAnsi="Arial"/>
          <w:b/>
          <w:color w:val="333333"/>
          <w:sz w:val="21"/>
        </w:rPr>
        <w:t xml:space="preserve">Directions for Use / Dosage: </w:t>
      </w:r>
      <w:r>
        <w:rPr>
          <w:rFonts w:ascii="Arial" w:hAnsi="Arial"/>
          <w:color w:val="333333"/>
          <w:sz w:val="21"/>
        </w:rPr>
        <w:t>Lactating Cows &amp; Buffaloes: 80–100 g per head daily.</w:t>
        <w:br/>
        <w:t>Non-Lactating Cattle: 50 g per head daily mixed directly into feed.</w:t>
      </w:r>
    </w:p>
    <w:p>
      <w:pPr>
        <w:spacing w:after="80" w:line="276" w:lineRule="auto"/>
      </w:pPr>
      <w:r>
        <w:rPr>
          <w:rFonts w:ascii="Arial" w:hAnsi="Arial"/>
          <w:b/>
          <w:color w:val="333333"/>
          <w:sz w:val="21"/>
        </w:rPr>
        <w:t xml:space="preserve">Available SKUs / Pack Sizes: </w:t>
      </w:r>
      <w:r>
        <w:rPr>
          <w:rFonts w:ascii="Arial" w:hAnsi="Arial"/>
          <w:color w:val="333333"/>
          <w:sz w:val="21"/>
        </w:rPr>
        <w:t>25 Kg Dual-Woven Industrial Sack, 5 Kg Medium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Calcium</w:t>
            </w:r>
          </w:p>
        </w:tc>
        <w:tc>
          <w:tcPr>
            <w:tcW w:type="dxa" w:w="4680"/>
            <w:shd w:fill="F4F7F5"/>
            <w:tcMar>
              <w:top w:w="100" w:type="dxa"/>
              <w:bottom w:w="100" w:type="dxa"/>
              <w:left w:w="150" w:type="dxa"/>
              <w:right w:w="150" w:type="dxa"/>
            </w:tcMar>
          </w:tcPr>
          <w:p>
            <w:pPr>
              <w:spacing w:after="0"/>
            </w:pPr>
            <w:r>
              <w:rPr>
                <w:rFonts w:ascii="Arial" w:hAnsi="Arial"/>
                <w:color w:val="333333"/>
                <w:sz w:val="19"/>
              </w:rPr>
              <w:t>20%</w:t>
            </w:r>
          </w:p>
        </w:tc>
      </w:tr>
      <w:tr>
        <w:tc>
          <w:tcPr>
            <w:tcW w:type="dxa" w:w="4680"/>
            <w:tcMar>
              <w:top w:w="100" w:type="dxa"/>
              <w:bottom w:w="100" w:type="dxa"/>
              <w:left w:w="150" w:type="dxa"/>
              <w:right w:w="150" w:type="dxa"/>
            </w:tcMar>
          </w:tcPr>
          <w:p>
            <w:pPr>
              <w:spacing w:after="0"/>
            </w:pPr>
            <w:r>
              <w:rPr>
                <w:rFonts w:ascii="Arial" w:hAnsi="Arial"/>
                <w:color w:val="333333"/>
                <w:sz w:val="19"/>
              </w:rPr>
              <w:t>Phosphorus</w:t>
            </w:r>
          </w:p>
        </w:tc>
        <w:tc>
          <w:tcPr>
            <w:tcW w:type="dxa" w:w="4680"/>
            <w:tcMar>
              <w:top w:w="100" w:type="dxa"/>
              <w:bottom w:w="100" w:type="dxa"/>
              <w:left w:w="150" w:type="dxa"/>
              <w:right w:w="150" w:type="dxa"/>
            </w:tcMar>
          </w:tcPr>
          <w:p>
            <w:pPr>
              <w:spacing w:after="0"/>
            </w:pPr>
            <w:r>
              <w:rPr>
                <w:rFonts w:ascii="Arial" w:hAnsi="Arial"/>
                <w:color w:val="333333"/>
                <w:sz w:val="19"/>
              </w:rPr>
              <w:t>10%</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Zinc</w:t>
            </w:r>
          </w:p>
        </w:tc>
        <w:tc>
          <w:tcPr>
            <w:tcW w:type="dxa" w:w="4680"/>
            <w:shd w:fill="F4F7F5"/>
            <w:tcMar>
              <w:top w:w="100" w:type="dxa"/>
              <w:bottom w:w="100" w:type="dxa"/>
              <w:left w:w="150" w:type="dxa"/>
              <w:right w:w="150" w:type="dxa"/>
            </w:tcMar>
          </w:tcPr>
          <w:p>
            <w:pPr>
              <w:spacing w:after="0"/>
            </w:pPr>
            <w:r>
              <w:rPr>
                <w:rFonts w:ascii="Arial" w:hAnsi="Arial"/>
                <w:color w:val="333333"/>
                <w:sz w:val="19"/>
              </w:rPr>
              <w:t>0.8%</w:t>
            </w:r>
          </w:p>
        </w:tc>
      </w:tr>
      <w:tr>
        <w:tc>
          <w:tcPr>
            <w:tcW w:type="dxa" w:w="4680"/>
            <w:tcMar>
              <w:top w:w="100" w:type="dxa"/>
              <w:bottom w:w="100" w:type="dxa"/>
              <w:left w:w="150" w:type="dxa"/>
              <w:right w:w="150" w:type="dxa"/>
            </w:tcMar>
          </w:tcPr>
          <w:p>
            <w:pPr>
              <w:spacing w:after="0"/>
            </w:pPr>
            <w:r>
              <w:rPr>
                <w:rFonts w:ascii="Arial" w:hAnsi="Arial"/>
                <w:color w:val="333333"/>
                <w:sz w:val="19"/>
              </w:rPr>
              <w:t>Copper</w:t>
            </w:r>
          </w:p>
        </w:tc>
        <w:tc>
          <w:tcPr>
            <w:tcW w:type="dxa" w:w="4680"/>
            <w:tcMar>
              <w:top w:w="100" w:type="dxa"/>
              <w:bottom w:w="100" w:type="dxa"/>
              <w:left w:w="150" w:type="dxa"/>
              <w:right w:w="150" w:type="dxa"/>
            </w:tcMar>
          </w:tcPr>
          <w:p>
            <w:pPr>
              <w:spacing w:after="0"/>
            </w:pPr>
            <w:r>
              <w:rPr>
                <w:rFonts w:ascii="Arial" w:hAnsi="Arial"/>
                <w:color w:val="333333"/>
                <w:sz w:val="19"/>
              </w:rPr>
              <w:t>0.4%</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Manganese</w:t>
            </w:r>
          </w:p>
        </w:tc>
        <w:tc>
          <w:tcPr>
            <w:tcW w:type="dxa" w:w="4680"/>
            <w:shd w:fill="F4F7F5"/>
            <w:tcMar>
              <w:top w:w="100" w:type="dxa"/>
              <w:bottom w:w="100" w:type="dxa"/>
              <w:left w:w="150" w:type="dxa"/>
              <w:right w:w="150" w:type="dxa"/>
            </w:tcMar>
          </w:tcPr>
          <w:p>
            <w:pPr>
              <w:spacing w:after="0"/>
            </w:pPr>
            <w:r>
              <w:rPr>
                <w:rFonts w:ascii="Arial" w:hAnsi="Arial"/>
                <w:color w:val="333333"/>
                <w:sz w:val="19"/>
              </w:rPr>
              <w:t>0.3%</w:t>
            </w:r>
          </w:p>
        </w:tc>
      </w:tr>
      <w:tr>
        <w:tc>
          <w:tcPr>
            <w:tcW w:type="dxa" w:w="4680"/>
            <w:tcMar>
              <w:top w:w="100" w:type="dxa"/>
              <w:bottom w:w="100" w:type="dxa"/>
              <w:left w:w="150" w:type="dxa"/>
              <w:right w:w="150" w:type="dxa"/>
            </w:tcMar>
          </w:tcPr>
          <w:p>
            <w:pPr>
              <w:spacing w:after="0"/>
            </w:pPr>
            <w:r>
              <w:rPr>
                <w:rFonts w:ascii="Arial" w:hAnsi="Arial"/>
                <w:color w:val="333333"/>
                <w:sz w:val="19"/>
              </w:rPr>
              <w:t>Magnesium</w:t>
            </w:r>
          </w:p>
        </w:tc>
        <w:tc>
          <w:tcPr>
            <w:tcW w:type="dxa" w:w="4680"/>
            <w:tcMar>
              <w:top w:w="100" w:type="dxa"/>
              <w:bottom w:w="100" w:type="dxa"/>
              <w:left w:w="150" w:type="dxa"/>
              <w:right w:w="150" w:type="dxa"/>
            </w:tcMar>
          </w:tcPr>
          <w:p>
            <w:pPr>
              <w:spacing w:after="0"/>
            </w:pPr>
            <w:r>
              <w:rPr>
                <w:rFonts w:ascii="Arial" w:hAnsi="Arial"/>
                <w:color w:val="333333"/>
                <w:sz w:val="19"/>
              </w:rPr>
              <w:t>0.5%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Iron</w:t>
            </w:r>
          </w:p>
        </w:tc>
        <w:tc>
          <w:tcPr>
            <w:tcW w:type="dxa" w:w="4680"/>
            <w:shd w:fill="F4F7F5"/>
            <w:tcMar>
              <w:top w:w="100" w:type="dxa"/>
              <w:bottom w:w="100" w:type="dxa"/>
              <w:left w:w="150" w:type="dxa"/>
              <w:right w:w="150" w:type="dxa"/>
            </w:tcMar>
          </w:tcPr>
          <w:p>
            <w:pPr>
              <w:spacing w:after="0"/>
            </w:pPr>
            <w:r>
              <w:rPr>
                <w:rFonts w:ascii="Arial" w:hAnsi="Arial"/>
                <w:color w:val="333333"/>
                <w:sz w:val="19"/>
              </w:rPr>
              <w:t>0.15%</w:t>
            </w:r>
          </w:p>
        </w:tc>
      </w:tr>
      <w:tr>
        <w:tc>
          <w:tcPr>
            <w:tcW w:type="dxa" w:w="4680"/>
            <w:tcMar>
              <w:top w:w="100" w:type="dxa"/>
              <w:bottom w:w="100" w:type="dxa"/>
              <w:left w:w="150" w:type="dxa"/>
              <w:right w:w="150" w:type="dxa"/>
            </w:tcMar>
          </w:tcPr>
          <w:p>
            <w:pPr>
              <w:spacing w:after="0"/>
            </w:pPr>
            <w:r>
              <w:rPr>
                <w:rFonts w:ascii="Arial" w:hAnsi="Arial"/>
                <w:color w:val="333333"/>
                <w:sz w:val="19"/>
              </w:rPr>
              <w:t>Chromium</w:t>
            </w:r>
          </w:p>
        </w:tc>
        <w:tc>
          <w:tcPr>
            <w:tcW w:type="dxa" w:w="4680"/>
            <w:tcMar>
              <w:top w:w="100" w:type="dxa"/>
              <w:bottom w:w="100" w:type="dxa"/>
              <w:left w:w="150" w:type="dxa"/>
              <w:right w:w="150" w:type="dxa"/>
            </w:tcMar>
          </w:tcPr>
          <w:p>
            <w:pPr>
              <w:spacing w:after="0"/>
            </w:pPr>
            <w:r>
              <w:rPr>
                <w:rFonts w:ascii="Arial" w:hAnsi="Arial"/>
                <w:color w:val="333333"/>
                <w:sz w:val="19"/>
              </w:rPr>
              <w:t>0.0005%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Selenium</w:t>
            </w:r>
          </w:p>
        </w:tc>
        <w:tc>
          <w:tcPr>
            <w:tcW w:type="dxa" w:w="4680"/>
            <w:shd w:fill="F4F7F5"/>
            <w:tcMar>
              <w:top w:w="100" w:type="dxa"/>
              <w:bottom w:w="100" w:type="dxa"/>
              <w:left w:w="150" w:type="dxa"/>
              <w:right w:w="150" w:type="dxa"/>
            </w:tcMar>
          </w:tcPr>
          <w:p>
            <w:pPr>
              <w:spacing w:after="0"/>
            </w:pPr>
            <w:r>
              <w:rPr>
                <w:rFonts w:ascii="Arial" w:hAnsi="Arial"/>
                <w:color w:val="333333"/>
                <w:sz w:val="19"/>
              </w:rPr>
              <w:t>0.002%</w:t>
            </w:r>
          </w:p>
        </w:tc>
      </w:tr>
      <w:tr>
        <w:tc>
          <w:tcPr>
            <w:tcW w:type="dxa" w:w="4680"/>
            <w:tcMar>
              <w:top w:w="100" w:type="dxa"/>
              <w:bottom w:w="100" w:type="dxa"/>
              <w:left w:w="150" w:type="dxa"/>
              <w:right w:w="150" w:type="dxa"/>
            </w:tcMar>
          </w:tcPr>
          <w:p>
            <w:pPr>
              <w:spacing w:after="0"/>
            </w:pPr>
            <w:r>
              <w:rPr>
                <w:rFonts w:ascii="Arial" w:hAnsi="Arial"/>
                <w:color w:val="333333"/>
                <w:sz w:val="19"/>
              </w:rPr>
              <w:t>Iodine</w:t>
            </w:r>
          </w:p>
        </w:tc>
        <w:tc>
          <w:tcPr>
            <w:tcW w:type="dxa" w:w="4680"/>
            <w:tcMar>
              <w:top w:w="100" w:type="dxa"/>
              <w:bottom w:w="100" w:type="dxa"/>
              <w:left w:w="150" w:type="dxa"/>
              <w:right w:w="150" w:type="dxa"/>
            </w:tcMar>
          </w:tcPr>
          <w:p>
            <w:pPr>
              <w:spacing w:after="0"/>
            </w:pPr>
            <w:r>
              <w:rPr>
                <w:rFonts w:ascii="Arial" w:hAnsi="Arial"/>
                <w:color w:val="333333"/>
                <w:sz w:val="19"/>
              </w:rPr>
              <w:t>0.03%</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Cobalt</w:t>
            </w:r>
          </w:p>
        </w:tc>
        <w:tc>
          <w:tcPr>
            <w:tcW w:type="dxa" w:w="4680"/>
            <w:shd w:fill="F4F7F5"/>
            <w:tcMar>
              <w:top w:w="100" w:type="dxa"/>
              <w:bottom w:w="100" w:type="dxa"/>
              <w:left w:w="150" w:type="dxa"/>
              <w:right w:w="150" w:type="dxa"/>
            </w:tcMar>
          </w:tcPr>
          <w:p>
            <w:pPr>
              <w:spacing w:after="0"/>
            </w:pPr>
            <w:r>
              <w:rPr>
                <w:rFonts w:ascii="Arial" w:hAnsi="Arial"/>
                <w:color w:val="333333"/>
                <w:sz w:val="19"/>
              </w:rPr>
              <w:t>0.02%</w:t>
            </w:r>
          </w:p>
        </w:tc>
      </w:tr>
      <w:tr>
        <w:tc>
          <w:tcPr>
            <w:tcW w:type="dxa" w:w="4680"/>
            <w:tcMar>
              <w:top w:w="100" w:type="dxa"/>
              <w:bottom w:w="100" w:type="dxa"/>
              <w:left w:w="150" w:type="dxa"/>
              <w:right w:w="150" w:type="dxa"/>
            </w:tcMar>
          </w:tcPr>
          <w:p>
            <w:pPr>
              <w:spacing w:after="0"/>
            </w:pPr>
            <w:r>
              <w:rPr>
                <w:rFonts w:ascii="Arial" w:hAnsi="Arial"/>
                <w:color w:val="333333"/>
                <w:sz w:val="19"/>
              </w:rPr>
              <w:t>Sulphur</w:t>
            </w:r>
          </w:p>
        </w:tc>
        <w:tc>
          <w:tcPr>
            <w:tcW w:type="dxa" w:w="4680"/>
            <w:tcMar>
              <w:top w:w="100" w:type="dxa"/>
              <w:bottom w:w="100" w:type="dxa"/>
              <w:left w:w="150" w:type="dxa"/>
              <w:right w:w="150" w:type="dxa"/>
            </w:tcMar>
          </w:tcPr>
          <w:p>
            <w:pPr>
              <w:spacing w:after="0"/>
            </w:pPr>
            <w:r>
              <w:rPr>
                <w:rFonts w:ascii="Arial" w:hAnsi="Arial"/>
                <w:color w:val="333333"/>
                <w:sz w:val="19"/>
              </w:rPr>
              <w:t>0.6%</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A</w:t>
            </w:r>
          </w:p>
        </w:tc>
        <w:tc>
          <w:tcPr>
            <w:tcW w:type="dxa" w:w="4680"/>
            <w:shd w:fill="F4F7F5"/>
            <w:tcMar>
              <w:top w:w="100" w:type="dxa"/>
              <w:bottom w:w="100" w:type="dxa"/>
              <w:left w:w="150" w:type="dxa"/>
              <w:right w:w="150" w:type="dxa"/>
            </w:tcMar>
          </w:tcPr>
          <w:p>
            <w:pPr>
              <w:spacing w:after="0"/>
            </w:pPr>
            <w:r>
              <w:rPr>
                <w:rFonts w:ascii="Arial" w:hAnsi="Arial"/>
                <w:color w:val="333333"/>
                <w:sz w:val="19"/>
              </w:rPr>
              <w:t>700,000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D3</w:t>
            </w:r>
          </w:p>
        </w:tc>
        <w:tc>
          <w:tcPr>
            <w:tcW w:type="dxa" w:w="4680"/>
            <w:tcMar>
              <w:top w:w="100" w:type="dxa"/>
              <w:bottom w:w="100" w:type="dxa"/>
              <w:left w:w="150" w:type="dxa"/>
              <w:right w:w="150" w:type="dxa"/>
            </w:tcMar>
          </w:tcPr>
          <w:p>
            <w:pPr>
              <w:spacing w:after="0"/>
            </w:pPr>
            <w:r>
              <w:rPr>
                <w:rFonts w:ascii="Arial" w:hAnsi="Arial"/>
                <w:color w:val="333333"/>
                <w:sz w:val="19"/>
              </w:rPr>
              <w:t>125,000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E</w:t>
            </w:r>
          </w:p>
        </w:tc>
        <w:tc>
          <w:tcPr>
            <w:tcW w:type="dxa" w:w="4680"/>
            <w:shd w:fill="F4F7F5"/>
            <w:tcMar>
              <w:top w:w="100" w:type="dxa"/>
              <w:bottom w:w="100" w:type="dxa"/>
              <w:left w:w="150" w:type="dxa"/>
              <w:right w:w="150" w:type="dxa"/>
            </w:tcMar>
          </w:tcPr>
          <w:p>
            <w:pPr>
              <w:spacing w:after="0"/>
            </w:pPr>
            <w:r>
              <w:rPr>
                <w:rFonts w:ascii="Arial" w:hAnsi="Arial"/>
                <w:color w:val="333333"/>
                <w:sz w:val="19"/>
              </w:rPr>
              <w:t>3,000 mg/Kg</w:t>
            </w:r>
          </w:p>
        </w:tc>
      </w:tr>
      <w:tr>
        <w:tc>
          <w:tcPr>
            <w:tcW w:type="dxa" w:w="4680"/>
            <w:tcMar>
              <w:top w:w="100" w:type="dxa"/>
              <w:bottom w:w="100" w:type="dxa"/>
              <w:left w:w="150" w:type="dxa"/>
              <w:right w:w="150" w:type="dxa"/>
            </w:tcMar>
          </w:tcPr>
          <w:p>
            <w:pPr>
              <w:spacing w:after="0"/>
            </w:pPr>
            <w:r>
              <w:rPr>
                <w:rFonts w:ascii="Arial" w:hAnsi="Arial"/>
                <w:color w:val="333333"/>
                <w:sz w:val="19"/>
              </w:rPr>
              <w:t>Rumen-Protected Choline</w:t>
            </w:r>
          </w:p>
        </w:tc>
        <w:tc>
          <w:tcPr>
            <w:tcW w:type="dxa" w:w="4680"/>
            <w:tcMar>
              <w:top w:w="100" w:type="dxa"/>
              <w:bottom w:w="100" w:type="dxa"/>
              <w:left w:w="150" w:type="dxa"/>
              <w:right w:w="150" w:type="dxa"/>
            </w:tcMar>
          </w:tcPr>
          <w:p>
            <w:pPr>
              <w:spacing w:after="0"/>
            </w:pPr>
            <w:r>
              <w:rPr>
                <w:rFonts w:ascii="Arial" w:hAnsi="Arial"/>
                <w:color w:val="333333"/>
                <w:sz w:val="19"/>
              </w:rPr>
              <w:t>50 g/Kg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Saccharomyces cerevisiae</w:t>
            </w:r>
          </w:p>
        </w:tc>
        <w:tc>
          <w:tcPr>
            <w:tcW w:type="dxa" w:w="4680"/>
            <w:shd w:fill="F4F7F5"/>
            <w:tcMar>
              <w:top w:w="100" w:type="dxa"/>
              <w:bottom w:w="100" w:type="dxa"/>
              <w:left w:w="150" w:type="dxa"/>
              <w:right w:w="150" w:type="dxa"/>
            </w:tcMar>
          </w:tcPr>
          <w:p>
            <w:pPr>
              <w:spacing w:after="0"/>
            </w:pPr>
            <w:r>
              <w:rPr>
                <w:rFonts w:ascii="Arial" w:hAnsi="Arial"/>
                <w:color w:val="333333"/>
                <w:sz w:val="19"/>
              </w:rPr>
              <w:t>2,000 Billion CFU/Kg</w:t>
            </w:r>
          </w:p>
        </w:tc>
      </w:tr>
      <w:tr>
        <w:tc>
          <w:tcPr>
            <w:tcW w:type="dxa" w:w="4680"/>
            <w:tcMar>
              <w:top w:w="100" w:type="dxa"/>
              <w:bottom w:w="100" w:type="dxa"/>
              <w:left w:w="150" w:type="dxa"/>
              <w:right w:w="150" w:type="dxa"/>
            </w:tcMar>
          </w:tcPr>
          <w:p>
            <w:pPr>
              <w:spacing w:after="0"/>
            </w:pPr>
            <w:r>
              <w:rPr>
                <w:rFonts w:ascii="Arial" w:hAnsi="Arial"/>
                <w:color w:val="333333"/>
                <w:sz w:val="19"/>
              </w:rPr>
              <w:t>High-Performance Toxin Binder</w:t>
            </w:r>
          </w:p>
        </w:tc>
        <w:tc>
          <w:tcPr>
            <w:tcW w:type="dxa" w:w="4680"/>
            <w:tcMar>
              <w:top w:w="100" w:type="dxa"/>
              <w:bottom w:w="100" w:type="dxa"/>
              <w:left w:w="150" w:type="dxa"/>
              <w:right w:w="150" w:type="dxa"/>
            </w:tcMar>
          </w:tcPr>
          <w:p>
            <w:pPr>
              <w:spacing w:after="0"/>
            </w:pPr>
            <w:r>
              <w:rPr>
                <w:rFonts w:ascii="Arial" w:hAnsi="Arial"/>
                <w:color w:val="333333"/>
                <w:sz w:val="19"/>
              </w:rPr>
              <w:t>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Catalytic Enzymes</w:t>
            </w:r>
          </w:p>
        </w:tc>
        <w:tc>
          <w:tcPr>
            <w:tcW w:type="dxa" w:w="4680"/>
            <w:shd w:fill="F4F7F5"/>
            <w:tcMar>
              <w:top w:w="100" w:type="dxa"/>
              <w:bottom w:w="100" w:type="dxa"/>
              <w:left w:w="150" w:type="dxa"/>
              <w:right w:w="150" w:type="dxa"/>
            </w:tcMar>
          </w:tcPr>
          <w:p>
            <w:pPr>
              <w:spacing w:after="0"/>
            </w:pPr>
            <w:r>
              <w:rPr>
                <w:rFonts w:ascii="Arial" w:hAnsi="Arial"/>
                <w:color w:val="333333"/>
                <w:sz w:val="19"/>
              </w:rPr>
              <w:t>15%</w:t>
            </w:r>
          </w:p>
        </w:tc>
      </w:tr>
      <w:tr>
        <w:tc>
          <w:tcPr>
            <w:tcW w:type="dxa" w:w="4680"/>
            <w:tcMar>
              <w:top w:w="100" w:type="dxa"/>
              <w:bottom w:w="100" w:type="dxa"/>
              <w:left w:w="150" w:type="dxa"/>
              <w:right w:w="150" w:type="dxa"/>
            </w:tcMar>
          </w:tcPr>
          <w:p>
            <w:pPr>
              <w:spacing w:after="0"/>
            </w:pPr>
            <w:r>
              <w:rPr>
                <w:rFonts w:ascii="Arial" w:hAnsi="Arial"/>
                <w:color w:val="333333"/>
                <w:sz w:val="19"/>
              </w:rPr>
              <w:t>Rumen Buffer (with Lithothamnium)</w:t>
            </w:r>
          </w:p>
        </w:tc>
        <w:tc>
          <w:tcPr>
            <w:tcW w:type="dxa" w:w="4680"/>
            <w:tcMar>
              <w:top w:w="100" w:type="dxa"/>
              <w:bottom w:w="100" w:type="dxa"/>
              <w:left w:w="150" w:type="dxa"/>
              <w:right w:w="150" w:type="dxa"/>
            </w:tcMar>
          </w:tcPr>
          <w:p>
            <w:pPr>
              <w:spacing w:after="0"/>
            </w:pPr>
            <w:r>
              <w:rPr>
                <w:rFonts w:ascii="Arial" w:hAnsi="Arial"/>
                <w:color w:val="333333"/>
                <w:sz w:val="19"/>
              </w:rPr>
              <w:t>40%</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Flavor &amp; Sweetener Matrix</w:t>
            </w:r>
          </w:p>
        </w:tc>
        <w:tc>
          <w:tcPr>
            <w:tcW w:type="dxa" w:w="4680"/>
            <w:shd w:fill="F4F7F5"/>
            <w:tcMar>
              <w:top w:w="100" w:type="dxa"/>
              <w:bottom w:w="100" w:type="dxa"/>
              <w:left w:w="150" w:type="dxa"/>
              <w:right w:w="150" w:type="dxa"/>
            </w:tcMar>
          </w:tcPr>
          <w:p>
            <w:pPr>
              <w:spacing w:after="0"/>
            </w:pPr>
            <w:r>
              <w:rPr>
                <w:rFonts w:ascii="Arial" w:hAnsi="Arial"/>
                <w:color w:val="333333"/>
                <w:sz w:val="19"/>
              </w:rPr>
              <w:t>1%</w:t>
            </w:r>
          </w:p>
        </w:tc>
      </w:tr>
    </w:tbl>
    <w:p>
      <w:pPr>
        <w:spacing w:after="240"/>
      </w:pPr>
    </w:p>
    <w:p>
      <w:pPr>
        <w:keepNext/>
        <w:spacing w:before="320" w:after="120"/>
      </w:pPr>
      <w:r>
        <w:rPr>
          <w:rFonts w:ascii="Arial" w:hAnsi="Arial"/>
          <w:b/>
          <w:color w:val="0B2E20"/>
          <w:sz w:val="26"/>
        </w:rPr>
        <w:t>4. SIGMIN™ ULTRA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Premium Chelated Minerals &amp; Vitamins for Ultra-High Yielding Herds</w:t>
      </w:r>
    </w:p>
    <w:p>
      <w:pPr>
        <w:spacing w:after="80" w:line="276" w:lineRule="auto"/>
      </w:pPr>
      <w:r>
        <w:rPr>
          <w:rFonts w:ascii="Arial" w:hAnsi="Arial"/>
          <w:b/>
          <w:color w:val="333333"/>
          <w:sz w:val="21"/>
        </w:rPr>
        <w:t xml:space="preserve">Long Form Product Description: </w:t>
      </w:r>
      <w:r>
        <w:rPr>
          <w:rFonts w:ascii="Arial" w:hAnsi="Arial"/>
          <w:color w:val="333333"/>
          <w:sz w:val="21"/>
        </w:rPr>
        <w:t>SigMin Ultra is an elite-tier nutritional powerhouse formulated explicitly to satisfy the extreme metabolic and physiological demands of high-producing dairy cattle. This premium matrix integrates organic trace minerals with high bioavailability, vital vitamins, therapeutic probiotics, and critical rumen-protected essential amino acids (Methionine, Lysine). It ensures rapid absorption, fast structural restoration, and unmatched performance curves.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Peak-Lactation Metabolic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Negative Energy Balance (NEB)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Advanced Amino Acid Balancing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High-Volume Fat &amp; Protein Correction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Hoof and Foot Health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Elite Bioavailability: Eliminates typical micro-nutrient locks, creating rapid systemic saturation of essential minerals.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Optimized Component Yield: Promotes sharp increases in both absolute volumetric milk production and fat/solid-not-fat (SNF) percentages.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Precision Amino Acid Architecture: Delivers bio-shielded Methionine and Lysine to perfectly match the demands of high-volume milk protein synthesis.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Advanced Probiotic Intestinal Splinting: Deploys robust strains of S. cerevisiae and L. acidophilus to maximize metabolic pathways and sustain healthy microflora.</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Aggressive Hepatic Support: Deploys rumen-protected choline to accelerate fat export from the liver, preventing clinical ketosis configurations.</w:t>
      </w:r>
    </w:p>
    <w:p>
      <w:pPr>
        <w:spacing w:after="80" w:line="276" w:lineRule="auto"/>
      </w:pPr>
      <w:r>
        <w:rPr>
          <w:rFonts w:ascii="Arial" w:hAnsi="Arial"/>
          <w:b/>
          <w:color w:val="333333"/>
          <w:sz w:val="21"/>
        </w:rPr>
        <w:t xml:space="preserve">Active Technical Ingredients: </w:t>
      </w:r>
      <w:r>
        <w:rPr>
          <w:rFonts w:ascii="Arial" w:hAnsi="Arial"/>
          <w:color w:val="333333"/>
          <w:sz w:val="21"/>
        </w:rPr>
        <w:t>Copper glycinate, Zinc glycinate, Manganese glycinate, Ferrous glycinate, Chromium propionate, Magnesium, Vitamins A, D3, E, Biotin, Niacin, Beta-carotene, Rumen-Protected (RP) Methionine, RP Lysine, RP Choline, Active Dry Yeast, Lactobacillus acidophilus, Dicalcium phosphate, Selenium, Iodine, Cobalt.</w:t>
      </w:r>
    </w:p>
    <w:p>
      <w:pPr>
        <w:spacing w:after="80" w:line="276" w:lineRule="auto"/>
      </w:pPr>
      <w:r>
        <w:rPr>
          <w:rFonts w:ascii="Arial" w:hAnsi="Arial"/>
          <w:b/>
          <w:color w:val="333333"/>
          <w:sz w:val="21"/>
        </w:rPr>
        <w:t xml:space="preserve">Directions for Use / Dosage: </w:t>
      </w:r>
      <w:r>
        <w:rPr>
          <w:rFonts w:ascii="Arial" w:hAnsi="Arial"/>
          <w:color w:val="333333"/>
          <w:sz w:val="21"/>
        </w:rPr>
        <w:t>Lactating Cows &amp; Buffaloes: 80–100 g daily based on absolute milk production metrics.</w:t>
        <w:br/>
        <w:t>Non-Lactating / Dry Transition Animals: 50 g daily.</w:t>
      </w:r>
    </w:p>
    <w:p>
      <w:pPr>
        <w:spacing w:after="80" w:line="276" w:lineRule="auto"/>
      </w:pPr>
      <w:r>
        <w:rPr>
          <w:rFonts w:ascii="Arial" w:hAnsi="Arial"/>
          <w:b/>
          <w:color w:val="333333"/>
          <w:sz w:val="21"/>
        </w:rPr>
        <w:t xml:space="preserve">Available SKUs / Pack Sizes: </w:t>
      </w:r>
      <w:r>
        <w:rPr>
          <w:rFonts w:ascii="Arial" w:hAnsi="Arial"/>
          <w:color w:val="333333"/>
          <w:sz w:val="21"/>
        </w:rPr>
        <w:t>25 Kg Premium Industrial Drum/Sack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Calcium</w:t>
            </w:r>
          </w:p>
        </w:tc>
        <w:tc>
          <w:tcPr>
            <w:tcW w:type="dxa" w:w="4680"/>
            <w:shd w:fill="F4F7F5"/>
            <w:tcMar>
              <w:top w:w="100" w:type="dxa"/>
              <w:bottom w:w="100" w:type="dxa"/>
              <w:left w:w="150" w:type="dxa"/>
              <w:right w:w="150" w:type="dxa"/>
            </w:tcMar>
          </w:tcPr>
          <w:p>
            <w:pPr>
              <w:spacing w:after="0"/>
            </w:pPr>
            <w:r>
              <w:rPr>
                <w:rFonts w:ascii="Arial" w:hAnsi="Arial"/>
                <w:color w:val="333333"/>
                <w:sz w:val="19"/>
              </w:rPr>
              <w:t>23%</w:t>
            </w:r>
          </w:p>
        </w:tc>
      </w:tr>
      <w:tr>
        <w:tc>
          <w:tcPr>
            <w:tcW w:type="dxa" w:w="4680"/>
            <w:tcMar>
              <w:top w:w="100" w:type="dxa"/>
              <w:bottom w:w="100" w:type="dxa"/>
              <w:left w:w="150" w:type="dxa"/>
              <w:right w:w="150" w:type="dxa"/>
            </w:tcMar>
          </w:tcPr>
          <w:p>
            <w:pPr>
              <w:spacing w:after="0"/>
            </w:pPr>
            <w:r>
              <w:rPr>
                <w:rFonts w:ascii="Arial" w:hAnsi="Arial"/>
                <w:color w:val="333333"/>
                <w:sz w:val="19"/>
              </w:rPr>
              <w:t>Phosphorus</w:t>
            </w:r>
          </w:p>
        </w:tc>
        <w:tc>
          <w:tcPr>
            <w:tcW w:type="dxa" w:w="4680"/>
            <w:tcMar>
              <w:top w:w="100" w:type="dxa"/>
              <w:bottom w:w="100" w:type="dxa"/>
              <w:left w:w="150" w:type="dxa"/>
              <w:right w:w="150" w:type="dxa"/>
            </w:tcMar>
          </w:tcPr>
          <w:p>
            <w:pPr>
              <w:spacing w:after="0"/>
            </w:pPr>
            <w:r>
              <w:rPr>
                <w:rFonts w:ascii="Arial" w:hAnsi="Arial"/>
                <w:color w:val="333333"/>
                <w:sz w:val="19"/>
              </w:rPr>
              <w:t>11%</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Zinc</w:t>
            </w:r>
          </w:p>
        </w:tc>
        <w:tc>
          <w:tcPr>
            <w:tcW w:type="dxa" w:w="4680"/>
            <w:shd w:fill="F4F7F5"/>
            <w:tcMar>
              <w:top w:w="100" w:type="dxa"/>
              <w:bottom w:w="100" w:type="dxa"/>
              <w:left w:w="150" w:type="dxa"/>
              <w:right w:w="150" w:type="dxa"/>
            </w:tcMar>
          </w:tcPr>
          <w:p>
            <w:pPr>
              <w:spacing w:after="0"/>
            </w:pPr>
            <w:r>
              <w:rPr>
                <w:rFonts w:ascii="Arial" w:hAnsi="Arial"/>
                <w:color w:val="333333"/>
                <w:sz w:val="19"/>
              </w:rPr>
              <w:t>2.16%</w:t>
            </w:r>
          </w:p>
        </w:tc>
      </w:tr>
      <w:tr>
        <w:tc>
          <w:tcPr>
            <w:tcW w:type="dxa" w:w="4680"/>
            <w:tcMar>
              <w:top w:w="100" w:type="dxa"/>
              <w:bottom w:w="100" w:type="dxa"/>
              <w:left w:w="150" w:type="dxa"/>
              <w:right w:w="150" w:type="dxa"/>
            </w:tcMar>
          </w:tcPr>
          <w:p>
            <w:pPr>
              <w:spacing w:after="0"/>
            </w:pPr>
            <w:r>
              <w:rPr>
                <w:rFonts w:ascii="Arial" w:hAnsi="Arial"/>
                <w:color w:val="333333"/>
                <w:sz w:val="19"/>
              </w:rPr>
              <w:t>Copper</w:t>
            </w:r>
          </w:p>
        </w:tc>
        <w:tc>
          <w:tcPr>
            <w:tcW w:type="dxa" w:w="4680"/>
            <w:tcMar>
              <w:top w:w="100" w:type="dxa"/>
              <w:bottom w:w="100" w:type="dxa"/>
              <w:left w:w="150" w:type="dxa"/>
              <w:right w:w="150" w:type="dxa"/>
            </w:tcMar>
          </w:tcPr>
          <w:p>
            <w:pPr>
              <w:spacing w:after="0"/>
            </w:pPr>
            <w:r>
              <w:rPr>
                <w:rFonts w:ascii="Arial" w:hAnsi="Arial"/>
                <w:color w:val="333333"/>
                <w:sz w:val="19"/>
              </w:rPr>
              <w:t>0.58%</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Manganese</w:t>
            </w:r>
          </w:p>
        </w:tc>
        <w:tc>
          <w:tcPr>
            <w:tcW w:type="dxa" w:w="4680"/>
            <w:shd w:fill="F4F7F5"/>
            <w:tcMar>
              <w:top w:w="100" w:type="dxa"/>
              <w:bottom w:w="100" w:type="dxa"/>
              <w:left w:w="150" w:type="dxa"/>
              <w:right w:w="150" w:type="dxa"/>
            </w:tcMar>
          </w:tcPr>
          <w:p>
            <w:pPr>
              <w:spacing w:after="0"/>
            </w:pPr>
            <w:r>
              <w:rPr>
                <w:rFonts w:ascii="Arial" w:hAnsi="Arial"/>
                <w:color w:val="333333"/>
                <w:sz w:val="19"/>
              </w:rPr>
              <w:t>1.2%</w:t>
            </w:r>
          </w:p>
        </w:tc>
      </w:tr>
      <w:tr>
        <w:tc>
          <w:tcPr>
            <w:tcW w:type="dxa" w:w="4680"/>
            <w:tcMar>
              <w:top w:w="100" w:type="dxa"/>
              <w:bottom w:w="100" w:type="dxa"/>
              <w:left w:w="150" w:type="dxa"/>
              <w:right w:w="150" w:type="dxa"/>
            </w:tcMar>
          </w:tcPr>
          <w:p>
            <w:pPr>
              <w:spacing w:after="0"/>
            </w:pPr>
            <w:r>
              <w:rPr>
                <w:rFonts w:ascii="Arial" w:hAnsi="Arial"/>
                <w:color w:val="333333"/>
                <w:sz w:val="19"/>
              </w:rPr>
              <w:t>Magnesium</w:t>
            </w:r>
          </w:p>
        </w:tc>
        <w:tc>
          <w:tcPr>
            <w:tcW w:type="dxa" w:w="4680"/>
            <w:tcMar>
              <w:top w:w="100" w:type="dxa"/>
              <w:bottom w:w="100" w:type="dxa"/>
              <w:left w:w="150" w:type="dxa"/>
              <w:right w:w="150" w:type="dxa"/>
            </w:tcMar>
          </w:tcPr>
          <w:p>
            <w:pPr>
              <w:spacing w:after="0"/>
            </w:pPr>
            <w:r>
              <w:rPr>
                <w:rFonts w:ascii="Arial" w:hAnsi="Arial"/>
                <w:color w:val="333333"/>
                <w:sz w:val="19"/>
              </w:rPr>
              <w:t>1.8%</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Chromium</w:t>
            </w:r>
          </w:p>
        </w:tc>
        <w:tc>
          <w:tcPr>
            <w:tcW w:type="dxa" w:w="4680"/>
            <w:shd w:fill="F4F7F5"/>
            <w:tcMar>
              <w:top w:w="100" w:type="dxa"/>
              <w:bottom w:w="100" w:type="dxa"/>
              <w:left w:w="150" w:type="dxa"/>
              <w:right w:w="150" w:type="dxa"/>
            </w:tcMar>
          </w:tcPr>
          <w:p>
            <w:pPr>
              <w:spacing w:after="0"/>
            </w:pPr>
            <w:r>
              <w:rPr>
                <w:rFonts w:ascii="Arial" w:hAnsi="Arial"/>
                <w:color w:val="333333"/>
                <w:sz w:val="19"/>
              </w:rPr>
              <w:t>0.015%</w:t>
            </w:r>
          </w:p>
        </w:tc>
      </w:tr>
      <w:tr>
        <w:tc>
          <w:tcPr>
            <w:tcW w:type="dxa" w:w="4680"/>
            <w:tcMar>
              <w:top w:w="100" w:type="dxa"/>
              <w:bottom w:w="100" w:type="dxa"/>
              <w:left w:w="150" w:type="dxa"/>
              <w:right w:w="150" w:type="dxa"/>
            </w:tcMar>
          </w:tcPr>
          <w:p>
            <w:pPr>
              <w:spacing w:after="0"/>
            </w:pPr>
            <w:r>
              <w:rPr>
                <w:rFonts w:ascii="Arial" w:hAnsi="Arial"/>
                <w:color w:val="333333"/>
                <w:sz w:val="19"/>
              </w:rPr>
              <w:t>Cobalt</w:t>
            </w:r>
          </w:p>
        </w:tc>
        <w:tc>
          <w:tcPr>
            <w:tcW w:type="dxa" w:w="4680"/>
            <w:tcMar>
              <w:top w:w="100" w:type="dxa"/>
              <w:bottom w:w="100" w:type="dxa"/>
              <w:left w:w="150" w:type="dxa"/>
              <w:right w:w="150" w:type="dxa"/>
            </w:tcMar>
          </w:tcPr>
          <w:p>
            <w:pPr>
              <w:spacing w:after="0"/>
            </w:pPr>
            <w:r>
              <w:rPr>
                <w:rFonts w:ascii="Arial" w:hAnsi="Arial"/>
                <w:color w:val="333333"/>
                <w:sz w:val="19"/>
              </w:rPr>
              <w:t>0.009%</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Iron</w:t>
            </w:r>
          </w:p>
        </w:tc>
        <w:tc>
          <w:tcPr>
            <w:tcW w:type="dxa" w:w="4680"/>
            <w:shd w:fill="F4F7F5"/>
            <w:tcMar>
              <w:top w:w="100" w:type="dxa"/>
              <w:bottom w:w="100" w:type="dxa"/>
              <w:left w:w="150" w:type="dxa"/>
              <w:right w:w="150" w:type="dxa"/>
            </w:tcMar>
          </w:tcPr>
          <w:p>
            <w:pPr>
              <w:spacing w:after="0"/>
            </w:pPr>
            <w:r>
              <w:rPr>
                <w:rFonts w:ascii="Arial" w:hAnsi="Arial"/>
                <w:color w:val="333333"/>
                <w:sz w:val="19"/>
              </w:rPr>
              <w:t>0.15%</w:t>
            </w:r>
          </w:p>
        </w:tc>
      </w:tr>
      <w:tr>
        <w:tc>
          <w:tcPr>
            <w:tcW w:type="dxa" w:w="4680"/>
            <w:tcMar>
              <w:top w:w="100" w:type="dxa"/>
              <w:bottom w:w="100" w:type="dxa"/>
              <w:left w:w="150" w:type="dxa"/>
              <w:right w:w="150" w:type="dxa"/>
            </w:tcMar>
          </w:tcPr>
          <w:p>
            <w:pPr>
              <w:spacing w:after="0"/>
            </w:pPr>
            <w:r>
              <w:rPr>
                <w:rFonts w:ascii="Arial" w:hAnsi="Arial"/>
                <w:color w:val="333333"/>
                <w:sz w:val="19"/>
              </w:rPr>
              <w:t>Selenium</w:t>
            </w:r>
          </w:p>
        </w:tc>
        <w:tc>
          <w:tcPr>
            <w:tcW w:type="dxa" w:w="4680"/>
            <w:tcMar>
              <w:top w:w="100" w:type="dxa"/>
              <w:bottom w:w="100" w:type="dxa"/>
              <w:left w:w="150" w:type="dxa"/>
              <w:right w:w="150" w:type="dxa"/>
            </w:tcMar>
          </w:tcPr>
          <w:p>
            <w:pPr>
              <w:spacing w:after="0"/>
            </w:pPr>
            <w:r>
              <w:rPr>
                <w:rFonts w:ascii="Arial" w:hAnsi="Arial"/>
                <w:color w:val="333333"/>
                <w:sz w:val="19"/>
              </w:rPr>
              <w:t>0.04%</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Iodine</w:t>
            </w:r>
          </w:p>
        </w:tc>
        <w:tc>
          <w:tcPr>
            <w:tcW w:type="dxa" w:w="4680"/>
            <w:shd w:fill="F4F7F5"/>
            <w:tcMar>
              <w:top w:w="100" w:type="dxa"/>
              <w:bottom w:w="100" w:type="dxa"/>
              <w:left w:w="150" w:type="dxa"/>
              <w:right w:w="150" w:type="dxa"/>
            </w:tcMar>
          </w:tcPr>
          <w:p>
            <w:pPr>
              <w:spacing w:after="0"/>
            </w:pPr>
            <w:r>
              <w:rPr>
                <w:rFonts w:ascii="Arial" w:hAnsi="Arial"/>
                <w:color w:val="333333"/>
                <w:sz w:val="19"/>
              </w:rPr>
              <w:t>0.5%</w:t>
            </w:r>
          </w:p>
        </w:tc>
      </w:tr>
      <w:tr>
        <w:tc>
          <w:tcPr>
            <w:tcW w:type="dxa" w:w="4680"/>
            <w:tcMar>
              <w:top w:w="100" w:type="dxa"/>
              <w:bottom w:w="100" w:type="dxa"/>
              <w:left w:w="150" w:type="dxa"/>
              <w:right w:w="150" w:type="dxa"/>
            </w:tcMar>
          </w:tcPr>
          <w:p>
            <w:pPr>
              <w:spacing w:after="0"/>
            </w:pPr>
            <w:r>
              <w:rPr>
                <w:rFonts w:ascii="Arial" w:hAnsi="Arial"/>
                <w:color w:val="333333"/>
                <w:sz w:val="19"/>
              </w:rPr>
              <w:t>Vitamin A</w:t>
            </w:r>
          </w:p>
        </w:tc>
        <w:tc>
          <w:tcPr>
            <w:tcW w:type="dxa" w:w="4680"/>
            <w:tcMar>
              <w:top w:w="100" w:type="dxa"/>
              <w:bottom w:w="100" w:type="dxa"/>
              <w:left w:w="150" w:type="dxa"/>
              <w:right w:w="150" w:type="dxa"/>
            </w:tcMar>
          </w:tcPr>
          <w:p>
            <w:pPr>
              <w:spacing w:after="0"/>
            </w:pPr>
            <w:r>
              <w:rPr>
                <w:rFonts w:ascii="Arial" w:hAnsi="Arial"/>
                <w:color w:val="333333"/>
                <w:sz w:val="19"/>
              </w:rPr>
              <w:t>1,500,000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D3</w:t>
            </w:r>
          </w:p>
        </w:tc>
        <w:tc>
          <w:tcPr>
            <w:tcW w:type="dxa" w:w="4680"/>
            <w:shd w:fill="F4F7F5"/>
            <w:tcMar>
              <w:top w:w="100" w:type="dxa"/>
              <w:bottom w:w="100" w:type="dxa"/>
              <w:left w:w="150" w:type="dxa"/>
              <w:right w:w="150" w:type="dxa"/>
            </w:tcMar>
          </w:tcPr>
          <w:p>
            <w:pPr>
              <w:spacing w:after="0"/>
            </w:pPr>
            <w:r>
              <w:rPr>
                <w:rFonts w:ascii="Arial" w:hAnsi="Arial"/>
                <w:color w:val="333333"/>
                <w:sz w:val="19"/>
              </w:rPr>
              <w:t>400,000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E</w:t>
            </w:r>
          </w:p>
        </w:tc>
        <w:tc>
          <w:tcPr>
            <w:tcW w:type="dxa" w:w="4680"/>
            <w:tcMar>
              <w:top w:w="100" w:type="dxa"/>
              <w:bottom w:w="100" w:type="dxa"/>
              <w:left w:w="150" w:type="dxa"/>
              <w:right w:w="150" w:type="dxa"/>
            </w:tcMar>
          </w:tcPr>
          <w:p>
            <w:pPr>
              <w:spacing w:after="0"/>
            </w:pPr>
            <w:r>
              <w:rPr>
                <w:rFonts w:ascii="Arial" w:hAnsi="Arial"/>
                <w:color w:val="333333"/>
                <w:sz w:val="19"/>
              </w:rPr>
              <w:t>200,000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Niacin</w:t>
            </w:r>
          </w:p>
        </w:tc>
        <w:tc>
          <w:tcPr>
            <w:tcW w:type="dxa" w:w="4680"/>
            <w:shd w:fill="F4F7F5"/>
            <w:tcMar>
              <w:top w:w="100" w:type="dxa"/>
              <w:bottom w:w="100" w:type="dxa"/>
              <w:left w:w="150" w:type="dxa"/>
              <w:right w:w="150" w:type="dxa"/>
            </w:tcMar>
          </w:tcPr>
          <w:p>
            <w:pPr>
              <w:spacing w:after="0"/>
            </w:pPr>
            <w:r>
              <w:rPr>
                <w:rFonts w:ascii="Arial" w:hAnsi="Arial"/>
                <w:color w:val="333333"/>
                <w:sz w:val="19"/>
              </w:rPr>
              <w:t>1,200 IU/Kg</w:t>
            </w:r>
          </w:p>
        </w:tc>
      </w:tr>
      <w:tr>
        <w:tc>
          <w:tcPr>
            <w:tcW w:type="dxa" w:w="4680"/>
            <w:tcMar>
              <w:top w:w="100" w:type="dxa"/>
              <w:bottom w:w="100" w:type="dxa"/>
              <w:left w:w="150" w:type="dxa"/>
              <w:right w:w="150" w:type="dxa"/>
            </w:tcMar>
          </w:tcPr>
          <w:p>
            <w:pPr>
              <w:spacing w:after="0"/>
            </w:pPr>
            <w:r>
              <w:rPr>
                <w:rFonts w:ascii="Arial" w:hAnsi="Arial"/>
                <w:color w:val="333333"/>
                <w:sz w:val="19"/>
              </w:rPr>
              <w:t>Beta-carotene</w:t>
            </w:r>
          </w:p>
        </w:tc>
        <w:tc>
          <w:tcPr>
            <w:tcW w:type="dxa" w:w="4680"/>
            <w:tcMar>
              <w:top w:w="100" w:type="dxa"/>
              <w:bottom w:w="100" w:type="dxa"/>
              <w:left w:w="150" w:type="dxa"/>
              <w:right w:w="150" w:type="dxa"/>
            </w:tcMar>
          </w:tcPr>
          <w:p>
            <w:pPr>
              <w:spacing w:after="0"/>
            </w:pPr>
            <w:r>
              <w:rPr>
                <w:rFonts w:ascii="Arial" w:hAnsi="Arial"/>
                <w:color w:val="333333"/>
                <w:sz w:val="19"/>
              </w:rPr>
              <w:t>&gt;250,000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Biotin</w:t>
            </w:r>
          </w:p>
        </w:tc>
        <w:tc>
          <w:tcPr>
            <w:tcW w:type="dxa" w:w="4680"/>
            <w:shd w:fill="F4F7F5"/>
            <w:tcMar>
              <w:top w:w="100" w:type="dxa"/>
              <w:bottom w:w="100" w:type="dxa"/>
              <w:left w:w="150" w:type="dxa"/>
              <w:right w:w="150" w:type="dxa"/>
            </w:tcMar>
          </w:tcPr>
          <w:p>
            <w:pPr>
              <w:spacing w:after="0"/>
            </w:pPr>
            <w:r>
              <w:rPr>
                <w:rFonts w:ascii="Arial" w:hAnsi="Arial"/>
                <w:color w:val="333333"/>
                <w:sz w:val="19"/>
              </w:rPr>
              <w:t>400 mg/Kg</w:t>
            </w:r>
          </w:p>
        </w:tc>
      </w:tr>
      <w:tr>
        <w:tc>
          <w:tcPr>
            <w:tcW w:type="dxa" w:w="4680"/>
            <w:tcMar>
              <w:top w:w="100" w:type="dxa"/>
              <w:bottom w:w="100" w:type="dxa"/>
              <w:left w:w="150" w:type="dxa"/>
              <w:right w:w="150" w:type="dxa"/>
            </w:tcMar>
          </w:tcPr>
          <w:p>
            <w:pPr>
              <w:spacing w:after="0"/>
            </w:pPr>
            <w:r>
              <w:rPr>
                <w:rFonts w:ascii="Arial" w:hAnsi="Arial"/>
                <w:color w:val="333333"/>
                <w:sz w:val="19"/>
              </w:rPr>
              <w:t>RP Methionine</w:t>
            </w:r>
          </w:p>
        </w:tc>
        <w:tc>
          <w:tcPr>
            <w:tcW w:type="dxa" w:w="4680"/>
            <w:tcMar>
              <w:top w:w="100" w:type="dxa"/>
              <w:bottom w:w="100" w:type="dxa"/>
              <w:left w:w="150" w:type="dxa"/>
              <w:right w:w="150" w:type="dxa"/>
            </w:tcMar>
          </w:tcPr>
          <w:p>
            <w:pPr>
              <w:spacing w:after="0"/>
            </w:pPr>
            <w:r>
              <w:rPr>
                <w:rFonts w:ascii="Arial" w:hAnsi="Arial"/>
                <w:color w:val="333333"/>
                <w:sz w:val="19"/>
              </w:rPr>
              <w:t>2,000 mg/Kg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RP Lysine</w:t>
            </w:r>
          </w:p>
        </w:tc>
        <w:tc>
          <w:tcPr>
            <w:tcW w:type="dxa" w:w="4680"/>
            <w:shd w:fill="F4F7F5"/>
            <w:tcMar>
              <w:top w:w="100" w:type="dxa"/>
              <w:bottom w:w="100" w:type="dxa"/>
              <w:left w:w="150" w:type="dxa"/>
              <w:right w:w="150" w:type="dxa"/>
            </w:tcMar>
          </w:tcPr>
          <w:p>
            <w:pPr>
              <w:spacing w:after="0"/>
            </w:pPr>
            <w:r>
              <w:rPr>
                <w:rFonts w:ascii="Arial" w:hAnsi="Arial"/>
                <w:color w:val="333333"/>
                <w:sz w:val="19"/>
              </w:rPr>
              <w:t>4,000 mg/Kg</w:t>
            </w:r>
          </w:p>
        </w:tc>
      </w:tr>
      <w:tr>
        <w:tc>
          <w:tcPr>
            <w:tcW w:type="dxa" w:w="4680"/>
            <w:tcMar>
              <w:top w:w="100" w:type="dxa"/>
              <w:bottom w:w="100" w:type="dxa"/>
              <w:left w:w="150" w:type="dxa"/>
              <w:right w:w="150" w:type="dxa"/>
            </w:tcMar>
          </w:tcPr>
          <w:p>
            <w:pPr>
              <w:spacing w:after="0"/>
            </w:pPr>
            <w:r>
              <w:rPr>
                <w:rFonts w:ascii="Arial" w:hAnsi="Arial"/>
                <w:color w:val="333333"/>
                <w:sz w:val="19"/>
              </w:rPr>
              <w:t>RP Choline</w:t>
            </w:r>
          </w:p>
        </w:tc>
        <w:tc>
          <w:tcPr>
            <w:tcW w:type="dxa" w:w="4680"/>
            <w:tcMar>
              <w:top w:w="100" w:type="dxa"/>
              <w:bottom w:w="100" w:type="dxa"/>
              <w:left w:w="150" w:type="dxa"/>
              <w:right w:w="150" w:type="dxa"/>
            </w:tcMar>
          </w:tcPr>
          <w:p>
            <w:pPr>
              <w:spacing w:after="0"/>
            </w:pPr>
            <w:r>
              <w:rPr>
                <w:rFonts w:ascii="Arial" w:hAnsi="Arial"/>
                <w:color w:val="333333"/>
                <w:sz w:val="19"/>
              </w:rPr>
              <w:t>3,000 mg/Kg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Saccharomyces cerevisiae</w:t>
            </w:r>
          </w:p>
        </w:tc>
        <w:tc>
          <w:tcPr>
            <w:tcW w:type="dxa" w:w="4680"/>
            <w:shd w:fill="F4F7F5"/>
            <w:tcMar>
              <w:top w:w="100" w:type="dxa"/>
              <w:bottom w:w="100" w:type="dxa"/>
              <w:left w:w="150" w:type="dxa"/>
              <w:right w:w="150" w:type="dxa"/>
            </w:tcMar>
          </w:tcPr>
          <w:p>
            <w:pPr>
              <w:spacing w:after="0"/>
            </w:pPr>
            <w:r>
              <w:rPr>
                <w:rFonts w:ascii="Arial" w:hAnsi="Arial"/>
                <w:color w:val="333333"/>
                <w:sz w:val="19"/>
              </w:rPr>
              <w:t>10 Billion CFU/Kg</w:t>
            </w:r>
          </w:p>
        </w:tc>
      </w:tr>
      <w:tr>
        <w:tc>
          <w:tcPr>
            <w:tcW w:type="dxa" w:w="4680"/>
            <w:tcMar>
              <w:top w:w="100" w:type="dxa"/>
              <w:bottom w:w="100" w:type="dxa"/>
              <w:left w:w="150" w:type="dxa"/>
              <w:right w:w="150" w:type="dxa"/>
            </w:tcMar>
          </w:tcPr>
          <w:p>
            <w:pPr>
              <w:spacing w:after="0"/>
            </w:pPr>
            <w:r>
              <w:rPr>
                <w:rFonts w:ascii="Arial" w:hAnsi="Arial"/>
                <w:color w:val="333333"/>
                <w:sz w:val="19"/>
              </w:rPr>
              <w:t>Lactobacillus acidophilus</w:t>
            </w:r>
          </w:p>
        </w:tc>
        <w:tc>
          <w:tcPr>
            <w:tcW w:type="dxa" w:w="4680"/>
            <w:tcMar>
              <w:top w:w="100" w:type="dxa"/>
              <w:bottom w:w="100" w:type="dxa"/>
              <w:left w:w="150" w:type="dxa"/>
              <w:right w:w="150" w:type="dxa"/>
            </w:tcMar>
          </w:tcPr>
          <w:p>
            <w:pPr>
              <w:spacing w:after="0"/>
            </w:pPr>
            <w:r>
              <w:rPr>
                <w:rFonts w:ascii="Arial" w:hAnsi="Arial"/>
                <w:color w:val="333333"/>
                <w:sz w:val="19"/>
              </w:rPr>
              <w:t>5 Billion CFU/Kg</w:t>
            </w:r>
          </w:p>
        </w:tc>
      </w:tr>
    </w:tbl>
    <w:p>
      <w:pPr>
        <w:spacing w:after="240"/>
      </w:pPr>
    </w:p>
    <w:p>
      <w:pPr>
        <w:keepNext/>
        <w:spacing w:before="320" w:after="120"/>
      </w:pPr>
      <w:r>
        <w:rPr>
          <w:rFonts w:ascii="Arial" w:hAnsi="Arial"/>
          <w:b/>
          <w:color w:val="0B2E20"/>
          <w:sz w:val="26"/>
        </w:rPr>
        <w:t>5. SIGMIN™ V PLUS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Standard Inorganic Mineral &amp; Vitamin Premix for General Herd Maintenance</w:t>
      </w:r>
    </w:p>
    <w:p>
      <w:pPr>
        <w:spacing w:after="80" w:line="276" w:lineRule="auto"/>
      </w:pPr>
      <w:r>
        <w:rPr>
          <w:rFonts w:ascii="Arial" w:hAnsi="Arial"/>
          <w:b/>
          <w:color w:val="333333"/>
          <w:sz w:val="21"/>
        </w:rPr>
        <w:t xml:space="preserve">Long Form Product Description: </w:t>
      </w:r>
      <w:r>
        <w:rPr>
          <w:rFonts w:ascii="Arial" w:hAnsi="Arial"/>
          <w:color w:val="333333"/>
          <w:sz w:val="21"/>
        </w:rPr>
        <w:t>SigMin V Plus is a cost-effective, mineral-vitamin premix engineered to maintain basic nutrient levels and optimize foundational performance metrics in standard dairy cattle. This blend supplements routine diets with necessary trace elements, balancing home-grown forage variations to support daily milk production, reliable fertility parameters, skin vitality, and overall herd physiological stability.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Basal Diet Fortification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Cost-Effective Herd Mineralization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Lactation Curve Maintenance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General Skin &amp; Coat Health</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Dependable Daily Lactation Support: Delivers required mineral pathways to prevent classic deficiency-driven drops in milk production.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Fertility Support: Minimizes long service intervals by supporting basic uterine recovery and hormonal balances.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Basal Immune Defense: Strengthens standard immune profiles to manage environmental and structural pathogens.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Dermal Health Integration: Combines optimized Zinc and Biotin levels to improve skin integrity and ensure a sleek, shiny coat.</w:t>
      </w:r>
    </w:p>
    <w:p>
      <w:pPr>
        <w:spacing w:after="80" w:line="276" w:lineRule="auto"/>
      </w:pPr>
      <w:r>
        <w:rPr>
          <w:rFonts w:ascii="Arial" w:hAnsi="Arial"/>
          <w:b/>
          <w:color w:val="333333"/>
          <w:sz w:val="21"/>
        </w:rPr>
        <w:t xml:space="preserve">Active Technical Ingredients: </w:t>
      </w:r>
      <w:r>
        <w:rPr>
          <w:rFonts w:ascii="Arial" w:hAnsi="Arial"/>
          <w:color w:val="333333"/>
          <w:sz w:val="21"/>
        </w:rPr>
        <w:t>Zinc, Copper, Manganese, Magnesium, Iron, Chromium, Dicalcium phosphate, Cobalt, Selenium, Iodine, Vitamins A, D3, E, Biotin, Niacin, Specialized Palatability Flavors and Sweeteners.</w:t>
      </w:r>
    </w:p>
    <w:p>
      <w:pPr>
        <w:spacing w:after="80" w:line="276" w:lineRule="auto"/>
      </w:pPr>
      <w:r>
        <w:rPr>
          <w:rFonts w:ascii="Arial" w:hAnsi="Arial"/>
          <w:b/>
          <w:color w:val="333333"/>
          <w:sz w:val="21"/>
        </w:rPr>
        <w:t xml:space="preserve">Directions for Use / Dosage: </w:t>
      </w:r>
      <w:r>
        <w:rPr>
          <w:rFonts w:ascii="Arial" w:hAnsi="Arial"/>
          <w:color w:val="333333"/>
          <w:sz w:val="21"/>
        </w:rPr>
        <w:t>Lactating Cows &amp; Buffaloes: 80–100 g daily thoroughly incorporated into primary grains.</w:t>
        <w:br/>
        <w:t>Non-Lactating Stock: 50 g daily.</w:t>
      </w:r>
    </w:p>
    <w:p>
      <w:pPr>
        <w:spacing w:after="80" w:line="276" w:lineRule="auto"/>
      </w:pPr>
      <w:r>
        <w:rPr>
          <w:rFonts w:ascii="Arial" w:hAnsi="Arial"/>
          <w:b/>
          <w:color w:val="333333"/>
          <w:sz w:val="21"/>
        </w:rPr>
        <w:t xml:space="preserve">Available SKUs / Pack Sizes: </w:t>
      </w:r>
      <w:r>
        <w:rPr>
          <w:rFonts w:ascii="Arial" w:hAnsi="Arial"/>
          <w:color w:val="333333"/>
          <w:sz w:val="21"/>
        </w:rPr>
        <w:t>25 Kg Standard Commercial Sack, 5 Kg Farm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Calcium</w:t>
            </w:r>
          </w:p>
        </w:tc>
        <w:tc>
          <w:tcPr>
            <w:tcW w:type="dxa" w:w="4680"/>
            <w:shd w:fill="F4F7F5"/>
            <w:tcMar>
              <w:top w:w="100" w:type="dxa"/>
              <w:bottom w:w="100" w:type="dxa"/>
              <w:left w:w="150" w:type="dxa"/>
              <w:right w:w="150" w:type="dxa"/>
            </w:tcMar>
          </w:tcPr>
          <w:p>
            <w:pPr>
              <w:spacing w:after="0"/>
            </w:pPr>
            <w:r>
              <w:rPr>
                <w:rFonts w:ascii="Arial" w:hAnsi="Arial"/>
                <w:color w:val="333333"/>
                <w:sz w:val="19"/>
              </w:rPr>
              <w:t>20%</w:t>
            </w:r>
          </w:p>
        </w:tc>
      </w:tr>
      <w:tr>
        <w:tc>
          <w:tcPr>
            <w:tcW w:type="dxa" w:w="4680"/>
            <w:tcMar>
              <w:top w:w="100" w:type="dxa"/>
              <w:bottom w:w="100" w:type="dxa"/>
              <w:left w:w="150" w:type="dxa"/>
              <w:right w:w="150" w:type="dxa"/>
            </w:tcMar>
          </w:tcPr>
          <w:p>
            <w:pPr>
              <w:spacing w:after="0"/>
            </w:pPr>
            <w:r>
              <w:rPr>
                <w:rFonts w:ascii="Arial" w:hAnsi="Arial"/>
                <w:color w:val="333333"/>
                <w:sz w:val="19"/>
              </w:rPr>
              <w:t>Phosphorus</w:t>
            </w:r>
          </w:p>
        </w:tc>
        <w:tc>
          <w:tcPr>
            <w:tcW w:type="dxa" w:w="4680"/>
            <w:tcMar>
              <w:top w:w="100" w:type="dxa"/>
              <w:bottom w:w="100" w:type="dxa"/>
              <w:left w:w="150" w:type="dxa"/>
              <w:right w:w="150" w:type="dxa"/>
            </w:tcMar>
          </w:tcPr>
          <w:p>
            <w:pPr>
              <w:spacing w:after="0"/>
            </w:pPr>
            <w:r>
              <w:rPr>
                <w:rFonts w:ascii="Arial" w:hAnsi="Arial"/>
                <w:color w:val="333333"/>
                <w:sz w:val="19"/>
              </w:rPr>
              <w:t>10%</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Zinc</w:t>
            </w:r>
          </w:p>
        </w:tc>
        <w:tc>
          <w:tcPr>
            <w:tcW w:type="dxa" w:w="4680"/>
            <w:shd w:fill="F4F7F5"/>
            <w:tcMar>
              <w:top w:w="100" w:type="dxa"/>
              <w:bottom w:w="100" w:type="dxa"/>
              <w:left w:w="150" w:type="dxa"/>
              <w:right w:w="150" w:type="dxa"/>
            </w:tcMar>
          </w:tcPr>
          <w:p>
            <w:pPr>
              <w:spacing w:after="0"/>
            </w:pPr>
            <w:r>
              <w:rPr>
                <w:rFonts w:ascii="Arial" w:hAnsi="Arial"/>
                <w:color w:val="333333"/>
                <w:sz w:val="19"/>
              </w:rPr>
              <w:t>0.8%</w:t>
            </w:r>
          </w:p>
        </w:tc>
      </w:tr>
      <w:tr>
        <w:tc>
          <w:tcPr>
            <w:tcW w:type="dxa" w:w="4680"/>
            <w:tcMar>
              <w:top w:w="100" w:type="dxa"/>
              <w:bottom w:w="100" w:type="dxa"/>
              <w:left w:w="150" w:type="dxa"/>
              <w:right w:w="150" w:type="dxa"/>
            </w:tcMar>
          </w:tcPr>
          <w:p>
            <w:pPr>
              <w:spacing w:after="0"/>
            </w:pPr>
            <w:r>
              <w:rPr>
                <w:rFonts w:ascii="Arial" w:hAnsi="Arial"/>
                <w:color w:val="333333"/>
                <w:sz w:val="19"/>
              </w:rPr>
              <w:t>Copper</w:t>
            </w:r>
          </w:p>
        </w:tc>
        <w:tc>
          <w:tcPr>
            <w:tcW w:type="dxa" w:w="4680"/>
            <w:tcMar>
              <w:top w:w="100" w:type="dxa"/>
              <w:bottom w:w="100" w:type="dxa"/>
              <w:left w:w="150" w:type="dxa"/>
              <w:right w:w="150" w:type="dxa"/>
            </w:tcMar>
          </w:tcPr>
          <w:p>
            <w:pPr>
              <w:spacing w:after="0"/>
            </w:pPr>
            <w:r>
              <w:rPr>
                <w:rFonts w:ascii="Arial" w:hAnsi="Arial"/>
                <w:color w:val="333333"/>
                <w:sz w:val="19"/>
              </w:rPr>
              <w:t>0.4%</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Manganese</w:t>
            </w:r>
          </w:p>
        </w:tc>
        <w:tc>
          <w:tcPr>
            <w:tcW w:type="dxa" w:w="4680"/>
            <w:shd w:fill="F4F7F5"/>
            <w:tcMar>
              <w:top w:w="100" w:type="dxa"/>
              <w:bottom w:w="100" w:type="dxa"/>
              <w:left w:w="150" w:type="dxa"/>
              <w:right w:w="150" w:type="dxa"/>
            </w:tcMar>
          </w:tcPr>
          <w:p>
            <w:pPr>
              <w:spacing w:after="0"/>
            </w:pPr>
            <w:r>
              <w:rPr>
                <w:rFonts w:ascii="Arial" w:hAnsi="Arial"/>
                <w:color w:val="333333"/>
                <w:sz w:val="19"/>
              </w:rPr>
              <w:t>0.3%</w:t>
            </w:r>
          </w:p>
        </w:tc>
      </w:tr>
      <w:tr>
        <w:tc>
          <w:tcPr>
            <w:tcW w:type="dxa" w:w="4680"/>
            <w:tcMar>
              <w:top w:w="100" w:type="dxa"/>
              <w:bottom w:w="100" w:type="dxa"/>
              <w:left w:w="150" w:type="dxa"/>
              <w:right w:w="150" w:type="dxa"/>
            </w:tcMar>
          </w:tcPr>
          <w:p>
            <w:pPr>
              <w:spacing w:after="0"/>
            </w:pPr>
            <w:r>
              <w:rPr>
                <w:rFonts w:ascii="Arial" w:hAnsi="Arial"/>
                <w:color w:val="333333"/>
                <w:sz w:val="19"/>
              </w:rPr>
              <w:t>Magnesium</w:t>
            </w:r>
          </w:p>
        </w:tc>
        <w:tc>
          <w:tcPr>
            <w:tcW w:type="dxa" w:w="4680"/>
            <w:tcMar>
              <w:top w:w="100" w:type="dxa"/>
              <w:bottom w:w="100" w:type="dxa"/>
              <w:left w:w="150" w:type="dxa"/>
              <w:right w:w="150" w:type="dxa"/>
            </w:tcMar>
          </w:tcPr>
          <w:p>
            <w:pPr>
              <w:spacing w:after="0"/>
            </w:pPr>
            <w:r>
              <w:rPr>
                <w:rFonts w:ascii="Arial" w:hAnsi="Arial"/>
                <w:color w:val="333333"/>
                <w:sz w:val="19"/>
              </w:rPr>
              <w:t>0.5%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Iron</w:t>
            </w:r>
          </w:p>
        </w:tc>
        <w:tc>
          <w:tcPr>
            <w:tcW w:type="dxa" w:w="4680"/>
            <w:shd w:fill="F4F7F5"/>
            <w:tcMar>
              <w:top w:w="100" w:type="dxa"/>
              <w:bottom w:w="100" w:type="dxa"/>
              <w:left w:w="150" w:type="dxa"/>
              <w:right w:w="150" w:type="dxa"/>
            </w:tcMar>
          </w:tcPr>
          <w:p>
            <w:pPr>
              <w:spacing w:after="0"/>
            </w:pPr>
            <w:r>
              <w:rPr>
                <w:rFonts w:ascii="Arial" w:hAnsi="Arial"/>
                <w:color w:val="333333"/>
                <w:sz w:val="19"/>
              </w:rPr>
              <w:t>0.15%</w:t>
            </w:r>
          </w:p>
        </w:tc>
      </w:tr>
      <w:tr>
        <w:tc>
          <w:tcPr>
            <w:tcW w:type="dxa" w:w="4680"/>
            <w:tcMar>
              <w:top w:w="100" w:type="dxa"/>
              <w:bottom w:w="100" w:type="dxa"/>
              <w:left w:w="150" w:type="dxa"/>
              <w:right w:w="150" w:type="dxa"/>
            </w:tcMar>
          </w:tcPr>
          <w:p>
            <w:pPr>
              <w:spacing w:after="0"/>
            </w:pPr>
            <w:r>
              <w:rPr>
                <w:rFonts w:ascii="Arial" w:hAnsi="Arial"/>
                <w:color w:val="333333"/>
                <w:sz w:val="19"/>
              </w:rPr>
              <w:t>Chromium</w:t>
            </w:r>
          </w:p>
        </w:tc>
        <w:tc>
          <w:tcPr>
            <w:tcW w:type="dxa" w:w="4680"/>
            <w:tcMar>
              <w:top w:w="100" w:type="dxa"/>
              <w:bottom w:w="100" w:type="dxa"/>
              <w:left w:w="150" w:type="dxa"/>
              <w:right w:w="150" w:type="dxa"/>
            </w:tcMar>
          </w:tcPr>
          <w:p>
            <w:pPr>
              <w:spacing w:after="0"/>
            </w:pPr>
            <w:r>
              <w:rPr>
                <w:rFonts w:ascii="Arial" w:hAnsi="Arial"/>
                <w:color w:val="333333"/>
                <w:sz w:val="19"/>
              </w:rPr>
              <w:t>0.0005%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Selenium</w:t>
            </w:r>
          </w:p>
        </w:tc>
        <w:tc>
          <w:tcPr>
            <w:tcW w:type="dxa" w:w="4680"/>
            <w:shd w:fill="F4F7F5"/>
            <w:tcMar>
              <w:top w:w="100" w:type="dxa"/>
              <w:bottom w:w="100" w:type="dxa"/>
              <w:left w:w="150" w:type="dxa"/>
              <w:right w:w="150" w:type="dxa"/>
            </w:tcMar>
          </w:tcPr>
          <w:p>
            <w:pPr>
              <w:spacing w:after="0"/>
            </w:pPr>
            <w:r>
              <w:rPr>
                <w:rFonts w:ascii="Arial" w:hAnsi="Arial"/>
                <w:color w:val="333333"/>
                <w:sz w:val="19"/>
              </w:rPr>
              <w:t>0.002%</w:t>
            </w:r>
          </w:p>
        </w:tc>
      </w:tr>
      <w:tr>
        <w:tc>
          <w:tcPr>
            <w:tcW w:type="dxa" w:w="4680"/>
            <w:tcMar>
              <w:top w:w="100" w:type="dxa"/>
              <w:bottom w:w="100" w:type="dxa"/>
              <w:left w:w="150" w:type="dxa"/>
              <w:right w:w="150" w:type="dxa"/>
            </w:tcMar>
          </w:tcPr>
          <w:p>
            <w:pPr>
              <w:spacing w:after="0"/>
            </w:pPr>
            <w:r>
              <w:rPr>
                <w:rFonts w:ascii="Arial" w:hAnsi="Arial"/>
                <w:color w:val="333333"/>
                <w:sz w:val="19"/>
              </w:rPr>
              <w:t>Iodine</w:t>
            </w:r>
          </w:p>
        </w:tc>
        <w:tc>
          <w:tcPr>
            <w:tcW w:type="dxa" w:w="4680"/>
            <w:tcMar>
              <w:top w:w="100" w:type="dxa"/>
              <w:bottom w:w="100" w:type="dxa"/>
              <w:left w:w="150" w:type="dxa"/>
              <w:right w:w="150" w:type="dxa"/>
            </w:tcMar>
          </w:tcPr>
          <w:p>
            <w:pPr>
              <w:spacing w:after="0"/>
            </w:pPr>
            <w:r>
              <w:rPr>
                <w:rFonts w:ascii="Arial" w:hAnsi="Arial"/>
                <w:color w:val="333333"/>
                <w:sz w:val="19"/>
              </w:rPr>
              <w:t>0.03%</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Cobalt</w:t>
            </w:r>
          </w:p>
        </w:tc>
        <w:tc>
          <w:tcPr>
            <w:tcW w:type="dxa" w:w="4680"/>
            <w:shd w:fill="F4F7F5"/>
            <w:tcMar>
              <w:top w:w="100" w:type="dxa"/>
              <w:bottom w:w="100" w:type="dxa"/>
              <w:left w:w="150" w:type="dxa"/>
              <w:right w:w="150" w:type="dxa"/>
            </w:tcMar>
          </w:tcPr>
          <w:p>
            <w:pPr>
              <w:spacing w:after="0"/>
            </w:pPr>
            <w:r>
              <w:rPr>
                <w:rFonts w:ascii="Arial" w:hAnsi="Arial"/>
                <w:color w:val="333333"/>
                <w:sz w:val="19"/>
              </w:rPr>
              <w:t>0.02%</w:t>
            </w:r>
          </w:p>
        </w:tc>
      </w:tr>
      <w:tr>
        <w:tc>
          <w:tcPr>
            <w:tcW w:type="dxa" w:w="4680"/>
            <w:tcMar>
              <w:top w:w="100" w:type="dxa"/>
              <w:bottom w:w="100" w:type="dxa"/>
              <w:left w:w="150" w:type="dxa"/>
              <w:right w:w="150" w:type="dxa"/>
            </w:tcMar>
          </w:tcPr>
          <w:p>
            <w:pPr>
              <w:spacing w:after="0"/>
            </w:pPr>
            <w:r>
              <w:rPr>
                <w:rFonts w:ascii="Arial" w:hAnsi="Arial"/>
                <w:color w:val="333333"/>
                <w:sz w:val="19"/>
              </w:rPr>
              <w:t>Sulphur</w:t>
            </w:r>
          </w:p>
        </w:tc>
        <w:tc>
          <w:tcPr>
            <w:tcW w:type="dxa" w:w="4680"/>
            <w:tcMar>
              <w:top w:w="100" w:type="dxa"/>
              <w:bottom w:w="100" w:type="dxa"/>
              <w:left w:w="150" w:type="dxa"/>
              <w:right w:w="150" w:type="dxa"/>
            </w:tcMar>
          </w:tcPr>
          <w:p>
            <w:pPr>
              <w:spacing w:after="0"/>
            </w:pPr>
            <w:r>
              <w:rPr>
                <w:rFonts w:ascii="Arial" w:hAnsi="Arial"/>
                <w:color w:val="333333"/>
                <w:sz w:val="19"/>
              </w:rPr>
              <w:t>0.6%</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A</w:t>
            </w:r>
          </w:p>
        </w:tc>
        <w:tc>
          <w:tcPr>
            <w:tcW w:type="dxa" w:w="4680"/>
            <w:shd w:fill="F4F7F5"/>
            <w:tcMar>
              <w:top w:w="100" w:type="dxa"/>
              <w:bottom w:w="100" w:type="dxa"/>
              <w:left w:w="150" w:type="dxa"/>
              <w:right w:w="150" w:type="dxa"/>
            </w:tcMar>
          </w:tcPr>
          <w:p>
            <w:pPr>
              <w:spacing w:after="0"/>
            </w:pPr>
            <w:r>
              <w:rPr>
                <w:rFonts w:ascii="Arial" w:hAnsi="Arial"/>
                <w:color w:val="333333"/>
                <w:sz w:val="19"/>
              </w:rPr>
              <w:t>1,000,000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D3</w:t>
            </w:r>
          </w:p>
        </w:tc>
        <w:tc>
          <w:tcPr>
            <w:tcW w:type="dxa" w:w="4680"/>
            <w:tcMar>
              <w:top w:w="100" w:type="dxa"/>
              <w:bottom w:w="100" w:type="dxa"/>
              <w:left w:w="150" w:type="dxa"/>
              <w:right w:w="150" w:type="dxa"/>
            </w:tcMar>
          </w:tcPr>
          <w:p>
            <w:pPr>
              <w:spacing w:after="0"/>
            </w:pPr>
            <w:r>
              <w:rPr>
                <w:rFonts w:ascii="Arial" w:hAnsi="Arial"/>
                <w:color w:val="333333"/>
                <w:sz w:val="19"/>
              </w:rPr>
              <w:t>200,000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E</w:t>
            </w:r>
          </w:p>
        </w:tc>
        <w:tc>
          <w:tcPr>
            <w:tcW w:type="dxa" w:w="4680"/>
            <w:shd w:fill="F4F7F5"/>
            <w:tcMar>
              <w:top w:w="100" w:type="dxa"/>
              <w:bottom w:w="100" w:type="dxa"/>
              <w:left w:w="150" w:type="dxa"/>
              <w:right w:w="150" w:type="dxa"/>
            </w:tcMar>
          </w:tcPr>
          <w:p>
            <w:pPr>
              <w:spacing w:after="0"/>
            </w:pPr>
            <w:r>
              <w:rPr>
                <w:rFonts w:ascii="Arial" w:hAnsi="Arial"/>
                <w:color w:val="333333"/>
                <w:sz w:val="19"/>
              </w:rPr>
              <w:t>1,500 IU/Kg</w:t>
            </w:r>
          </w:p>
        </w:tc>
      </w:tr>
      <w:tr>
        <w:tc>
          <w:tcPr>
            <w:tcW w:type="dxa" w:w="4680"/>
            <w:tcMar>
              <w:top w:w="100" w:type="dxa"/>
              <w:bottom w:w="100" w:type="dxa"/>
              <w:left w:w="150" w:type="dxa"/>
              <w:right w:w="150" w:type="dxa"/>
            </w:tcMar>
          </w:tcPr>
          <w:p>
            <w:pPr>
              <w:spacing w:after="0"/>
            </w:pPr>
            <w:r>
              <w:rPr>
                <w:rFonts w:ascii="Arial" w:hAnsi="Arial"/>
                <w:color w:val="333333"/>
                <w:sz w:val="19"/>
              </w:rPr>
              <w:t>Biotin</w:t>
            </w:r>
          </w:p>
        </w:tc>
        <w:tc>
          <w:tcPr>
            <w:tcW w:type="dxa" w:w="4680"/>
            <w:tcMar>
              <w:top w:w="100" w:type="dxa"/>
              <w:bottom w:w="100" w:type="dxa"/>
              <w:left w:w="150" w:type="dxa"/>
              <w:right w:w="150" w:type="dxa"/>
            </w:tcMar>
          </w:tcPr>
          <w:p>
            <w:pPr>
              <w:spacing w:after="0"/>
            </w:pPr>
            <w:r>
              <w:rPr>
                <w:rFonts w:ascii="Arial" w:hAnsi="Arial"/>
                <w:color w:val="333333"/>
                <w:sz w:val="19"/>
              </w:rPr>
              <w:t>200 mg/Kg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Niacin</w:t>
            </w:r>
          </w:p>
        </w:tc>
        <w:tc>
          <w:tcPr>
            <w:tcW w:type="dxa" w:w="4680"/>
            <w:shd w:fill="F4F7F5"/>
            <w:tcMar>
              <w:top w:w="100" w:type="dxa"/>
              <w:bottom w:w="100" w:type="dxa"/>
              <w:left w:w="150" w:type="dxa"/>
              <w:right w:w="150" w:type="dxa"/>
            </w:tcMar>
          </w:tcPr>
          <w:p>
            <w:pPr>
              <w:spacing w:after="0"/>
            </w:pPr>
            <w:r>
              <w:rPr>
                <w:rFonts w:ascii="Arial" w:hAnsi="Arial"/>
                <w:color w:val="333333"/>
                <w:sz w:val="19"/>
              </w:rPr>
              <w:t>1,000 mg/Kg</w:t>
            </w:r>
          </w:p>
        </w:tc>
      </w:tr>
      <w:tr>
        <w:tc>
          <w:tcPr>
            <w:tcW w:type="dxa" w:w="4680"/>
            <w:tcMar>
              <w:top w:w="100" w:type="dxa"/>
              <w:bottom w:w="100" w:type="dxa"/>
              <w:left w:w="150" w:type="dxa"/>
              <w:right w:w="150" w:type="dxa"/>
            </w:tcMar>
          </w:tcPr>
          <w:p>
            <w:pPr>
              <w:spacing w:after="0"/>
            </w:pPr>
            <w:r>
              <w:rPr>
                <w:rFonts w:ascii="Arial" w:hAnsi="Arial"/>
                <w:color w:val="333333"/>
                <w:sz w:val="19"/>
              </w:rPr>
              <w:t>Active Dry Yeast</w:t>
            </w:r>
          </w:p>
        </w:tc>
        <w:tc>
          <w:tcPr>
            <w:tcW w:type="dxa" w:w="4680"/>
            <w:tcMar>
              <w:top w:w="100" w:type="dxa"/>
              <w:bottom w:w="100" w:type="dxa"/>
              <w:left w:w="150" w:type="dxa"/>
              <w:right w:w="150" w:type="dxa"/>
            </w:tcMar>
          </w:tcPr>
          <w:p>
            <w:pPr>
              <w:spacing w:after="0"/>
            </w:pPr>
            <w:r>
              <w:rPr>
                <w:rFonts w:ascii="Arial" w:hAnsi="Arial"/>
                <w:color w:val="333333"/>
                <w:sz w:val="19"/>
              </w:rPr>
              <w:t>8 Billion CFU/Kg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Flavor &amp; Sweetener Matrix</w:t>
            </w:r>
          </w:p>
        </w:tc>
        <w:tc>
          <w:tcPr>
            <w:tcW w:type="dxa" w:w="4680"/>
            <w:shd w:fill="F4F7F5"/>
            <w:tcMar>
              <w:top w:w="100" w:type="dxa"/>
              <w:bottom w:w="100" w:type="dxa"/>
              <w:left w:w="150" w:type="dxa"/>
              <w:right w:w="150" w:type="dxa"/>
            </w:tcMar>
          </w:tcPr>
          <w:p>
            <w:pPr>
              <w:spacing w:after="0"/>
            </w:pPr>
            <w:r>
              <w:rPr>
                <w:rFonts w:ascii="Arial" w:hAnsi="Arial"/>
                <w:color w:val="333333"/>
                <w:sz w:val="19"/>
              </w:rPr>
              <w:t>1%</w:t>
            </w:r>
          </w:p>
        </w:tc>
      </w:tr>
    </w:tbl>
    <w:p>
      <w:pPr>
        <w:spacing w:after="240"/>
      </w:pPr>
    </w:p>
    <w:p>
      <w:pPr>
        <w:keepNext/>
        <w:spacing w:before="320" w:after="120"/>
      </w:pPr>
      <w:r>
        <w:rPr>
          <w:rFonts w:ascii="Arial" w:hAnsi="Arial"/>
          <w:b/>
          <w:color w:val="0B2E20"/>
          <w:sz w:val="26"/>
        </w:rPr>
        <w:t>6. SIGMIN™ MAX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Concentrated Chelated Minerals &amp; Vitamins Premix for Feed Compounding</w:t>
      </w:r>
    </w:p>
    <w:p>
      <w:pPr>
        <w:spacing w:after="80" w:line="276" w:lineRule="auto"/>
      </w:pPr>
      <w:r>
        <w:rPr>
          <w:rFonts w:ascii="Arial" w:hAnsi="Arial"/>
          <w:b/>
          <w:color w:val="333333"/>
          <w:sz w:val="21"/>
        </w:rPr>
        <w:t xml:space="preserve">Long Form Product Description: </w:t>
      </w:r>
      <w:r>
        <w:rPr>
          <w:rFonts w:ascii="Arial" w:hAnsi="Arial"/>
          <w:color w:val="333333"/>
          <w:sz w:val="21"/>
        </w:rPr>
        <w:t>SigMin MAX is a highly concentrated, precision-engineered industrial premix comprising chelated trace minerals, essential microminerals, and pure vitamins. It is designed for commercial feed millers and large-scale farming self-mix operations. This technical product provides intense concentration levels to optimize micro-ingredient delivery, driving milk yield, reproductive efficiency, and skeletal durability.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Commercial Compound Feed Formulation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High-Concentrate TMR Self-Mixing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Skeletal and Hoof Structural Integrity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Industrial-Scale Herd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Industrial Blending Efficiency: Delivers high concentrations per kilogram, optimizing warehouse space and production costs.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Advanced Bioavailability Architecture: Combines organic glycinates to secure trace elements against chemical lockout in mixed feeds.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Volumetric Production Catalyst: Provides necessary nutritional building blocks to maximize daily milk output.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Hoof &amp; Epidermal Tissue Integrity: Highly enriched with Zinc and Biotin to reduce lameness and protect hoof health.</w:t>
      </w:r>
    </w:p>
    <w:p>
      <w:pPr>
        <w:spacing w:after="80" w:line="276" w:lineRule="auto"/>
      </w:pPr>
      <w:r>
        <w:rPr>
          <w:rFonts w:ascii="Arial" w:hAnsi="Arial"/>
          <w:b/>
          <w:color w:val="333333"/>
          <w:sz w:val="21"/>
        </w:rPr>
        <w:t xml:space="preserve">Active Technical Ingredients: </w:t>
      </w:r>
      <w:r>
        <w:rPr>
          <w:rFonts w:ascii="Arial" w:hAnsi="Arial"/>
          <w:color w:val="333333"/>
          <w:sz w:val="21"/>
        </w:rPr>
        <w:t>Copper glycinate, Zinc glycinate, Manganese glycinate, Ferrous glycinate, Chromium Propionate, Cobalt, Selenium, Iodine, Vitamins A, D3, E, Biotin.</w:t>
      </w:r>
    </w:p>
    <w:p>
      <w:pPr>
        <w:spacing w:after="80" w:line="276" w:lineRule="auto"/>
      </w:pPr>
      <w:r>
        <w:rPr>
          <w:rFonts w:ascii="Arial" w:hAnsi="Arial"/>
          <w:b/>
          <w:color w:val="333333"/>
          <w:sz w:val="21"/>
        </w:rPr>
        <w:t xml:space="preserve">Directions for Use / Dosage: </w:t>
      </w:r>
      <w:r>
        <w:rPr>
          <w:rFonts w:ascii="Arial" w:hAnsi="Arial"/>
          <w:color w:val="333333"/>
          <w:sz w:val="21"/>
        </w:rPr>
        <w:t>For Commercial Compound Feed: Formulate at 1–2 Kg per Metric Ton (MT) of finished feed.</w:t>
        <w:br/>
        <w:t>Direct Farm Supplementation: Cows/Buffaloes: 15–20 g/animal/day. Goats/Sheep: 5 g/animal/day.</w:t>
      </w:r>
    </w:p>
    <w:p>
      <w:pPr>
        <w:spacing w:after="80" w:line="276" w:lineRule="auto"/>
      </w:pPr>
      <w:r>
        <w:rPr>
          <w:rFonts w:ascii="Arial" w:hAnsi="Arial"/>
          <w:b/>
          <w:color w:val="333333"/>
          <w:sz w:val="21"/>
        </w:rPr>
        <w:t xml:space="preserve">Available SKUs / Pack Sizes: </w:t>
      </w:r>
      <w:r>
        <w:rPr>
          <w:rFonts w:ascii="Arial" w:hAnsi="Arial"/>
          <w:color w:val="333333"/>
          <w:sz w:val="21"/>
        </w:rPr>
        <w:t>25 Kg Heavy-Duty Commercial Sack, 5 Kg Production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A</w:t>
            </w:r>
          </w:p>
        </w:tc>
        <w:tc>
          <w:tcPr>
            <w:tcW w:type="dxa" w:w="4680"/>
            <w:shd w:fill="F4F7F5"/>
            <w:tcMar>
              <w:top w:w="100" w:type="dxa"/>
              <w:bottom w:w="100" w:type="dxa"/>
              <w:left w:w="150" w:type="dxa"/>
              <w:right w:w="150" w:type="dxa"/>
            </w:tcMar>
          </w:tcPr>
          <w:p>
            <w:pPr>
              <w:spacing w:after="0"/>
            </w:pPr>
            <w:r>
              <w:rPr>
                <w:rFonts w:ascii="Arial" w:hAnsi="Arial"/>
                <w:color w:val="333333"/>
                <w:sz w:val="19"/>
              </w:rPr>
              <w:t>3,000,000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D3</w:t>
            </w:r>
          </w:p>
        </w:tc>
        <w:tc>
          <w:tcPr>
            <w:tcW w:type="dxa" w:w="4680"/>
            <w:tcMar>
              <w:top w:w="100" w:type="dxa"/>
              <w:bottom w:w="100" w:type="dxa"/>
              <w:left w:w="150" w:type="dxa"/>
              <w:right w:w="150" w:type="dxa"/>
            </w:tcMar>
          </w:tcPr>
          <w:p>
            <w:pPr>
              <w:spacing w:after="0"/>
            </w:pPr>
            <w:r>
              <w:rPr>
                <w:rFonts w:ascii="Arial" w:hAnsi="Arial"/>
                <w:color w:val="333333"/>
                <w:sz w:val="19"/>
              </w:rPr>
              <w:t>500,000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E</w:t>
            </w:r>
          </w:p>
        </w:tc>
        <w:tc>
          <w:tcPr>
            <w:tcW w:type="dxa" w:w="4680"/>
            <w:shd w:fill="F4F7F5"/>
            <w:tcMar>
              <w:top w:w="100" w:type="dxa"/>
              <w:bottom w:w="100" w:type="dxa"/>
              <w:left w:w="150" w:type="dxa"/>
              <w:right w:w="150" w:type="dxa"/>
            </w:tcMar>
          </w:tcPr>
          <w:p>
            <w:pPr>
              <w:spacing w:after="0"/>
            </w:pPr>
            <w:r>
              <w:rPr>
                <w:rFonts w:ascii="Arial" w:hAnsi="Arial"/>
                <w:color w:val="333333"/>
                <w:sz w:val="19"/>
              </w:rPr>
              <w:t>5,000 IU/Kg</w:t>
            </w:r>
          </w:p>
        </w:tc>
      </w:tr>
      <w:tr>
        <w:tc>
          <w:tcPr>
            <w:tcW w:type="dxa" w:w="4680"/>
            <w:tcMar>
              <w:top w:w="100" w:type="dxa"/>
              <w:bottom w:w="100" w:type="dxa"/>
              <w:left w:w="150" w:type="dxa"/>
              <w:right w:w="150" w:type="dxa"/>
            </w:tcMar>
          </w:tcPr>
          <w:p>
            <w:pPr>
              <w:spacing w:after="0"/>
            </w:pPr>
            <w:r>
              <w:rPr>
                <w:rFonts w:ascii="Arial" w:hAnsi="Arial"/>
                <w:color w:val="333333"/>
                <w:sz w:val="19"/>
              </w:rPr>
              <w:t>Biotin</w:t>
            </w:r>
          </w:p>
        </w:tc>
        <w:tc>
          <w:tcPr>
            <w:tcW w:type="dxa" w:w="4680"/>
            <w:tcMar>
              <w:top w:w="100" w:type="dxa"/>
              <w:bottom w:w="100" w:type="dxa"/>
              <w:left w:w="150" w:type="dxa"/>
              <w:right w:w="150" w:type="dxa"/>
            </w:tcMar>
          </w:tcPr>
          <w:p>
            <w:pPr>
              <w:spacing w:after="0"/>
            </w:pPr>
            <w:r>
              <w:rPr>
                <w:rFonts w:ascii="Arial" w:hAnsi="Arial"/>
                <w:color w:val="333333"/>
                <w:sz w:val="19"/>
              </w:rPr>
              <w:t>200 mg/Kg</w:t>
            </w:r>
          </w:p>
        </w:tc>
      </w:tr>
    </w:tbl>
    <w:p>
      <w:pPr>
        <w:spacing w:after="240"/>
      </w:pPr>
    </w:p>
    <w:p>
      <w:pPr>
        <w:keepNext/>
        <w:spacing w:before="320" w:after="120"/>
      </w:pPr>
      <w:r>
        <w:rPr>
          <w:rFonts w:ascii="Arial" w:hAnsi="Arial"/>
          <w:b/>
          <w:color w:val="0B2E20"/>
          <w:sz w:val="26"/>
        </w:rPr>
        <w:t>7. SIGMIN™ PRO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Ultra-Concentrated Chelated Minerals &amp; Vitamins Premix for Industrial Feed Mills</w:t>
      </w:r>
    </w:p>
    <w:p>
      <w:pPr>
        <w:spacing w:after="80" w:line="276" w:lineRule="auto"/>
      </w:pPr>
      <w:r>
        <w:rPr>
          <w:rFonts w:ascii="Arial" w:hAnsi="Arial"/>
          <w:b/>
          <w:color w:val="333333"/>
          <w:sz w:val="21"/>
        </w:rPr>
        <w:t xml:space="preserve">Long Form Product Description: </w:t>
      </w:r>
      <w:r>
        <w:rPr>
          <w:rFonts w:ascii="Arial" w:hAnsi="Arial"/>
          <w:color w:val="333333"/>
          <w:sz w:val="21"/>
        </w:rPr>
        <w:t>SigMin PRO is an ultra-concentrated industrial premix designed for high-throughput feed compounding plants and commercial integrators. It features premium chelated trace minerals and high-potency vitamins. SigMin PRO delivers exceptional micro-nutrient density to lower logistical and inclusion costs while ensuring superior feed quality and performance.</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Large-Scale Commercial Feed Milling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Concentrated Mineral Block Manufacturing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High-Volume Corporate Integration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Ultra-Low Inclusion Advantage: Formulated for precise 1 kg/MT inclusion, optimizing processing, mixing accuracy, and shipping logistics.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Optimized Biological Performance: Features organic glycinate pathing to ensure maximum tissue retention and physiological output.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Enhanced Immune Competency: Highly concentrated vitamins and antioxidants improve overall disease resistance across diverse farming environments.</w:t>
      </w:r>
    </w:p>
    <w:p>
      <w:pPr>
        <w:spacing w:after="80" w:line="276" w:lineRule="auto"/>
      </w:pPr>
      <w:r>
        <w:rPr>
          <w:rFonts w:ascii="Arial" w:hAnsi="Arial"/>
          <w:b/>
          <w:color w:val="333333"/>
          <w:sz w:val="21"/>
        </w:rPr>
        <w:t xml:space="preserve">Active Technical Ingredients: </w:t>
      </w:r>
      <w:r>
        <w:rPr>
          <w:rFonts w:ascii="Arial" w:hAnsi="Arial"/>
          <w:color w:val="333333"/>
          <w:sz w:val="21"/>
        </w:rPr>
        <w:t>Copper glycinate, Zinc glycinate, Manganese glycinate, Ferrous glycinate, Chromium Propionate, Cobalt, Selenium, Iodine, Vitamins A, D3, E, Biotin.</w:t>
      </w:r>
    </w:p>
    <w:p>
      <w:pPr>
        <w:spacing w:after="80" w:line="276" w:lineRule="auto"/>
      </w:pPr>
      <w:r>
        <w:rPr>
          <w:rFonts w:ascii="Arial" w:hAnsi="Arial"/>
          <w:b/>
          <w:color w:val="333333"/>
          <w:sz w:val="21"/>
        </w:rPr>
        <w:t xml:space="preserve">Directions for Use / Dosage: </w:t>
      </w:r>
      <w:r>
        <w:rPr>
          <w:rFonts w:ascii="Arial" w:hAnsi="Arial"/>
          <w:color w:val="333333"/>
          <w:sz w:val="21"/>
        </w:rPr>
        <w:t>For Commercial Compound Feed: Blend at exactly 1 Kg per Metric Ton (MT) of finished feed.</w:t>
        <w:br/>
        <w:t>Individual Animal Rescue Dosing: 5 g/cow/day thoroughly incorporated into localized feed.</w:t>
      </w:r>
    </w:p>
    <w:p>
      <w:pPr>
        <w:spacing w:after="80" w:line="276" w:lineRule="auto"/>
      </w:pPr>
      <w:r>
        <w:rPr>
          <w:rFonts w:ascii="Arial" w:hAnsi="Arial"/>
          <w:b/>
          <w:color w:val="333333"/>
          <w:sz w:val="21"/>
        </w:rPr>
        <w:t xml:space="preserve">Available SKUs / Pack Sizes: </w:t>
      </w:r>
      <w:r>
        <w:rPr>
          <w:rFonts w:ascii="Arial" w:hAnsi="Arial"/>
          <w:color w:val="333333"/>
          <w:sz w:val="21"/>
        </w:rPr>
        <w:t>25 Kg Multi-Woven Heavy-Duty Sack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Zinc</w:t>
            </w:r>
          </w:p>
        </w:tc>
        <w:tc>
          <w:tcPr>
            <w:tcW w:type="dxa" w:w="4680"/>
            <w:shd w:fill="F4F7F5"/>
            <w:tcMar>
              <w:top w:w="100" w:type="dxa"/>
              <w:bottom w:w="100" w:type="dxa"/>
              <w:left w:w="150" w:type="dxa"/>
              <w:right w:w="150" w:type="dxa"/>
            </w:tcMar>
          </w:tcPr>
          <w:p>
            <w:pPr>
              <w:spacing w:after="0"/>
            </w:pPr>
            <w:r>
              <w:rPr>
                <w:rFonts w:ascii="Arial" w:hAnsi="Arial"/>
                <w:color w:val="333333"/>
                <w:sz w:val="19"/>
              </w:rPr>
              <w:t>9.7%</w:t>
            </w:r>
          </w:p>
        </w:tc>
      </w:tr>
      <w:tr>
        <w:tc>
          <w:tcPr>
            <w:tcW w:type="dxa" w:w="4680"/>
            <w:tcMar>
              <w:top w:w="100" w:type="dxa"/>
              <w:bottom w:w="100" w:type="dxa"/>
              <w:left w:w="150" w:type="dxa"/>
              <w:right w:w="150" w:type="dxa"/>
            </w:tcMar>
          </w:tcPr>
          <w:p>
            <w:pPr>
              <w:spacing w:after="0"/>
            </w:pPr>
            <w:r>
              <w:rPr>
                <w:rFonts w:ascii="Arial" w:hAnsi="Arial"/>
                <w:color w:val="333333"/>
                <w:sz w:val="19"/>
              </w:rPr>
              <w:t>Copper</w:t>
            </w:r>
          </w:p>
        </w:tc>
        <w:tc>
          <w:tcPr>
            <w:tcW w:type="dxa" w:w="4680"/>
            <w:tcMar>
              <w:top w:w="100" w:type="dxa"/>
              <w:bottom w:w="100" w:type="dxa"/>
              <w:left w:w="150" w:type="dxa"/>
              <w:right w:w="150" w:type="dxa"/>
            </w:tcMar>
          </w:tcPr>
          <w:p>
            <w:pPr>
              <w:spacing w:after="0"/>
            </w:pPr>
            <w:r>
              <w:rPr>
                <w:rFonts w:ascii="Arial" w:hAnsi="Arial"/>
                <w:color w:val="333333"/>
                <w:sz w:val="19"/>
              </w:rPr>
              <w:t>2.4%</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Manganese</w:t>
            </w:r>
          </w:p>
        </w:tc>
        <w:tc>
          <w:tcPr>
            <w:tcW w:type="dxa" w:w="4680"/>
            <w:shd w:fill="F4F7F5"/>
            <w:tcMar>
              <w:top w:w="100" w:type="dxa"/>
              <w:bottom w:w="100" w:type="dxa"/>
              <w:left w:w="150" w:type="dxa"/>
              <w:right w:w="150" w:type="dxa"/>
            </w:tcMar>
          </w:tcPr>
          <w:p>
            <w:pPr>
              <w:spacing w:after="0"/>
            </w:pPr>
            <w:r>
              <w:rPr>
                <w:rFonts w:ascii="Arial" w:hAnsi="Arial"/>
                <w:color w:val="333333"/>
                <w:sz w:val="19"/>
              </w:rPr>
              <w:t>3.2%</w:t>
            </w:r>
          </w:p>
        </w:tc>
      </w:tr>
      <w:tr>
        <w:tc>
          <w:tcPr>
            <w:tcW w:type="dxa" w:w="4680"/>
            <w:tcMar>
              <w:top w:w="100" w:type="dxa"/>
              <w:bottom w:w="100" w:type="dxa"/>
              <w:left w:w="150" w:type="dxa"/>
              <w:right w:w="150" w:type="dxa"/>
            </w:tcMar>
          </w:tcPr>
          <w:p>
            <w:pPr>
              <w:spacing w:after="0"/>
            </w:pPr>
            <w:r>
              <w:rPr>
                <w:rFonts w:ascii="Arial" w:hAnsi="Arial"/>
                <w:color w:val="333333"/>
                <w:sz w:val="19"/>
              </w:rPr>
              <w:t>Iron</w:t>
            </w:r>
          </w:p>
        </w:tc>
        <w:tc>
          <w:tcPr>
            <w:tcW w:type="dxa" w:w="4680"/>
            <w:tcMar>
              <w:top w:w="100" w:type="dxa"/>
              <w:bottom w:w="100" w:type="dxa"/>
              <w:left w:w="150" w:type="dxa"/>
              <w:right w:w="150" w:type="dxa"/>
            </w:tcMar>
          </w:tcPr>
          <w:p>
            <w:pPr>
              <w:spacing w:after="0"/>
            </w:pPr>
            <w:r>
              <w:rPr>
                <w:rFonts w:ascii="Arial" w:hAnsi="Arial"/>
                <w:color w:val="333333"/>
                <w:sz w:val="19"/>
              </w:rPr>
              <w:t>12.0%</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Chromium</w:t>
            </w:r>
          </w:p>
        </w:tc>
        <w:tc>
          <w:tcPr>
            <w:tcW w:type="dxa" w:w="4680"/>
            <w:shd w:fill="F4F7F5"/>
            <w:tcMar>
              <w:top w:w="100" w:type="dxa"/>
              <w:bottom w:w="100" w:type="dxa"/>
              <w:left w:w="150" w:type="dxa"/>
              <w:right w:w="150" w:type="dxa"/>
            </w:tcMar>
          </w:tcPr>
          <w:p>
            <w:pPr>
              <w:spacing w:after="0"/>
            </w:pPr>
            <w:r>
              <w:rPr>
                <w:rFonts w:ascii="Arial" w:hAnsi="Arial"/>
                <w:color w:val="333333"/>
                <w:sz w:val="19"/>
              </w:rPr>
              <w:t>0.08%</w:t>
            </w:r>
          </w:p>
        </w:tc>
      </w:tr>
      <w:tr>
        <w:tc>
          <w:tcPr>
            <w:tcW w:type="dxa" w:w="4680"/>
            <w:tcMar>
              <w:top w:w="100" w:type="dxa"/>
              <w:bottom w:w="100" w:type="dxa"/>
              <w:left w:w="150" w:type="dxa"/>
              <w:right w:w="150" w:type="dxa"/>
            </w:tcMar>
          </w:tcPr>
          <w:p>
            <w:pPr>
              <w:spacing w:after="0"/>
            </w:pPr>
            <w:r>
              <w:rPr>
                <w:rFonts w:ascii="Arial" w:hAnsi="Arial"/>
                <w:color w:val="333333"/>
                <w:sz w:val="19"/>
              </w:rPr>
              <w:t>Selenium</w:t>
            </w:r>
          </w:p>
        </w:tc>
        <w:tc>
          <w:tcPr>
            <w:tcW w:type="dxa" w:w="4680"/>
            <w:tcMar>
              <w:top w:w="100" w:type="dxa"/>
              <w:bottom w:w="100" w:type="dxa"/>
              <w:left w:w="150" w:type="dxa"/>
              <w:right w:w="150" w:type="dxa"/>
            </w:tcMar>
          </w:tcPr>
          <w:p>
            <w:pPr>
              <w:spacing w:after="0"/>
            </w:pPr>
            <w:r>
              <w:rPr>
                <w:rFonts w:ascii="Arial" w:hAnsi="Arial"/>
                <w:color w:val="333333"/>
                <w:sz w:val="19"/>
              </w:rPr>
              <w:t>0.05%</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Iodine</w:t>
            </w:r>
          </w:p>
        </w:tc>
        <w:tc>
          <w:tcPr>
            <w:tcW w:type="dxa" w:w="4680"/>
            <w:shd w:fill="F4F7F5"/>
            <w:tcMar>
              <w:top w:w="100" w:type="dxa"/>
              <w:bottom w:w="100" w:type="dxa"/>
              <w:left w:w="150" w:type="dxa"/>
              <w:right w:w="150" w:type="dxa"/>
            </w:tcMar>
          </w:tcPr>
          <w:p>
            <w:pPr>
              <w:spacing w:after="0"/>
            </w:pPr>
            <w:r>
              <w:rPr>
                <w:rFonts w:ascii="Arial" w:hAnsi="Arial"/>
                <w:color w:val="333333"/>
                <w:sz w:val="19"/>
              </w:rPr>
              <w:t>0.14%</w:t>
            </w:r>
          </w:p>
        </w:tc>
      </w:tr>
      <w:tr>
        <w:tc>
          <w:tcPr>
            <w:tcW w:type="dxa" w:w="4680"/>
            <w:tcMar>
              <w:top w:w="100" w:type="dxa"/>
              <w:bottom w:w="100" w:type="dxa"/>
              <w:left w:w="150" w:type="dxa"/>
              <w:right w:w="150" w:type="dxa"/>
            </w:tcMar>
          </w:tcPr>
          <w:p>
            <w:pPr>
              <w:spacing w:after="0"/>
            </w:pPr>
            <w:r>
              <w:rPr>
                <w:rFonts w:ascii="Arial" w:hAnsi="Arial"/>
                <w:color w:val="333333"/>
                <w:sz w:val="19"/>
              </w:rPr>
              <w:t>Cobalt</w:t>
            </w:r>
          </w:p>
        </w:tc>
        <w:tc>
          <w:tcPr>
            <w:tcW w:type="dxa" w:w="4680"/>
            <w:tcMar>
              <w:top w:w="100" w:type="dxa"/>
              <w:bottom w:w="100" w:type="dxa"/>
              <w:left w:w="150" w:type="dxa"/>
              <w:right w:w="150" w:type="dxa"/>
            </w:tcMar>
          </w:tcPr>
          <w:p>
            <w:pPr>
              <w:spacing w:after="0"/>
            </w:pPr>
            <w:r>
              <w:rPr>
                <w:rFonts w:ascii="Arial" w:hAnsi="Arial"/>
                <w:color w:val="333333"/>
                <w:sz w:val="19"/>
              </w:rPr>
              <w:t>0.017%</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A</w:t>
            </w:r>
          </w:p>
        </w:tc>
        <w:tc>
          <w:tcPr>
            <w:tcW w:type="dxa" w:w="4680"/>
            <w:shd w:fill="F4F7F5"/>
            <w:tcMar>
              <w:top w:w="100" w:type="dxa"/>
              <w:bottom w:w="100" w:type="dxa"/>
              <w:left w:w="150" w:type="dxa"/>
              <w:right w:w="150" w:type="dxa"/>
            </w:tcMar>
          </w:tcPr>
          <w:p>
            <w:pPr>
              <w:spacing w:after="0"/>
            </w:pPr>
            <w:r>
              <w:rPr>
                <w:rFonts w:ascii="Arial" w:hAnsi="Arial"/>
                <w:color w:val="333333"/>
                <w:sz w:val="19"/>
              </w:rPr>
              <w:t>12,000,000 IU/Kg</w:t>
            </w:r>
          </w:p>
        </w:tc>
      </w:tr>
      <w:tr>
        <w:tc>
          <w:tcPr>
            <w:tcW w:type="dxa" w:w="4680"/>
            <w:tcMar>
              <w:top w:w="100" w:type="dxa"/>
              <w:bottom w:w="100" w:type="dxa"/>
              <w:left w:w="150" w:type="dxa"/>
              <w:right w:w="150" w:type="dxa"/>
            </w:tcMar>
          </w:tcPr>
          <w:p>
            <w:pPr>
              <w:spacing w:after="0"/>
            </w:pPr>
            <w:r>
              <w:rPr>
                <w:rFonts w:ascii="Arial" w:hAnsi="Arial"/>
                <w:color w:val="333333"/>
                <w:sz w:val="19"/>
              </w:rPr>
              <w:t>Vitamin D3</w:t>
            </w:r>
          </w:p>
        </w:tc>
        <w:tc>
          <w:tcPr>
            <w:tcW w:type="dxa" w:w="4680"/>
            <w:tcMar>
              <w:top w:w="100" w:type="dxa"/>
              <w:bottom w:w="100" w:type="dxa"/>
              <w:left w:w="150" w:type="dxa"/>
              <w:right w:w="150" w:type="dxa"/>
            </w:tcMar>
          </w:tcPr>
          <w:p>
            <w:pPr>
              <w:spacing w:after="0"/>
            </w:pPr>
            <w:r>
              <w:rPr>
                <w:rFonts w:ascii="Arial" w:hAnsi="Arial"/>
                <w:color w:val="333333"/>
                <w:sz w:val="19"/>
              </w:rPr>
              <w:t>2,500,000 IU/Kg</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 E</w:t>
            </w:r>
          </w:p>
        </w:tc>
        <w:tc>
          <w:tcPr>
            <w:tcW w:type="dxa" w:w="4680"/>
            <w:shd w:fill="F4F7F5"/>
            <w:tcMar>
              <w:top w:w="100" w:type="dxa"/>
              <w:bottom w:w="100" w:type="dxa"/>
              <w:left w:w="150" w:type="dxa"/>
              <w:right w:w="150" w:type="dxa"/>
            </w:tcMar>
          </w:tcPr>
          <w:p>
            <w:pPr>
              <w:spacing w:after="0"/>
            </w:pPr>
            <w:r>
              <w:rPr>
                <w:rFonts w:ascii="Arial" w:hAnsi="Arial"/>
                <w:color w:val="333333"/>
                <w:sz w:val="19"/>
              </w:rPr>
              <w:t>15,000 mg/Kg</w:t>
            </w:r>
          </w:p>
        </w:tc>
      </w:tr>
      <w:tr>
        <w:tc>
          <w:tcPr>
            <w:tcW w:type="dxa" w:w="4680"/>
            <w:tcMar>
              <w:top w:w="100" w:type="dxa"/>
              <w:bottom w:w="100" w:type="dxa"/>
              <w:left w:w="150" w:type="dxa"/>
              <w:right w:w="150" w:type="dxa"/>
            </w:tcMar>
          </w:tcPr>
          <w:p>
            <w:pPr>
              <w:spacing w:after="0"/>
            </w:pPr>
            <w:r>
              <w:rPr>
                <w:rFonts w:ascii="Arial" w:hAnsi="Arial"/>
                <w:color w:val="333333"/>
                <w:sz w:val="19"/>
              </w:rPr>
              <w:t>Biotin</w:t>
            </w:r>
          </w:p>
        </w:tc>
        <w:tc>
          <w:tcPr>
            <w:tcW w:type="dxa" w:w="4680"/>
            <w:tcMar>
              <w:top w:w="100" w:type="dxa"/>
              <w:bottom w:w="100" w:type="dxa"/>
              <w:left w:w="150" w:type="dxa"/>
              <w:right w:w="150" w:type="dxa"/>
            </w:tcMar>
          </w:tcPr>
          <w:p>
            <w:pPr>
              <w:spacing w:after="0"/>
            </w:pPr>
            <w:r>
              <w:rPr>
                <w:rFonts w:ascii="Arial" w:hAnsi="Arial"/>
                <w:color w:val="333333"/>
                <w:sz w:val="19"/>
              </w:rPr>
              <w:t>1,000 mg/Kg</w:t>
            </w:r>
          </w:p>
        </w:tc>
      </w:tr>
    </w:tbl>
    <w:p>
      <w:pPr>
        <w:spacing w:after="240"/>
      </w:pPr>
    </w:p>
    <w:p>
      <w:pPr>
        <w:keepNext/>
        <w:spacing w:before="320" w:after="120"/>
      </w:pPr>
      <w:r>
        <w:rPr>
          <w:rFonts w:ascii="Arial" w:hAnsi="Arial"/>
          <w:b/>
          <w:color w:val="0B2E20"/>
          <w:sz w:val="26"/>
        </w:rPr>
        <w:t>8. TRANSIG™-CL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Transition Mineral Mix for Close-Up Period (21 Days Pre-Calving)</w:t>
      </w:r>
    </w:p>
    <w:p>
      <w:pPr>
        <w:spacing w:after="80" w:line="276" w:lineRule="auto"/>
      </w:pPr>
      <w:r>
        <w:rPr>
          <w:rFonts w:ascii="Arial" w:hAnsi="Arial"/>
          <w:b/>
          <w:color w:val="333333"/>
          <w:sz w:val="21"/>
        </w:rPr>
        <w:t xml:space="preserve">Long Form Product Description: </w:t>
      </w:r>
      <w:r>
        <w:rPr>
          <w:rFonts w:ascii="Arial" w:hAnsi="Arial"/>
          <w:color w:val="333333"/>
          <w:sz w:val="21"/>
        </w:rPr>
        <w:t>TranSig-CL is a highly technical, close-up transition supplement designed for the critical 21-day window before calving. Featuring a precise negative dietary cation-anion difference (DCAD) profile, it induces mild, safe metabolic acidosis to stimulate bone calcium mobilization. This proactively prevents hypocalcemia (milk fever) while reinforcing immune functions and liver health to ensure a smooth start to lactation.</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Pre-Calving Transition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Hypocalcemia (Milk Fever)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Ketosis and Fatty Liver Prophylaxis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Placental Expulsion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Precise Negative DCAD Anionic Balancing: Activates parathyroid hormone mechanisms to ensure reliable calcium mobilization prior to calving.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Substantial Milk Fever Reduction: Minimizes sub-clinical and clinical blood calcium drops during birth.</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Metabolic Disease Mitigation: Reduces risks of retained placenta, ketosis, and displaced abomasum.</w:t>
      </w:r>
    </w:p>
    <w:p>
      <w:pPr>
        <w:pStyle w:val="ListBullet"/>
        <w:spacing w:after="60" w:line="276" w:lineRule="auto"/>
        <w:ind w:left="360"/>
      </w:pPr>
      <w:r>
        <w:rPr>
          <w:rFonts w:ascii="Arial" w:hAnsi="Arial"/>
          <w:b/>
          <w:color w:val="333333"/>
          <w:sz w:val="21"/>
        </w:rPr>
        <w:t xml:space="preserve">• </w:t>
      </w:r>
      <w:r>
        <w:rPr>
          <w:rFonts w:ascii="Arial" w:hAnsi="Arial"/>
          <w:color w:val="333333"/>
          <w:sz w:val="21"/>
        </w:rPr>
        <w:t>Hepatic and Energy Priming: Deploys specialized nutrients to support energy processing pathways, setting up high early-lactation output.</w:t>
      </w:r>
    </w:p>
    <w:p>
      <w:pPr>
        <w:spacing w:after="80" w:line="276" w:lineRule="auto"/>
      </w:pPr>
      <w:r>
        <w:rPr>
          <w:rFonts w:ascii="Arial" w:hAnsi="Arial"/>
          <w:b/>
          <w:color w:val="333333"/>
          <w:sz w:val="21"/>
        </w:rPr>
        <w:t xml:space="preserve">Active Technical Ingredients: </w:t>
      </w:r>
      <w:r>
        <w:rPr>
          <w:rFonts w:ascii="Arial" w:hAnsi="Arial"/>
          <w:color w:val="333333"/>
          <w:sz w:val="21"/>
        </w:rPr>
        <w:t>Anionic Mineral Salts, Rumen-Protected (RP) Choline, Zinc glycinate, Copper glycinate, Manganese glycinate, Magnesium, Ferrous glycinate, Chromium propionate, Selenium, Iodine, Cobalt, Vitamins A, D3, E, Biotin, Niacin, Mannan Oligosaccharides (MOS), Active Dry Yeast Culture.</w:t>
      </w:r>
    </w:p>
    <w:p>
      <w:pPr>
        <w:spacing w:after="80" w:line="276" w:lineRule="auto"/>
      </w:pPr>
      <w:r>
        <w:rPr>
          <w:rFonts w:ascii="Arial" w:hAnsi="Arial"/>
          <w:b/>
          <w:color w:val="333333"/>
          <w:sz w:val="21"/>
        </w:rPr>
        <w:t xml:space="preserve">Directions for Use / Dosage: </w:t>
      </w:r>
      <w:r>
        <w:rPr>
          <w:rFonts w:ascii="Arial" w:hAnsi="Arial"/>
          <w:color w:val="333333"/>
          <w:sz w:val="21"/>
        </w:rPr>
        <w:t>100–125 g per cow daily. Initiate usage exactly 21 days before the projected calving date. Continue consistently until calving.</w:t>
      </w:r>
    </w:p>
    <w:p>
      <w:pPr>
        <w:spacing w:after="80" w:line="276" w:lineRule="auto"/>
      </w:pPr>
      <w:r>
        <w:rPr>
          <w:rFonts w:ascii="Arial" w:hAnsi="Arial"/>
          <w:b/>
          <w:color w:val="333333"/>
          <w:sz w:val="21"/>
        </w:rPr>
        <w:t xml:space="preserve">Available SKUs / Pack Sizes: </w:t>
      </w:r>
      <w:r>
        <w:rPr>
          <w:rFonts w:ascii="Arial" w:hAnsi="Arial"/>
          <w:color w:val="333333"/>
          <w:sz w:val="21"/>
        </w:rPr>
        <w:t>5 Kg Protective Pouch, 1 Kg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Zinc</w:t>
            </w:r>
          </w:p>
        </w:tc>
        <w:tc>
          <w:tcPr>
            <w:tcW w:type="dxa" w:w="4680"/>
            <w:shd w:fill="F4F7F5"/>
            <w:tcMar>
              <w:top w:w="100" w:type="dxa"/>
              <w:bottom w:w="100" w:type="dxa"/>
              <w:left w:w="150" w:type="dxa"/>
              <w:right w:w="150" w:type="dxa"/>
            </w:tcMar>
          </w:tcPr>
          <w:p>
            <w:pPr>
              <w:spacing w:after="0"/>
            </w:pPr>
            <w:r>
              <w:rPr>
                <w:rFonts w:ascii="Arial" w:hAnsi="Arial"/>
                <w:color w:val="333333"/>
                <w:sz w:val="19"/>
              </w:rPr>
              <w:t>5.5%</w:t>
            </w:r>
          </w:p>
        </w:tc>
      </w:tr>
      <w:tr>
        <w:tc>
          <w:tcPr>
            <w:tcW w:type="dxa" w:w="4680"/>
            <w:tcMar>
              <w:top w:w="100" w:type="dxa"/>
              <w:bottom w:w="100" w:type="dxa"/>
              <w:left w:w="150" w:type="dxa"/>
              <w:right w:w="150" w:type="dxa"/>
            </w:tcMar>
          </w:tcPr>
          <w:p>
            <w:pPr>
              <w:spacing w:after="0"/>
            </w:pPr>
            <w:r>
              <w:rPr>
                <w:rFonts w:ascii="Arial" w:hAnsi="Arial"/>
                <w:color w:val="333333"/>
                <w:sz w:val="19"/>
              </w:rPr>
              <w:t>Copper</w:t>
            </w:r>
          </w:p>
        </w:tc>
        <w:tc>
          <w:tcPr>
            <w:tcW w:type="dxa" w:w="4680"/>
            <w:tcMar>
              <w:top w:w="100" w:type="dxa"/>
              <w:bottom w:w="100" w:type="dxa"/>
              <w:left w:w="150" w:type="dxa"/>
              <w:right w:w="150" w:type="dxa"/>
            </w:tcMar>
          </w:tcPr>
          <w:p>
            <w:pPr>
              <w:spacing w:after="0"/>
            </w:pPr>
            <w:r>
              <w:rPr>
                <w:rFonts w:ascii="Arial" w:hAnsi="Arial"/>
                <w:color w:val="333333"/>
                <w:sz w:val="19"/>
              </w:rPr>
              <w:t>1.2%</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Manganese</w:t>
            </w:r>
          </w:p>
        </w:tc>
        <w:tc>
          <w:tcPr>
            <w:tcW w:type="dxa" w:w="4680"/>
            <w:shd w:fill="F4F7F5"/>
            <w:tcMar>
              <w:top w:w="100" w:type="dxa"/>
              <w:bottom w:w="100" w:type="dxa"/>
              <w:left w:w="150" w:type="dxa"/>
              <w:right w:w="150" w:type="dxa"/>
            </w:tcMar>
          </w:tcPr>
          <w:p>
            <w:pPr>
              <w:spacing w:after="0"/>
            </w:pPr>
            <w:r>
              <w:rPr>
                <w:rFonts w:ascii="Arial" w:hAnsi="Arial"/>
                <w:color w:val="333333"/>
                <w:sz w:val="19"/>
              </w:rPr>
              <w:t>1.0%</w:t>
            </w:r>
          </w:p>
        </w:tc>
      </w:tr>
      <w:tr>
        <w:tc>
          <w:tcPr>
            <w:tcW w:type="dxa" w:w="4680"/>
            <w:tcMar>
              <w:top w:w="100" w:type="dxa"/>
              <w:bottom w:w="100" w:type="dxa"/>
              <w:left w:w="150" w:type="dxa"/>
              <w:right w:w="150" w:type="dxa"/>
            </w:tcMar>
          </w:tcPr>
          <w:p>
            <w:pPr>
              <w:spacing w:after="0"/>
            </w:pPr>
            <w:r>
              <w:rPr>
                <w:rFonts w:ascii="Arial" w:hAnsi="Arial"/>
                <w:color w:val="333333"/>
                <w:sz w:val="19"/>
              </w:rPr>
              <w:t>Iron</w:t>
            </w:r>
          </w:p>
        </w:tc>
        <w:tc>
          <w:tcPr>
            <w:tcW w:type="dxa" w:w="4680"/>
            <w:tcMar>
              <w:top w:w="100" w:type="dxa"/>
              <w:bottom w:w="100" w:type="dxa"/>
              <w:left w:w="150" w:type="dxa"/>
              <w:right w:w="150" w:type="dxa"/>
            </w:tcMar>
          </w:tcPr>
          <w:p>
            <w:pPr>
              <w:spacing w:after="0"/>
            </w:pPr>
            <w:r>
              <w:rPr>
                <w:rFonts w:ascii="Arial" w:hAnsi="Arial"/>
                <w:color w:val="333333"/>
                <w:sz w:val="19"/>
              </w:rPr>
              <w:t>1.4%</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Chromium</w:t>
            </w:r>
          </w:p>
        </w:tc>
        <w:tc>
          <w:tcPr>
            <w:tcW w:type="dxa" w:w="4680"/>
            <w:shd w:fill="F4F7F5"/>
            <w:tcMar>
              <w:top w:w="100" w:type="dxa"/>
              <w:bottom w:w="100" w:type="dxa"/>
              <w:left w:w="150" w:type="dxa"/>
              <w:right w:w="150" w:type="dxa"/>
            </w:tcMar>
          </w:tcPr>
          <w:p>
            <w:pPr>
              <w:spacing w:after="0"/>
            </w:pPr>
            <w:r>
              <w:rPr>
                <w:rFonts w:ascii="Arial" w:hAnsi="Arial"/>
                <w:color w:val="333333"/>
                <w:sz w:val="19"/>
              </w:rPr>
              <w:t>0.004%</w:t>
            </w:r>
          </w:p>
        </w:tc>
      </w:tr>
      <w:tr>
        <w:tc>
          <w:tcPr>
            <w:tcW w:type="dxa" w:w="4680"/>
            <w:tcMar>
              <w:top w:w="100" w:type="dxa"/>
              <w:bottom w:w="100" w:type="dxa"/>
              <w:left w:w="150" w:type="dxa"/>
              <w:right w:w="150" w:type="dxa"/>
            </w:tcMar>
          </w:tcPr>
          <w:p>
            <w:pPr>
              <w:spacing w:after="0"/>
            </w:pPr>
            <w:r>
              <w:rPr>
                <w:rFonts w:ascii="Arial" w:hAnsi="Arial"/>
                <w:color w:val="333333"/>
                <w:sz w:val="19"/>
              </w:rPr>
              <w:t>Selenium</w:t>
            </w:r>
          </w:p>
        </w:tc>
        <w:tc>
          <w:tcPr>
            <w:tcW w:type="dxa" w:w="4680"/>
            <w:tcMar>
              <w:top w:w="100" w:type="dxa"/>
              <w:bottom w:w="100" w:type="dxa"/>
              <w:left w:w="150" w:type="dxa"/>
              <w:right w:w="150" w:type="dxa"/>
            </w:tcMar>
          </w:tcPr>
          <w:p>
            <w:pPr>
              <w:spacing w:after="0"/>
            </w:pPr>
            <w:r>
              <w:rPr>
                <w:rFonts w:ascii="Arial" w:hAnsi="Arial"/>
                <w:color w:val="333333"/>
                <w:sz w:val="19"/>
              </w:rPr>
              <w:t>0.01%</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Iodine</w:t>
            </w:r>
          </w:p>
        </w:tc>
        <w:tc>
          <w:tcPr>
            <w:tcW w:type="dxa" w:w="4680"/>
            <w:shd w:fill="F4F7F5"/>
            <w:tcMar>
              <w:top w:w="100" w:type="dxa"/>
              <w:bottom w:w="100" w:type="dxa"/>
              <w:left w:w="150" w:type="dxa"/>
              <w:right w:w="150" w:type="dxa"/>
            </w:tcMar>
          </w:tcPr>
          <w:p>
            <w:pPr>
              <w:spacing w:after="0"/>
            </w:pPr>
            <w:r>
              <w:rPr>
                <w:rFonts w:ascii="Arial" w:hAnsi="Arial"/>
                <w:color w:val="333333"/>
                <w:sz w:val="19"/>
              </w:rPr>
              <w:t>0.06%</w:t>
            </w:r>
          </w:p>
        </w:tc>
      </w:tr>
      <w:tr>
        <w:tc>
          <w:tcPr>
            <w:tcW w:type="dxa" w:w="4680"/>
            <w:tcMar>
              <w:top w:w="100" w:type="dxa"/>
              <w:bottom w:w="100" w:type="dxa"/>
              <w:left w:w="150" w:type="dxa"/>
              <w:right w:w="150" w:type="dxa"/>
            </w:tcMar>
          </w:tcPr>
          <w:p>
            <w:pPr>
              <w:spacing w:after="0"/>
            </w:pPr>
            <w:r>
              <w:rPr>
                <w:rFonts w:ascii="Arial" w:hAnsi="Arial"/>
                <w:color w:val="333333"/>
                <w:sz w:val="19"/>
              </w:rPr>
              <w:t>Cobalt</w:t>
            </w:r>
          </w:p>
        </w:tc>
        <w:tc>
          <w:tcPr>
            <w:tcW w:type="dxa" w:w="4680"/>
            <w:tcMar>
              <w:top w:w="100" w:type="dxa"/>
              <w:bottom w:w="100" w:type="dxa"/>
              <w:left w:w="150" w:type="dxa"/>
              <w:right w:w="150" w:type="dxa"/>
            </w:tcMar>
          </w:tcPr>
          <w:p>
            <w:pPr>
              <w:spacing w:after="0"/>
            </w:pPr>
            <w:r>
              <w:rPr>
                <w:rFonts w:ascii="Arial" w:hAnsi="Arial"/>
                <w:color w:val="333333"/>
                <w:sz w:val="19"/>
              </w:rPr>
              <w:t>0.01%</w:t>
            </w:r>
          </w:p>
        </w:tc>
      </w:tr>
    </w:tbl>
    <w:p>
      <w:pPr>
        <w:spacing w:after="240"/>
      </w:pPr>
    </w:p>
    <w:p>
      <w:pPr>
        <w:keepNext/>
        <w:spacing w:before="320" w:after="120"/>
      </w:pPr>
      <w:r>
        <w:rPr>
          <w:rFonts w:ascii="Arial" w:hAnsi="Arial"/>
          <w:b/>
          <w:color w:val="0B2E20"/>
          <w:sz w:val="26"/>
        </w:rPr>
        <w:t>9. TRANSIG™-FR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Transition Mineral Mix for Fresh Period (21 Days Post-Calving)</w:t>
      </w:r>
    </w:p>
    <w:p>
      <w:pPr>
        <w:spacing w:after="80" w:line="276" w:lineRule="auto"/>
      </w:pPr>
      <w:r>
        <w:rPr>
          <w:rFonts w:ascii="Arial" w:hAnsi="Arial"/>
          <w:b/>
          <w:color w:val="333333"/>
          <w:sz w:val="21"/>
        </w:rPr>
        <w:t xml:space="preserve">Long Form Product Description: </w:t>
      </w:r>
      <w:r>
        <w:rPr>
          <w:rFonts w:ascii="Arial" w:hAnsi="Arial"/>
          <w:color w:val="333333"/>
          <w:sz w:val="21"/>
        </w:rPr>
        <w:t>TranSig-FR is an advanced postpartum transition supplement designed for the first 21 days after calving. It targets the challenges of Negative Energy Balance (NEB) and metabolic stress. By providing readily available glucogenic energy sources and liver protectants, it supports optimal liver function, stabilizes rumen fermentation, drives dry matter intake, and accelerates reproductive recovery.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Postpartum Energy Optimization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Negative Energy Balance Mitigation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Clinical/Subclinical Ketosis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Early Uterine Involution Support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Rapid Glucogenic Energy Delivery: Deploys Calcium Propionate and Dextrose to elevate blood glucose and reduce tissue fat breakdown.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Fatty Liver Prophylaxis: High concentrations of rumen-protected choline accelerate liver fat clearance.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Appetite and Feed Intake Catalyst: Drives dry matter intake (DMI) to match rising production requirements.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Accelerated Repro Recovery: Supplies highly bioavailable organic trace minerals to promote prompt uterine recovery and early cyclicity.</w:t>
      </w:r>
    </w:p>
    <w:p>
      <w:pPr>
        <w:spacing w:after="80" w:line="276" w:lineRule="auto"/>
      </w:pPr>
      <w:r>
        <w:rPr>
          <w:rFonts w:ascii="Arial" w:hAnsi="Arial"/>
          <w:b/>
          <w:color w:val="333333"/>
          <w:sz w:val="21"/>
        </w:rPr>
        <w:t xml:space="preserve">Active Technical Ingredients: </w:t>
      </w:r>
      <w:r>
        <w:rPr>
          <w:rFonts w:ascii="Arial" w:hAnsi="Arial"/>
          <w:color w:val="333333"/>
          <w:sz w:val="21"/>
        </w:rPr>
        <w:t>Calcium propionate, Rumen-Protected (RP) Choline, Pure Niacin, Biotin, Chromium propionate, Active Dry Yeast Culture, High-Grade Dextrose Base.</w:t>
      </w:r>
    </w:p>
    <w:p>
      <w:pPr>
        <w:spacing w:after="80" w:line="276" w:lineRule="auto"/>
      </w:pPr>
      <w:r>
        <w:rPr>
          <w:rFonts w:ascii="Arial" w:hAnsi="Arial"/>
          <w:b/>
          <w:color w:val="333333"/>
          <w:sz w:val="21"/>
        </w:rPr>
        <w:t xml:space="preserve">Directions for Use / Dosage: </w:t>
      </w:r>
      <w:r>
        <w:rPr>
          <w:rFonts w:ascii="Arial" w:hAnsi="Arial"/>
          <w:color w:val="333333"/>
          <w:sz w:val="21"/>
        </w:rPr>
        <w:t>100–125 g per cow daily, given alongside the standard routine mineral mix. Begin immediately post-calving and maintain for 21 days.</w:t>
      </w:r>
    </w:p>
    <w:p>
      <w:pPr>
        <w:spacing w:after="80" w:line="276" w:lineRule="auto"/>
      </w:pPr>
      <w:r>
        <w:rPr>
          <w:rFonts w:ascii="Arial" w:hAnsi="Arial"/>
          <w:b/>
          <w:color w:val="333333"/>
          <w:sz w:val="21"/>
        </w:rPr>
        <w:t xml:space="preserve">Available SKUs / Pack Sizes: </w:t>
      </w:r>
      <w:r>
        <w:rPr>
          <w:rFonts w:ascii="Arial" w:hAnsi="Arial"/>
          <w:color w:val="333333"/>
          <w:sz w:val="21"/>
        </w:rPr>
        <w:t>5 Kg Protective Pouch, 1 Kg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Calcium Propionate</w:t>
            </w:r>
          </w:p>
        </w:tc>
        <w:tc>
          <w:tcPr>
            <w:tcW w:type="dxa" w:w="4680"/>
            <w:shd w:fill="F4F7F5"/>
            <w:tcMar>
              <w:top w:w="100" w:type="dxa"/>
              <w:bottom w:w="100" w:type="dxa"/>
              <w:left w:w="150" w:type="dxa"/>
              <w:right w:w="150" w:type="dxa"/>
            </w:tcMar>
          </w:tcPr>
          <w:p>
            <w:pPr>
              <w:spacing w:after="0"/>
            </w:pPr>
            <w:r>
              <w:rPr>
                <w:rFonts w:ascii="Arial" w:hAnsi="Arial"/>
                <w:color w:val="333333"/>
                <w:sz w:val="19"/>
              </w:rPr>
              <w:t>High Concentration Glucogenic Substrate</w:t>
            </w:r>
          </w:p>
        </w:tc>
      </w:tr>
      <w:tr>
        <w:tc>
          <w:tcPr>
            <w:tcW w:type="dxa" w:w="4680"/>
            <w:tcMar>
              <w:top w:w="100" w:type="dxa"/>
              <w:bottom w:w="100" w:type="dxa"/>
              <w:left w:w="150" w:type="dxa"/>
              <w:right w:w="150" w:type="dxa"/>
            </w:tcMar>
          </w:tcPr>
          <w:p>
            <w:pPr>
              <w:spacing w:after="0"/>
            </w:pPr>
            <w:r>
              <w:rPr>
                <w:rFonts w:ascii="Arial" w:hAnsi="Arial"/>
                <w:color w:val="333333"/>
                <w:sz w:val="19"/>
              </w:rPr>
              <w:t>Rumen-Protected Choline</w:t>
            </w:r>
          </w:p>
        </w:tc>
        <w:tc>
          <w:tcPr>
            <w:tcW w:type="dxa" w:w="4680"/>
            <w:tcMar>
              <w:top w:w="100" w:type="dxa"/>
              <w:bottom w:w="100" w:type="dxa"/>
              <w:left w:w="150" w:type="dxa"/>
              <w:right w:w="150" w:type="dxa"/>
            </w:tcMar>
          </w:tcPr>
          <w:p>
            <w:pPr>
              <w:spacing w:after="0"/>
            </w:pPr>
            <w:r>
              <w:rPr>
                <w:rFonts w:ascii="Arial" w:hAnsi="Arial"/>
                <w:color w:val="333333"/>
                <w:sz w:val="19"/>
              </w:rPr>
              <w:t>Hepatic Phospholipid Synthesis Catalyst</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Niacin &amp; Biotin</w:t>
            </w:r>
          </w:p>
        </w:tc>
        <w:tc>
          <w:tcPr>
            <w:tcW w:type="dxa" w:w="4680"/>
            <w:shd w:fill="F4F7F5"/>
            <w:tcMar>
              <w:top w:w="100" w:type="dxa"/>
              <w:bottom w:w="100" w:type="dxa"/>
              <w:left w:w="150" w:type="dxa"/>
              <w:right w:w="150" w:type="dxa"/>
            </w:tcMar>
          </w:tcPr>
          <w:p>
            <w:pPr>
              <w:spacing w:after="0"/>
            </w:pPr>
            <w:r>
              <w:rPr>
                <w:rFonts w:ascii="Arial" w:hAnsi="Arial"/>
                <w:color w:val="333333"/>
                <w:sz w:val="19"/>
              </w:rPr>
              <w:t>Co-enzymatic Energy Pathways Accelerators</w:t>
            </w:r>
          </w:p>
        </w:tc>
      </w:tr>
      <w:tr>
        <w:tc>
          <w:tcPr>
            <w:tcW w:type="dxa" w:w="4680"/>
            <w:tcMar>
              <w:top w:w="100" w:type="dxa"/>
              <w:bottom w:w="100" w:type="dxa"/>
              <w:left w:w="150" w:type="dxa"/>
              <w:right w:w="150" w:type="dxa"/>
            </w:tcMar>
          </w:tcPr>
          <w:p>
            <w:pPr>
              <w:spacing w:after="0"/>
            </w:pPr>
            <w:r>
              <w:rPr>
                <w:rFonts w:ascii="Arial" w:hAnsi="Arial"/>
                <w:color w:val="333333"/>
                <w:sz w:val="19"/>
              </w:rPr>
              <w:t>Chromium Propionate</w:t>
            </w:r>
          </w:p>
        </w:tc>
        <w:tc>
          <w:tcPr>
            <w:tcW w:type="dxa" w:w="4680"/>
            <w:tcMar>
              <w:top w:w="100" w:type="dxa"/>
              <w:bottom w:w="100" w:type="dxa"/>
              <w:left w:w="150" w:type="dxa"/>
              <w:right w:w="150" w:type="dxa"/>
            </w:tcMar>
          </w:tcPr>
          <w:p>
            <w:pPr>
              <w:spacing w:after="0"/>
            </w:pPr>
            <w:r>
              <w:rPr>
                <w:rFonts w:ascii="Arial" w:hAnsi="Arial"/>
                <w:color w:val="333333"/>
                <w:sz w:val="19"/>
              </w:rPr>
              <w:t>Insulin Receptor Sensitivity Enhancer</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Active Dry Yeast</w:t>
            </w:r>
          </w:p>
        </w:tc>
        <w:tc>
          <w:tcPr>
            <w:tcW w:type="dxa" w:w="4680"/>
            <w:shd w:fill="F4F7F5"/>
            <w:tcMar>
              <w:top w:w="100" w:type="dxa"/>
              <w:bottom w:w="100" w:type="dxa"/>
              <w:left w:w="150" w:type="dxa"/>
              <w:right w:w="150" w:type="dxa"/>
            </w:tcMar>
          </w:tcPr>
          <w:p>
            <w:pPr>
              <w:spacing w:after="0"/>
            </w:pPr>
            <w:r>
              <w:rPr>
                <w:rFonts w:ascii="Arial" w:hAnsi="Arial"/>
                <w:color w:val="333333"/>
                <w:sz w:val="19"/>
              </w:rPr>
              <w:t>Rumen Microflora Stabilizer</w:t>
            </w:r>
          </w:p>
        </w:tc>
      </w:tr>
      <w:tr>
        <w:tc>
          <w:tcPr>
            <w:tcW w:type="dxa" w:w="4680"/>
            <w:tcMar>
              <w:top w:w="100" w:type="dxa"/>
              <w:bottom w:w="100" w:type="dxa"/>
              <w:left w:w="150" w:type="dxa"/>
              <w:right w:w="150" w:type="dxa"/>
            </w:tcMar>
          </w:tcPr>
          <w:p>
            <w:pPr>
              <w:spacing w:after="0"/>
            </w:pPr>
            <w:r>
              <w:rPr>
                <w:rFonts w:ascii="Arial" w:hAnsi="Arial"/>
                <w:color w:val="333333"/>
                <w:sz w:val="19"/>
              </w:rPr>
              <w:t>Dextrose Base</w:t>
            </w:r>
          </w:p>
        </w:tc>
        <w:tc>
          <w:tcPr>
            <w:tcW w:type="dxa" w:w="4680"/>
            <w:tcMar>
              <w:top w:w="100" w:type="dxa"/>
              <w:bottom w:w="100" w:type="dxa"/>
              <w:left w:w="150" w:type="dxa"/>
              <w:right w:w="150" w:type="dxa"/>
            </w:tcMar>
          </w:tcPr>
          <w:p>
            <w:pPr>
              <w:spacing w:after="0"/>
            </w:pPr>
            <w:r>
              <w:rPr>
                <w:rFonts w:ascii="Arial" w:hAnsi="Arial"/>
                <w:color w:val="333333"/>
                <w:sz w:val="19"/>
              </w:rPr>
              <w:t>Instant Glycemic Support Medium</w:t>
            </w:r>
          </w:p>
        </w:tc>
      </w:tr>
    </w:tbl>
    <w:p>
      <w:pPr>
        <w:spacing w:after="240"/>
      </w:pPr>
    </w:p>
    <w:p>
      <w:pPr>
        <w:keepNext/>
        <w:spacing w:before="320" w:after="120"/>
      </w:pPr>
      <w:r>
        <w:rPr>
          <w:rFonts w:ascii="Arial" w:hAnsi="Arial"/>
          <w:b/>
          <w:color w:val="0B2E20"/>
          <w:sz w:val="26"/>
        </w:rPr>
        <w:t>10. CALSIG™ DS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High-Potency Liquid Calcium &amp; Phosphorus with Minerals &amp; Herbal Galactagogues</w:t>
      </w:r>
    </w:p>
    <w:p>
      <w:pPr>
        <w:spacing w:after="80" w:line="276" w:lineRule="auto"/>
      </w:pPr>
      <w:r>
        <w:rPr>
          <w:rFonts w:ascii="Arial" w:hAnsi="Arial"/>
          <w:b/>
          <w:color w:val="333333"/>
          <w:sz w:val="21"/>
        </w:rPr>
        <w:t xml:space="preserve">Long Form Product Description: </w:t>
      </w:r>
      <w:r>
        <w:rPr>
          <w:rFonts w:ascii="Arial" w:hAnsi="Arial"/>
          <w:color w:val="333333"/>
          <w:sz w:val="21"/>
        </w:rPr>
        <w:t>CalSig DS is a premium, high-potency liquid calcium and phosphorus supplement enriched with essential vitamins, trace minerals, and standardized herbal galactagogues. Formulated to optimize structural mineral balances, it prevents clinical milk fever, improves skeletal development, and stimulates lacteal cell synthesis to boost milk production and somatic health.</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Acute Hypocalcemia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Peak Lactation Volumetric Stimulation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Postpartum Stress Recovery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Skeletal Integrity Reinforcement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Rapid Ionic Mineral Shunt: Highly bioavailable liquid calcium and phosphorus ensure fast plasma concentration adjustments.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Shatavari-Driven Galactagogue Impact: Includes organic botanical extracts that naturally elevate prolactin and growth hormone levels.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Hepato-Digestive Stabilization: Natural bitter tonics improve liver function, stabilizing nutrient digestion and uptake.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Metabolic Shock Shielding: Speeds up metabolic recovery during high-stress calving and early lactation windows.</w:t>
      </w:r>
    </w:p>
    <w:p>
      <w:pPr>
        <w:spacing w:after="80" w:line="276" w:lineRule="auto"/>
      </w:pPr>
      <w:r>
        <w:rPr>
          <w:rFonts w:ascii="Arial" w:hAnsi="Arial"/>
          <w:b/>
          <w:color w:val="333333"/>
          <w:sz w:val="21"/>
        </w:rPr>
        <w:t xml:space="preserve">Active Technical Ingredients: </w:t>
      </w:r>
      <w:r>
        <w:rPr>
          <w:rFonts w:ascii="Arial" w:hAnsi="Arial"/>
          <w:color w:val="333333"/>
          <w:sz w:val="21"/>
        </w:rPr>
        <w:t>Ionic Calcium, Bioavailable Bio-Phosphorus, Zinc, Copper, Vitamins A, D3, E, Vitamin B12, Standardized Herbal Extracts (Shatavari, Brahmi, Jivanti, Ashwagandha, Black Pepper, Silymarin).</w:t>
      </w:r>
    </w:p>
    <w:p>
      <w:pPr>
        <w:spacing w:after="80" w:line="276" w:lineRule="auto"/>
      </w:pPr>
      <w:r>
        <w:rPr>
          <w:rFonts w:ascii="Arial" w:hAnsi="Arial"/>
          <w:b/>
          <w:color w:val="333333"/>
          <w:sz w:val="21"/>
        </w:rPr>
        <w:t xml:space="preserve">Directions for Use / Dosage: </w:t>
      </w:r>
      <w:r>
        <w:rPr>
          <w:rFonts w:ascii="Arial" w:hAnsi="Arial"/>
          <w:color w:val="333333"/>
          <w:sz w:val="21"/>
        </w:rPr>
        <w:t>Lactating Cows &amp; Buffaloes: 100–150 ml daily for routine maintenance.</w:t>
        <w:br/>
        <w:t>Fresh Calving Recovery: 150–200 ml daily for the first 3–5 days post-calving.</w:t>
        <w:br/>
        <w:t>Calves &amp; Heifers: 30–50 ml daily.</w:t>
      </w:r>
    </w:p>
    <w:p>
      <w:pPr>
        <w:spacing w:after="80" w:line="276" w:lineRule="auto"/>
      </w:pPr>
      <w:r>
        <w:rPr>
          <w:rFonts w:ascii="Arial" w:hAnsi="Arial"/>
          <w:b/>
          <w:color w:val="333333"/>
          <w:sz w:val="21"/>
        </w:rPr>
        <w:t xml:space="preserve">Available SKUs / Pack Sizes: </w:t>
      </w:r>
      <w:r>
        <w:rPr>
          <w:rFonts w:ascii="Arial" w:hAnsi="Arial"/>
          <w:color w:val="333333"/>
          <w:sz w:val="21"/>
        </w:rPr>
        <w:t>20 Liter Commercial Can, 10 Liter Medium Can, 5 Liter Farm Jar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Calcium &amp; Phosphorus</w:t>
            </w:r>
          </w:p>
        </w:tc>
        <w:tc>
          <w:tcPr>
            <w:tcW w:type="dxa" w:w="4680"/>
            <w:shd w:fill="F4F7F5"/>
            <w:tcMar>
              <w:top w:w="100" w:type="dxa"/>
              <w:bottom w:w="100" w:type="dxa"/>
              <w:left w:w="150" w:type="dxa"/>
              <w:right w:w="150" w:type="dxa"/>
            </w:tcMar>
          </w:tcPr>
          <w:p>
            <w:pPr>
              <w:spacing w:after="0"/>
            </w:pPr>
            <w:r>
              <w:rPr>
                <w:rFonts w:ascii="Arial" w:hAnsi="Arial"/>
                <w:color w:val="333333"/>
                <w:sz w:val="19"/>
              </w:rPr>
              <w:t>High-Density Bio-Available Liquid Matrix</w:t>
            </w:r>
          </w:p>
        </w:tc>
      </w:tr>
      <w:tr>
        <w:tc>
          <w:tcPr>
            <w:tcW w:type="dxa" w:w="4680"/>
            <w:tcMar>
              <w:top w:w="100" w:type="dxa"/>
              <w:bottom w:w="100" w:type="dxa"/>
              <w:left w:w="150" w:type="dxa"/>
              <w:right w:w="150" w:type="dxa"/>
            </w:tcMar>
          </w:tcPr>
          <w:p>
            <w:pPr>
              <w:spacing w:after="0"/>
            </w:pPr>
            <w:r>
              <w:rPr>
                <w:rFonts w:ascii="Arial" w:hAnsi="Arial"/>
                <w:color w:val="333333"/>
                <w:sz w:val="19"/>
              </w:rPr>
              <w:t>Vitamins A, D3, E, B12</w:t>
            </w:r>
          </w:p>
        </w:tc>
        <w:tc>
          <w:tcPr>
            <w:tcW w:type="dxa" w:w="4680"/>
            <w:tcMar>
              <w:top w:w="100" w:type="dxa"/>
              <w:bottom w:w="100" w:type="dxa"/>
              <w:left w:w="150" w:type="dxa"/>
              <w:right w:w="150" w:type="dxa"/>
            </w:tcMar>
          </w:tcPr>
          <w:p>
            <w:pPr>
              <w:spacing w:after="0"/>
            </w:pPr>
            <w:r>
              <w:rPr>
                <w:rFonts w:ascii="Arial" w:hAnsi="Arial"/>
                <w:color w:val="333333"/>
                <w:sz w:val="19"/>
              </w:rPr>
              <w:t>Lactation and Immune Co-Factors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Shatavari &amp; Jivanti</w:t>
            </w:r>
          </w:p>
        </w:tc>
        <w:tc>
          <w:tcPr>
            <w:tcW w:type="dxa" w:w="4680"/>
            <w:shd w:fill="F4F7F5"/>
            <w:tcMar>
              <w:top w:w="100" w:type="dxa"/>
              <w:bottom w:w="100" w:type="dxa"/>
              <w:left w:w="150" w:type="dxa"/>
              <w:right w:w="150" w:type="dxa"/>
            </w:tcMar>
          </w:tcPr>
          <w:p>
            <w:pPr>
              <w:spacing w:after="0"/>
            </w:pPr>
            <w:r>
              <w:rPr>
                <w:rFonts w:ascii="Arial" w:hAnsi="Arial"/>
                <w:color w:val="333333"/>
                <w:sz w:val="19"/>
              </w:rPr>
              <w:t>Phyto-Galactagogues for Milk Secretion</w:t>
            </w:r>
          </w:p>
        </w:tc>
      </w:tr>
      <w:tr>
        <w:tc>
          <w:tcPr>
            <w:tcW w:type="dxa" w:w="4680"/>
            <w:tcMar>
              <w:top w:w="100" w:type="dxa"/>
              <w:bottom w:w="100" w:type="dxa"/>
              <w:left w:w="150" w:type="dxa"/>
              <w:right w:w="150" w:type="dxa"/>
            </w:tcMar>
          </w:tcPr>
          <w:p>
            <w:pPr>
              <w:spacing w:after="0"/>
            </w:pPr>
            <w:r>
              <w:rPr>
                <w:rFonts w:ascii="Arial" w:hAnsi="Arial"/>
                <w:color w:val="333333"/>
                <w:sz w:val="19"/>
              </w:rPr>
              <w:t>Silymarin &amp; Ashwagandha</w:t>
            </w:r>
          </w:p>
        </w:tc>
        <w:tc>
          <w:tcPr>
            <w:tcW w:type="dxa" w:w="4680"/>
            <w:tcMar>
              <w:top w:w="100" w:type="dxa"/>
              <w:bottom w:w="100" w:type="dxa"/>
              <w:left w:w="150" w:type="dxa"/>
              <w:right w:w="150" w:type="dxa"/>
            </w:tcMar>
          </w:tcPr>
          <w:p>
            <w:pPr>
              <w:spacing w:after="0"/>
            </w:pPr>
            <w:r>
              <w:rPr>
                <w:rFonts w:ascii="Arial" w:hAnsi="Arial"/>
                <w:color w:val="333333"/>
                <w:sz w:val="19"/>
              </w:rPr>
              <w:t>Hepatic Protection and Adaptogenic Stress Resistance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Black Pepper (Piperine)</w:t>
            </w:r>
          </w:p>
        </w:tc>
        <w:tc>
          <w:tcPr>
            <w:tcW w:type="dxa" w:w="4680"/>
            <w:shd w:fill="F4F7F5"/>
            <w:tcMar>
              <w:top w:w="100" w:type="dxa"/>
              <w:bottom w:w="100" w:type="dxa"/>
              <w:left w:w="150" w:type="dxa"/>
              <w:right w:w="150" w:type="dxa"/>
            </w:tcMar>
          </w:tcPr>
          <w:p>
            <w:pPr>
              <w:spacing w:after="0"/>
            </w:pPr>
            <w:r>
              <w:rPr>
                <w:rFonts w:ascii="Arial" w:hAnsi="Arial"/>
                <w:color w:val="333333"/>
                <w:sz w:val="19"/>
              </w:rPr>
              <w:t>Intestinal Nutrient Absorption Enhancer</w:t>
            </w:r>
          </w:p>
        </w:tc>
      </w:tr>
    </w:tbl>
    <w:p>
      <w:pPr>
        <w:spacing w:after="240"/>
      </w:pPr>
    </w:p>
    <w:p>
      <w:pPr>
        <w:keepNext/>
        <w:spacing w:before="320" w:after="120"/>
      </w:pPr>
      <w:r>
        <w:rPr>
          <w:rFonts w:ascii="Arial" w:hAnsi="Arial"/>
          <w:b/>
          <w:color w:val="0B2E20"/>
          <w:sz w:val="26"/>
        </w:rPr>
        <w:t>11. SIGBIND™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Broad-Spectrum Mycotoxin Binder for Comprehensive Gastrointestinal Protection</w:t>
      </w:r>
    </w:p>
    <w:p>
      <w:pPr>
        <w:spacing w:after="80" w:line="276" w:lineRule="auto"/>
      </w:pPr>
      <w:r>
        <w:rPr>
          <w:rFonts w:ascii="Arial" w:hAnsi="Arial"/>
          <w:b/>
          <w:color w:val="333333"/>
          <w:sz w:val="21"/>
        </w:rPr>
        <w:t xml:space="preserve">Long Form Product Description: </w:t>
      </w:r>
      <w:r>
        <w:rPr>
          <w:rFonts w:ascii="Arial" w:hAnsi="Arial"/>
          <w:color w:val="333333"/>
          <w:sz w:val="21"/>
        </w:rPr>
        <w:t>SigBind is an advanced, high-capacity, broad-spectrum toxin adsorption compound engineered to clean animal feed matrices. Utilizing multi-layered porous mineral silicates and organic yeast cell walls, it selectively binds and neutralizes a wide range of mycotoxins (including Aflatoxins, Ochratoxins, T-2 toxin, and Zealaerone) within the digestive tract, safeguarding intestinal health and preserving milk quality.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Total Mixed Ration Decontamination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Aflatoxin M1 Milk Contamination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Intestinal Mucosal Protection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Feed Efficiency Stabilization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Multi-Layered Adsorption Architecture: Combines tailored aluminosilicates and organophilic clays to ensure strong binding across varied pH fields.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Milk Quality Protection: Captures polar Aflatoxins to keep Aflatoxin M1 levels well within strict regulatory limits.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Intestinal Barrier Preservation: Reduces toxin-induced enteritis, supporting robust, uninhibited nutrient absorption.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Immune Resilience: Lowers systemic toxin load, releasing vital white blood cells to defend against standard production diseases.</w:t>
      </w:r>
    </w:p>
    <w:p>
      <w:pPr>
        <w:spacing w:after="80" w:line="276" w:lineRule="auto"/>
      </w:pPr>
      <w:r>
        <w:rPr>
          <w:rFonts w:ascii="Arial" w:hAnsi="Arial"/>
          <w:b/>
          <w:color w:val="333333"/>
          <w:sz w:val="21"/>
        </w:rPr>
        <w:t xml:space="preserve">Active Technical Ingredients: </w:t>
      </w:r>
      <w:r>
        <w:rPr>
          <w:rFonts w:ascii="Arial" w:hAnsi="Arial"/>
          <w:color w:val="333333"/>
          <w:sz w:val="21"/>
        </w:rPr>
        <w:t>Hydrated Sodium Calcium Aluminosilicates (HSCAS), Highly Purified Magnesium Silicate, Synergistic Organic Acids and Salts, Premium Fractionated Yeast Cell Wall (MOS), High-Capacity Bentonite Clays.</w:t>
      </w:r>
    </w:p>
    <w:p>
      <w:pPr>
        <w:spacing w:after="80" w:line="276" w:lineRule="auto"/>
      </w:pPr>
      <w:r>
        <w:rPr>
          <w:rFonts w:ascii="Arial" w:hAnsi="Arial"/>
          <w:b/>
          <w:color w:val="333333"/>
          <w:sz w:val="21"/>
        </w:rPr>
        <w:t xml:space="preserve">Directions for Use / Dosage: </w:t>
      </w:r>
      <w:r>
        <w:rPr>
          <w:rFonts w:ascii="Arial" w:hAnsi="Arial"/>
          <w:color w:val="333333"/>
          <w:sz w:val="21"/>
        </w:rPr>
        <w:t>For Compound Feed Manufacturing: Blend at 1.0–1.5 Kg per Metric Ton (MT) of finished feed.</w:t>
        <w:br/>
        <w:t>Direct Farm Top-Dressing: 25–30 g per animal daily.</w:t>
      </w:r>
    </w:p>
    <w:p>
      <w:pPr>
        <w:spacing w:after="80" w:line="276" w:lineRule="auto"/>
      </w:pPr>
      <w:r>
        <w:rPr>
          <w:rFonts w:ascii="Arial" w:hAnsi="Arial"/>
          <w:b/>
          <w:color w:val="333333"/>
          <w:sz w:val="21"/>
        </w:rPr>
        <w:t xml:space="preserve">Available SKUs / Pack Sizes: </w:t>
      </w:r>
      <w:r>
        <w:rPr>
          <w:rFonts w:ascii="Arial" w:hAnsi="Arial"/>
          <w:color w:val="333333"/>
          <w:sz w:val="21"/>
        </w:rPr>
        <w:t>25 Kg Industrial Sack, 1 Kg Farm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Purified HSCAS &amp; Bentonite</w:t>
            </w:r>
          </w:p>
        </w:tc>
        <w:tc>
          <w:tcPr>
            <w:tcW w:type="dxa" w:w="4680"/>
            <w:shd w:fill="F4F7F5"/>
            <w:tcMar>
              <w:top w:w="100" w:type="dxa"/>
              <w:bottom w:w="100" w:type="dxa"/>
              <w:left w:w="150" w:type="dxa"/>
              <w:right w:w="150" w:type="dxa"/>
            </w:tcMar>
          </w:tcPr>
          <w:p>
            <w:pPr>
              <w:spacing w:after="0"/>
            </w:pPr>
            <w:r>
              <w:rPr>
                <w:rFonts w:ascii="Arial" w:hAnsi="Arial"/>
                <w:color w:val="333333"/>
                <w:sz w:val="19"/>
              </w:rPr>
              <w:t>High-Affinity Polar Toxin Binding Substrates</w:t>
            </w:r>
          </w:p>
        </w:tc>
      </w:tr>
      <w:tr>
        <w:tc>
          <w:tcPr>
            <w:tcW w:type="dxa" w:w="4680"/>
            <w:tcMar>
              <w:top w:w="100" w:type="dxa"/>
              <w:bottom w:w="100" w:type="dxa"/>
              <w:left w:w="150" w:type="dxa"/>
              <w:right w:w="150" w:type="dxa"/>
            </w:tcMar>
          </w:tcPr>
          <w:p>
            <w:pPr>
              <w:spacing w:after="0"/>
            </w:pPr>
            <w:r>
              <w:rPr>
                <w:rFonts w:ascii="Arial" w:hAnsi="Arial"/>
                <w:color w:val="333333"/>
                <w:sz w:val="19"/>
              </w:rPr>
              <w:t>Yeast Cell Wall Extract</w:t>
            </w:r>
          </w:p>
        </w:tc>
        <w:tc>
          <w:tcPr>
            <w:tcW w:type="dxa" w:w="4680"/>
            <w:tcMar>
              <w:top w:w="100" w:type="dxa"/>
              <w:bottom w:w="100" w:type="dxa"/>
              <w:left w:w="150" w:type="dxa"/>
              <w:right w:w="150" w:type="dxa"/>
            </w:tcMar>
          </w:tcPr>
          <w:p>
            <w:pPr>
              <w:spacing w:after="0"/>
            </w:pPr>
            <w:r>
              <w:rPr>
                <w:rFonts w:ascii="Arial" w:hAnsi="Arial"/>
                <w:color w:val="333333"/>
                <w:sz w:val="19"/>
              </w:rPr>
              <w:t>Non-Polar Toxin Adsorption Matrix (Zearalenone/T-2)</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Organic Acids &amp; Salts</w:t>
            </w:r>
          </w:p>
        </w:tc>
        <w:tc>
          <w:tcPr>
            <w:tcW w:type="dxa" w:w="4680"/>
            <w:shd w:fill="F4F7F5"/>
            <w:tcMar>
              <w:top w:w="100" w:type="dxa"/>
              <w:bottom w:w="100" w:type="dxa"/>
              <w:left w:w="150" w:type="dxa"/>
              <w:right w:w="150" w:type="dxa"/>
            </w:tcMar>
          </w:tcPr>
          <w:p>
            <w:pPr>
              <w:spacing w:after="0"/>
            </w:pPr>
            <w:r>
              <w:rPr>
                <w:rFonts w:ascii="Arial" w:hAnsi="Arial"/>
                <w:color w:val="333333"/>
                <w:sz w:val="19"/>
              </w:rPr>
              <w:t>Feed Mold Preservation and Intestinal Acidification Co-Factors</w:t>
            </w:r>
          </w:p>
        </w:tc>
      </w:tr>
    </w:tbl>
    <w:p>
      <w:pPr>
        <w:spacing w:after="240"/>
      </w:pPr>
    </w:p>
    <w:p>
      <w:pPr>
        <w:keepNext/>
        <w:spacing w:before="320" w:after="120"/>
      </w:pPr>
      <w:r>
        <w:rPr>
          <w:rFonts w:ascii="Arial" w:hAnsi="Arial"/>
          <w:b/>
          <w:color w:val="0B2E20"/>
          <w:sz w:val="26"/>
        </w:rPr>
        <w:t>12. SIGBIND™ C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Broad-Spectrum Toxin Binder Enhanced with Activated Charcoal</w:t>
      </w:r>
    </w:p>
    <w:p>
      <w:pPr>
        <w:spacing w:after="80" w:line="276" w:lineRule="auto"/>
      </w:pPr>
      <w:r>
        <w:rPr>
          <w:rFonts w:ascii="Arial" w:hAnsi="Arial"/>
          <w:b/>
          <w:color w:val="333333"/>
          <w:sz w:val="21"/>
        </w:rPr>
        <w:t xml:space="preserve">Long Form Product Description: </w:t>
      </w:r>
      <w:r>
        <w:rPr>
          <w:rFonts w:ascii="Arial" w:hAnsi="Arial"/>
          <w:color w:val="333333"/>
          <w:sz w:val="21"/>
        </w:rPr>
        <w:t>SigBind C is an elite-tier, multi-component toxin binding compound that pairs high-affinity mineral silicates with pure, activated charcoal. This creates an extremely powerful adsorption matrix capable of locking down both polar and highly complex non-polar mycotoxins, chemical residues, and bacterial endotoxins, providing excellent systemic defense during severe feed contamination events.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Severe or Variable Feed Mold Contamination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Non-Polar Toxin Neutralization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Bacterial Endotoxemia Defense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Acute Enteric Toxemia Recovery</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Activated Charcoal Porous Shunt: Provides a vast surface-area matrix that binds tricky non-polar toxins like Zearalenone, Vomitoxin, and Fumonisins.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Intestinal Inflammation: Prevents toxic chemical damage to the gut wall, minimizing leaky gut syndrome.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Drives Feed Conversion Stability: Preserves performance and daily milk yield during feed quality drops.</w:t>
      </w:r>
    </w:p>
    <w:p>
      <w:pPr>
        <w:spacing w:after="80" w:line="276" w:lineRule="auto"/>
      </w:pPr>
      <w:r>
        <w:rPr>
          <w:rFonts w:ascii="Arial" w:hAnsi="Arial"/>
          <w:b/>
          <w:color w:val="333333"/>
          <w:sz w:val="21"/>
        </w:rPr>
        <w:t xml:space="preserve">Active Technical Ingredients: </w:t>
      </w:r>
      <w:r>
        <w:rPr>
          <w:rFonts w:ascii="Arial" w:hAnsi="Arial"/>
          <w:color w:val="333333"/>
          <w:sz w:val="21"/>
        </w:rPr>
        <w:t>Premium Activated Carbon (Charcoal), Hydrated Sodium Calcium Aluminosilicates, Purified Magnesium Silicate, Synergistic Organic Acids and Shading Carrier Salts.</w:t>
      </w:r>
    </w:p>
    <w:p>
      <w:pPr>
        <w:spacing w:after="80" w:line="276" w:lineRule="auto"/>
      </w:pPr>
      <w:r>
        <w:rPr>
          <w:rFonts w:ascii="Arial" w:hAnsi="Arial"/>
          <w:b/>
          <w:color w:val="333333"/>
          <w:sz w:val="21"/>
        </w:rPr>
        <w:t xml:space="preserve">Directions for Use / Dosage: </w:t>
      </w:r>
      <w:r>
        <w:rPr>
          <w:rFonts w:ascii="Arial" w:hAnsi="Arial"/>
          <w:color w:val="333333"/>
          <w:sz w:val="21"/>
        </w:rPr>
        <w:t>Therapeutic Herd Treatment / Direct Dosing: 60–80 g per animal daily mixed into rations.</w:t>
        <w:br/>
        <w:t>Preventative inclusion via Feed Milling: 1.0–1.5 Kg per Metric Ton (MT) of finished feed or 25-30g/animal/day.</w:t>
      </w:r>
    </w:p>
    <w:p>
      <w:pPr>
        <w:spacing w:after="80" w:line="276" w:lineRule="auto"/>
      </w:pPr>
      <w:r>
        <w:rPr>
          <w:rFonts w:ascii="Arial" w:hAnsi="Arial"/>
          <w:b/>
          <w:color w:val="333333"/>
          <w:sz w:val="21"/>
        </w:rPr>
        <w:t xml:space="preserve">Available SKUs / Pack Sizes: </w:t>
      </w:r>
      <w:r>
        <w:rPr>
          <w:rFonts w:ascii="Arial" w:hAnsi="Arial"/>
          <w:color w:val="333333"/>
          <w:sz w:val="21"/>
        </w:rPr>
        <w:t>25 Kg Industrial Sack, 1 Kg Farm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Activated Charcoal</w:t>
            </w:r>
          </w:p>
        </w:tc>
        <w:tc>
          <w:tcPr>
            <w:tcW w:type="dxa" w:w="4680"/>
            <w:shd w:fill="F4F7F5"/>
            <w:tcMar>
              <w:top w:w="100" w:type="dxa"/>
              <w:bottom w:w="100" w:type="dxa"/>
              <w:left w:w="150" w:type="dxa"/>
              <w:right w:w="150" w:type="dxa"/>
            </w:tcMar>
          </w:tcPr>
          <w:p>
            <w:pPr>
              <w:spacing w:after="0"/>
            </w:pPr>
            <w:r>
              <w:rPr>
                <w:rFonts w:ascii="Arial" w:hAnsi="Arial"/>
                <w:color w:val="333333"/>
                <w:sz w:val="19"/>
              </w:rPr>
              <w:t>Porosity-Optimized Carbon Adsorption Shunt</w:t>
            </w:r>
          </w:p>
        </w:tc>
      </w:tr>
      <w:tr>
        <w:tc>
          <w:tcPr>
            <w:tcW w:type="dxa" w:w="4680"/>
            <w:tcMar>
              <w:top w:w="100" w:type="dxa"/>
              <w:bottom w:w="100" w:type="dxa"/>
              <w:left w:w="150" w:type="dxa"/>
              <w:right w:w="150" w:type="dxa"/>
            </w:tcMar>
          </w:tcPr>
          <w:p>
            <w:pPr>
              <w:spacing w:after="0"/>
            </w:pPr>
            <w:r>
              <w:rPr>
                <w:rFonts w:ascii="Arial" w:hAnsi="Arial"/>
                <w:color w:val="333333"/>
                <w:sz w:val="19"/>
              </w:rPr>
              <w:t>HSCAS &amp; Magnesium Silicate</w:t>
            </w:r>
          </w:p>
        </w:tc>
        <w:tc>
          <w:tcPr>
            <w:tcW w:type="dxa" w:w="4680"/>
            <w:tcMar>
              <w:top w:w="100" w:type="dxa"/>
              <w:bottom w:w="100" w:type="dxa"/>
              <w:left w:w="150" w:type="dxa"/>
              <w:right w:w="150" w:type="dxa"/>
            </w:tcMar>
          </w:tcPr>
          <w:p>
            <w:pPr>
              <w:spacing w:after="0"/>
            </w:pPr>
            <w:r>
              <w:rPr>
                <w:rFonts w:ascii="Arial" w:hAnsi="Arial"/>
                <w:color w:val="333333"/>
                <w:sz w:val="19"/>
              </w:rPr>
              <w:t>Polar Mycotoxin Mineral Trap</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Organic Acid Complex</w:t>
            </w:r>
          </w:p>
        </w:tc>
        <w:tc>
          <w:tcPr>
            <w:tcW w:type="dxa" w:w="4680"/>
            <w:shd w:fill="F4F7F5"/>
            <w:tcMar>
              <w:top w:w="100" w:type="dxa"/>
              <w:bottom w:w="100" w:type="dxa"/>
              <w:left w:w="150" w:type="dxa"/>
              <w:right w:w="150" w:type="dxa"/>
            </w:tcMar>
          </w:tcPr>
          <w:p>
            <w:pPr>
              <w:spacing w:after="0"/>
            </w:pPr>
            <w:r>
              <w:rPr>
                <w:rFonts w:ascii="Arial" w:hAnsi="Arial"/>
                <w:color w:val="333333"/>
                <w:sz w:val="19"/>
              </w:rPr>
              <w:t>Intestinal Pathogen Control Matrix</w:t>
            </w:r>
          </w:p>
        </w:tc>
      </w:tr>
    </w:tbl>
    <w:p>
      <w:pPr>
        <w:spacing w:after="240"/>
      </w:pPr>
    </w:p>
    <w:p>
      <w:pPr>
        <w:keepNext/>
        <w:spacing w:before="320" w:after="120"/>
      </w:pPr>
      <w:r>
        <w:rPr>
          <w:rFonts w:ascii="Arial" w:hAnsi="Arial"/>
          <w:b/>
          <w:color w:val="0B2E20"/>
          <w:sz w:val="26"/>
        </w:rPr>
        <w:t>13. SIGBUFF™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High-Performance Rumen Buffer Matrix with Natural Lithothamnium</w:t>
      </w:r>
    </w:p>
    <w:p>
      <w:pPr>
        <w:spacing w:after="80" w:line="276" w:lineRule="auto"/>
      </w:pPr>
      <w:r>
        <w:rPr>
          <w:rFonts w:ascii="Arial" w:hAnsi="Arial"/>
          <w:b/>
          <w:color w:val="333333"/>
          <w:sz w:val="21"/>
        </w:rPr>
        <w:t xml:space="preserve">Long Form Product Description: </w:t>
      </w:r>
      <w:r>
        <w:rPr>
          <w:rFonts w:ascii="Arial" w:hAnsi="Arial"/>
          <w:color w:val="333333"/>
          <w:sz w:val="21"/>
        </w:rPr>
        <w:t>SigBuff is an advanced ruminal buffering complex engineered to support a highly stable and productive rumen environment. It combines pure sodium bicarbonate, high-reactivity magnesium oxide, active dry yeast, and premium calcified marine seaweed (Lithothamnium). SigBuff delivers a slow, multi-stage release of buffering minerals, providing long-lasting pH control to prevent Sub-Acute Ruminal Acidosis (SARA) and optimize milk fat synthesis.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High-Concentrate/Low-Forage Diet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Sub-Acute Ruminal Acidosis (SARA)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Milk Fat Depression Correction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Heat Stress Acidosis Mitigation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Multi-Stage Slow-Release Buffering: Lithothamnium provides a unique honeycomb structure that buffers the rumen up to three times longer than standard sodium bicarbonate.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Optimizes Rumen Fermentation: Maintains the ideal pH range (6.2–6.5) to keep fiber-digesting bacteria thriving.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Corrects Milk Fat Depression: Enhances acetate-to-propionate ratios, supporting increased milk fat and protein synthesis.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Mitigates Laminitis Risks: Reduces systemic lactic acid spikes to prevent laminitis and associated hoof damage.</w:t>
      </w:r>
    </w:p>
    <w:p>
      <w:pPr>
        <w:spacing w:after="80" w:line="276" w:lineRule="auto"/>
      </w:pPr>
      <w:r>
        <w:rPr>
          <w:rFonts w:ascii="Arial" w:hAnsi="Arial"/>
          <w:b/>
          <w:color w:val="333333"/>
          <w:sz w:val="21"/>
        </w:rPr>
        <w:t xml:space="preserve">Active Technical Ingredients: </w:t>
      </w:r>
      <w:r>
        <w:rPr>
          <w:rFonts w:ascii="Arial" w:hAnsi="Arial"/>
          <w:color w:val="333333"/>
          <w:sz w:val="21"/>
        </w:rPr>
        <w:t>Lithothamnium (Calcified Seaweed Matrix), Pure Sodium Bicarbonate, High-Reactivity Feed-Grade Magnesium Oxide, Active Dry Yeast (Saccharomyces cerevisiae).</w:t>
      </w:r>
    </w:p>
    <w:p>
      <w:pPr>
        <w:spacing w:after="80" w:line="276" w:lineRule="auto"/>
      </w:pPr>
      <w:r>
        <w:rPr>
          <w:rFonts w:ascii="Arial" w:hAnsi="Arial"/>
          <w:b/>
          <w:color w:val="333333"/>
          <w:sz w:val="21"/>
        </w:rPr>
        <w:t xml:space="preserve">Directions for Use / Dosage: </w:t>
      </w:r>
      <w:r>
        <w:rPr>
          <w:rFonts w:ascii="Arial" w:hAnsi="Arial"/>
          <w:color w:val="333333"/>
          <w:sz w:val="21"/>
        </w:rPr>
        <w:t>50–100 g per head daily, adjusted based on total grain intake and heat stress levels. Blend thoroughly into total mixed rations (TMR).</w:t>
      </w:r>
    </w:p>
    <w:p>
      <w:pPr>
        <w:spacing w:after="80" w:line="276" w:lineRule="auto"/>
      </w:pPr>
      <w:r>
        <w:rPr>
          <w:rFonts w:ascii="Arial" w:hAnsi="Arial"/>
          <w:b/>
          <w:color w:val="333333"/>
          <w:sz w:val="21"/>
        </w:rPr>
        <w:t xml:space="preserve">Available SKUs / Pack Sizes: </w:t>
      </w:r>
      <w:r>
        <w:rPr>
          <w:rFonts w:ascii="Arial" w:hAnsi="Arial"/>
          <w:color w:val="333333"/>
          <w:sz w:val="21"/>
        </w:rPr>
        <w:t>25 Kg Commercial Sack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Lithothamnium</w:t>
            </w:r>
          </w:p>
        </w:tc>
        <w:tc>
          <w:tcPr>
            <w:tcW w:type="dxa" w:w="4680"/>
            <w:shd w:fill="F4F7F5"/>
            <w:tcMar>
              <w:top w:w="100" w:type="dxa"/>
              <w:bottom w:w="100" w:type="dxa"/>
              <w:left w:w="150" w:type="dxa"/>
              <w:right w:w="150" w:type="dxa"/>
            </w:tcMar>
          </w:tcPr>
          <w:p>
            <w:pPr>
              <w:spacing w:after="0"/>
            </w:pPr>
            <w:r>
              <w:rPr>
                <w:rFonts w:ascii="Arial" w:hAnsi="Arial"/>
                <w:color w:val="333333"/>
                <w:sz w:val="19"/>
              </w:rPr>
              <w:t>Honeycomb Calcified Marine Seaweed Matrix</w:t>
            </w:r>
          </w:p>
        </w:tc>
      </w:tr>
      <w:tr>
        <w:tc>
          <w:tcPr>
            <w:tcW w:type="dxa" w:w="4680"/>
            <w:tcMar>
              <w:top w:w="100" w:type="dxa"/>
              <w:bottom w:w="100" w:type="dxa"/>
              <w:left w:w="150" w:type="dxa"/>
              <w:right w:w="150" w:type="dxa"/>
            </w:tcMar>
          </w:tcPr>
          <w:p>
            <w:pPr>
              <w:spacing w:after="0"/>
            </w:pPr>
            <w:r>
              <w:rPr>
                <w:rFonts w:ascii="Arial" w:hAnsi="Arial"/>
                <w:color w:val="333333"/>
                <w:sz w:val="19"/>
              </w:rPr>
              <w:t>Sodium Bicarbonate</w:t>
            </w:r>
          </w:p>
        </w:tc>
        <w:tc>
          <w:tcPr>
            <w:tcW w:type="dxa" w:w="4680"/>
            <w:tcMar>
              <w:top w:w="100" w:type="dxa"/>
              <w:bottom w:w="100" w:type="dxa"/>
              <w:left w:w="150" w:type="dxa"/>
              <w:right w:w="150" w:type="dxa"/>
            </w:tcMar>
          </w:tcPr>
          <w:p>
            <w:pPr>
              <w:spacing w:after="0"/>
            </w:pPr>
            <w:r>
              <w:rPr>
                <w:rFonts w:ascii="Arial" w:hAnsi="Arial"/>
                <w:color w:val="333333"/>
                <w:sz w:val="19"/>
              </w:rPr>
              <w:t>Immediate Ionic Volumetric Buffer Component</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Magnesium Oxide</w:t>
            </w:r>
          </w:p>
        </w:tc>
        <w:tc>
          <w:tcPr>
            <w:tcW w:type="dxa" w:w="4680"/>
            <w:shd w:fill="F4F7F5"/>
            <w:tcMar>
              <w:top w:w="100" w:type="dxa"/>
              <w:bottom w:w="100" w:type="dxa"/>
              <w:left w:w="150" w:type="dxa"/>
              <w:right w:w="150" w:type="dxa"/>
            </w:tcMar>
          </w:tcPr>
          <w:p>
            <w:pPr>
              <w:spacing w:after="0"/>
            </w:pPr>
            <w:r>
              <w:rPr>
                <w:rFonts w:ascii="Arial" w:hAnsi="Arial"/>
                <w:color w:val="333333"/>
                <w:sz w:val="19"/>
              </w:rPr>
              <w:t>Sustained-Release Rumen Alkalinizer</w:t>
            </w:r>
          </w:p>
        </w:tc>
      </w:tr>
      <w:tr>
        <w:tc>
          <w:tcPr>
            <w:tcW w:type="dxa" w:w="4680"/>
            <w:tcMar>
              <w:top w:w="100" w:type="dxa"/>
              <w:bottom w:w="100" w:type="dxa"/>
              <w:left w:w="150" w:type="dxa"/>
              <w:right w:w="150" w:type="dxa"/>
            </w:tcMar>
          </w:tcPr>
          <w:p>
            <w:pPr>
              <w:spacing w:after="0"/>
            </w:pPr>
            <w:r>
              <w:rPr>
                <w:rFonts w:ascii="Arial" w:hAnsi="Arial"/>
                <w:color w:val="333333"/>
                <w:sz w:val="19"/>
              </w:rPr>
              <w:t>Saccharomyces cerevisiae</w:t>
            </w:r>
          </w:p>
        </w:tc>
        <w:tc>
          <w:tcPr>
            <w:tcW w:type="dxa" w:w="4680"/>
            <w:tcMar>
              <w:top w:w="100" w:type="dxa"/>
              <w:bottom w:w="100" w:type="dxa"/>
              <w:left w:w="150" w:type="dxa"/>
              <w:right w:w="150" w:type="dxa"/>
            </w:tcMar>
          </w:tcPr>
          <w:p>
            <w:pPr>
              <w:spacing w:after="0"/>
            </w:pPr>
            <w:r>
              <w:rPr>
                <w:rFonts w:ascii="Arial" w:hAnsi="Arial"/>
                <w:color w:val="333333"/>
                <w:sz w:val="19"/>
              </w:rPr>
              <w:t>Oxygen-Scavenging Rumen Microflora Catalyst</w:t>
            </w:r>
          </w:p>
        </w:tc>
      </w:tr>
    </w:tbl>
    <w:p>
      <w:pPr>
        <w:spacing w:after="240"/>
      </w:pPr>
    </w:p>
    <w:p>
      <w:pPr>
        <w:keepNext/>
        <w:spacing w:before="320" w:after="120"/>
      </w:pPr>
      <w:r>
        <w:rPr>
          <w:rFonts w:ascii="Arial" w:hAnsi="Arial"/>
          <w:b/>
          <w:color w:val="0B2E20"/>
          <w:sz w:val="26"/>
        </w:rPr>
        <w:t>14. SIGMIN™ RP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Reproductive Solution for Ovarian Activation &amp; Conception Optimization</w:t>
      </w:r>
    </w:p>
    <w:p>
      <w:pPr>
        <w:spacing w:after="80" w:line="276" w:lineRule="auto"/>
      </w:pPr>
      <w:r>
        <w:rPr>
          <w:rFonts w:ascii="Arial" w:hAnsi="Arial"/>
          <w:b/>
          <w:color w:val="333333"/>
          <w:sz w:val="21"/>
        </w:rPr>
        <w:t xml:space="preserve">Long Form Product Description: </w:t>
      </w:r>
      <w:r>
        <w:rPr>
          <w:rFonts w:ascii="Arial" w:hAnsi="Arial"/>
          <w:color w:val="333333"/>
          <w:sz w:val="21"/>
        </w:rPr>
        <w:t>SigMin RP is a specialized reproductive supplement designed to treat silent anestrus, repeat breeding, and early embryonic loss in dairy cattle. Enriched with highly concentrated Omega-3 fatty acids (EPA &amp; DHA), organic glycinate trace elements, and essential reproductive vitamins, it triggers prompt estrus expression, optimizes follicular maturation, and strengthens uterine health to improve first-service conception rates.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Postpartum Silent Anestrus Treatment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Repeat Breeder Syndrome Resolution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Estrus Synchronization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Early Embryonic Mortality Prevention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Targeted Follicular Maturation Shunt: Supplies pure EPA and DHA to optimize prostaglandin synthesis, supporting strong, clear heat symptoms.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Repeat Breeding Intervals: Organic zinc, copper, and manganese glycinates accelerate uterine repair and recovery post-calving.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Protects Early Pregnancies: Progesterone-priming elements reduce early embryonic death, extending overall lifetime performance.</w:t>
      </w:r>
    </w:p>
    <w:p>
      <w:pPr>
        <w:spacing w:after="80" w:line="276" w:lineRule="auto"/>
      </w:pPr>
      <w:r>
        <w:rPr>
          <w:rFonts w:ascii="Arial" w:hAnsi="Arial"/>
          <w:b/>
          <w:color w:val="333333"/>
          <w:sz w:val="21"/>
        </w:rPr>
        <w:t xml:space="preserve">Active Technical Ingredients: </w:t>
      </w:r>
      <w:r>
        <w:rPr>
          <w:rFonts w:ascii="Arial" w:hAnsi="Arial"/>
          <w:color w:val="333333"/>
          <w:sz w:val="21"/>
        </w:rPr>
        <w:t>Omega-3 Fatty Acids (Eicosapentaenoic Acid [EPA] &amp; Docosahexaenoic Acid [DHA]), Zinc glycinate, Copper glycinate, Manganese glycinate, Magnesium glycinate, Ferrous glycinate, Chromium propionate, Organic Selenium, Iodine, Cobalt, Vitamins A, D3, E.</w:t>
      </w:r>
    </w:p>
    <w:p>
      <w:pPr>
        <w:spacing w:after="80" w:line="276" w:lineRule="auto"/>
      </w:pPr>
      <w:r>
        <w:rPr>
          <w:rFonts w:ascii="Arial" w:hAnsi="Arial"/>
          <w:b/>
          <w:color w:val="333333"/>
          <w:sz w:val="21"/>
        </w:rPr>
        <w:t xml:space="preserve">Directions for Use / Dosage: </w:t>
      </w:r>
      <w:r>
        <w:rPr>
          <w:rFonts w:ascii="Arial" w:hAnsi="Arial"/>
          <w:color w:val="333333"/>
          <w:sz w:val="21"/>
        </w:rPr>
        <w:t>To Resolve Anestrus/Repeat Breeding: 20–25 g per animal daily starting 45 days post-calving and continuing through day 90.</w:t>
        <w:br/>
        <w:t>Post-Insemination Conception Shielding: 20–25 g per animal daily for exactly 21 days (3 weeks) following artificial insemination.</w:t>
      </w:r>
    </w:p>
    <w:p>
      <w:pPr>
        <w:spacing w:after="80" w:line="276" w:lineRule="auto"/>
      </w:pPr>
      <w:r>
        <w:rPr>
          <w:rFonts w:ascii="Arial" w:hAnsi="Arial"/>
          <w:b/>
          <w:color w:val="333333"/>
          <w:sz w:val="21"/>
        </w:rPr>
        <w:t xml:space="preserve">Available SKUs / Pack Sizes: </w:t>
      </w:r>
      <w:r>
        <w:rPr>
          <w:rFonts w:ascii="Arial" w:hAnsi="Arial"/>
          <w:color w:val="333333"/>
          <w:sz w:val="21"/>
        </w:rPr>
        <w:t>5 Kg Protective Pouch, 500 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Omega-3 Fatty Acids (EPA/DHA)</w:t>
            </w:r>
          </w:p>
        </w:tc>
        <w:tc>
          <w:tcPr>
            <w:tcW w:type="dxa" w:w="4680"/>
            <w:shd w:fill="F4F7F5"/>
            <w:tcMar>
              <w:top w:w="100" w:type="dxa"/>
              <w:bottom w:w="100" w:type="dxa"/>
              <w:left w:w="150" w:type="dxa"/>
              <w:right w:w="150" w:type="dxa"/>
            </w:tcMar>
          </w:tcPr>
          <w:p>
            <w:pPr>
              <w:spacing w:after="0"/>
            </w:pPr>
            <w:r>
              <w:rPr>
                <w:rFonts w:ascii="Arial" w:hAnsi="Arial"/>
                <w:color w:val="333333"/>
                <w:sz w:val="19"/>
              </w:rPr>
              <w:t>Follicular and Uterine Lipid Modulation Matrix</w:t>
            </w:r>
          </w:p>
        </w:tc>
      </w:tr>
      <w:tr>
        <w:tc>
          <w:tcPr>
            <w:tcW w:type="dxa" w:w="4680"/>
            <w:tcMar>
              <w:top w:w="100" w:type="dxa"/>
              <w:bottom w:w="100" w:type="dxa"/>
              <w:left w:w="150" w:type="dxa"/>
              <w:right w:w="150" w:type="dxa"/>
            </w:tcMar>
          </w:tcPr>
          <w:p>
            <w:pPr>
              <w:spacing w:after="0"/>
            </w:pPr>
            <w:r>
              <w:rPr>
                <w:rFonts w:ascii="Arial" w:hAnsi="Arial"/>
                <w:color w:val="333333"/>
                <w:sz w:val="19"/>
              </w:rPr>
              <w:t>Chelated Microminerals</w:t>
            </w:r>
          </w:p>
        </w:tc>
        <w:tc>
          <w:tcPr>
            <w:tcW w:type="dxa" w:w="4680"/>
            <w:tcMar>
              <w:top w:w="100" w:type="dxa"/>
              <w:bottom w:w="100" w:type="dxa"/>
              <w:left w:w="150" w:type="dxa"/>
              <w:right w:w="150" w:type="dxa"/>
            </w:tcMar>
          </w:tcPr>
          <w:p>
            <w:pPr>
              <w:spacing w:after="0"/>
            </w:pPr>
            <w:r>
              <w:rPr>
                <w:rFonts w:ascii="Arial" w:hAnsi="Arial"/>
                <w:color w:val="333333"/>
                <w:sz w:val="19"/>
              </w:rPr>
              <w:t>Ovarian Steroidogenesis Enzyme Activators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Vitamins A &amp; E Complex</w:t>
            </w:r>
          </w:p>
        </w:tc>
        <w:tc>
          <w:tcPr>
            <w:tcW w:type="dxa" w:w="4680"/>
            <w:shd w:fill="F4F7F5"/>
            <w:tcMar>
              <w:top w:w="100" w:type="dxa"/>
              <w:bottom w:w="100" w:type="dxa"/>
              <w:left w:w="150" w:type="dxa"/>
              <w:right w:w="150" w:type="dxa"/>
            </w:tcMar>
          </w:tcPr>
          <w:p>
            <w:pPr>
              <w:spacing w:after="0"/>
            </w:pPr>
            <w:r>
              <w:rPr>
                <w:rFonts w:ascii="Arial" w:hAnsi="Arial"/>
                <w:color w:val="333333"/>
                <w:sz w:val="19"/>
              </w:rPr>
              <w:t>Endometrial Tissue Repair and Antioxidant Shielding</w:t>
            </w:r>
          </w:p>
        </w:tc>
      </w:tr>
    </w:tbl>
    <w:p>
      <w:pPr>
        <w:spacing w:after="240"/>
      </w:pPr>
    </w:p>
    <w:p>
      <w:pPr>
        <w:keepNext/>
        <w:spacing w:before="320" w:after="120"/>
      </w:pPr>
      <w:r>
        <w:rPr>
          <w:rFonts w:ascii="Arial" w:hAnsi="Arial"/>
          <w:b/>
          <w:color w:val="0B2E20"/>
          <w:sz w:val="26"/>
        </w:rPr>
        <w:t>15. SACCHRO L™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Rumen Fermentation Catalyser to Enhance Milk Yield &amp; Fat</w:t>
      </w:r>
    </w:p>
    <w:p>
      <w:pPr>
        <w:spacing w:after="80" w:line="276" w:lineRule="auto"/>
      </w:pPr>
      <w:r>
        <w:rPr>
          <w:rFonts w:ascii="Arial" w:hAnsi="Arial"/>
          <w:b/>
          <w:color w:val="333333"/>
          <w:sz w:val="21"/>
        </w:rPr>
        <w:t xml:space="preserve">Long Form Product Description: </w:t>
      </w:r>
      <w:r>
        <w:rPr>
          <w:rFonts w:ascii="Arial" w:hAnsi="Arial"/>
          <w:color w:val="333333"/>
          <w:sz w:val="21"/>
        </w:rPr>
        <w:t>SacChro L is an advanced bio-catalytic feed additive combining high-potency active live yeast (Saccharomyces cerevisiae), targeted gut-stabilizing Lactobacillus casei, and organic chromium propionate. It optimizes the rumen microflora, reduces metabolic heat stress, improves fiber digestion, and ensures high milk volume and fat yield under challenging environmental conditions.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Heat Stress Performance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Fiber Digestibility Optimization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Dry Matter Intake Stabilization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Lactation Consistency Support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Oxygen-Scavenging Rumen Priming: Live yeast cells consume ruminal oxygen, creating an ideal environment for beneficial fiber-digesting bacteria.</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Chromium-Driven Heat Stress Protection: Insulin-sensitizing chromium propionate lowers core cortisol levels, maintaining feed intake during hot weather.</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Improves Rumen Fermentation Stability: Lactobacillus casei produces lactic acid dynamically to stabilize the rumen ecosystem.</w:t>
      </w:r>
    </w:p>
    <w:p>
      <w:pPr>
        <w:spacing w:after="80" w:line="276" w:lineRule="auto"/>
      </w:pPr>
      <w:r>
        <w:rPr>
          <w:rFonts w:ascii="Arial" w:hAnsi="Arial"/>
          <w:b/>
          <w:color w:val="333333"/>
          <w:sz w:val="21"/>
        </w:rPr>
        <w:t xml:space="preserve">Active Technical Ingredients: </w:t>
      </w:r>
      <w:r>
        <w:rPr>
          <w:rFonts w:ascii="Arial" w:hAnsi="Arial"/>
          <w:color w:val="333333"/>
          <w:sz w:val="21"/>
        </w:rPr>
        <w:t>Chromium propionate, Active Dry Yeast Culture (Saccharomyces cerevisiae), Lactobacillus casei Strains.</w:t>
      </w:r>
    </w:p>
    <w:p>
      <w:pPr>
        <w:spacing w:after="80" w:line="276" w:lineRule="auto"/>
      </w:pPr>
      <w:r>
        <w:rPr>
          <w:rFonts w:ascii="Arial" w:hAnsi="Arial"/>
          <w:b/>
          <w:color w:val="333333"/>
          <w:sz w:val="21"/>
        </w:rPr>
        <w:t xml:space="preserve">Directions for Use / Dosage: </w:t>
      </w:r>
      <w:r>
        <w:rPr>
          <w:rFonts w:ascii="Arial" w:hAnsi="Arial"/>
          <w:color w:val="333333"/>
          <w:sz w:val="21"/>
        </w:rPr>
        <w:t>For Feed Compounders: 300–500 g per Metric Ton (MT) of finished feed.</w:t>
        <w:br/>
        <w:t>Direct Farm Administration: 5 g per animal daily top-dressed onto grain.</w:t>
      </w:r>
    </w:p>
    <w:p>
      <w:pPr>
        <w:spacing w:after="80" w:line="276" w:lineRule="auto"/>
      </w:pPr>
      <w:r>
        <w:rPr>
          <w:rFonts w:ascii="Arial" w:hAnsi="Arial"/>
          <w:b/>
          <w:color w:val="333333"/>
          <w:sz w:val="21"/>
        </w:rPr>
        <w:t xml:space="preserve">Available SKUs / Pack Sizes: </w:t>
      </w:r>
      <w:r>
        <w:rPr>
          <w:rFonts w:ascii="Arial" w:hAnsi="Arial"/>
          <w:color w:val="333333"/>
          <w:sz w:val="21"/>
        </w:rPr>
        <w:t>5 Kg Protective Pouch, 500 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Chromium Propionate</w:t>
            </w:r>
          </w:p>
        </w:tc>
        <w:tc>
          <w:tcPr>
            <w:tcW w:type="dxa" w:w="4680"/>
            <w:shd w:fill="F4F7F5"/>
            <w:tcMar>
              <w:top w:w="100" w:type="dxa"/>
              <w:bottom w:w="100" w:type="dxa"/>
              <w:left w:w="150" w:type="dxa"/>
              <w:right w:w="150" w:type="dxa"/>
            </w:tcMar>
          </w:tcPr>
          <w:p>
            <w:pPr>
              <w:spacing w:after="0"/>
            </w:pPr>
            <w:r>
              <w:rPr>
                <w:rFonts w:ascii="Arial" w:hAnsi="Arial"/>
                <w:color w:val="333333"/>
                <w:sz w:val="19"/>
              </w:rPr>
              <w:t>Insulin Sensitivity &amp; Cortisol Mitigation Compound</w:t>
            </w:r>
          </w:p>
        </w:tc>
      </w:tr>
      <w:tr>
        <w:tc>
          <w:tcPr>
            <w:tcW w:type="dxa" w:w="4680"/>
            <w:tcMar>
              <w:top w:w="100" w:type="dxa"/>
              <w:bottom w:w="100" w:type="dxa"/>
              <w:left w:w="150" w:type="dxa"/>
              <w:right w:w="150" w:type="dxa"/>
            </w:tcMar>
          </w:tcPr>
          <w:p>
            <w:pPr>
              <w:spacing w:after="0"/>
            </w:pPr>
            <w:r>
              <w:rPr>
                <w:rFonts w:ascii="Arial" w:hAnsi="Arial"/>
                <w:color w:val="333333"/>
                <w:sz w:val="19"/>
              </w:rPr>
              <w:t>Saccharomyces cerevisiae</w:t>
            </w:r>
          </w:p>
        </w:tc>
        <w:tc>
          <w:tcPr>
            <w:tcW w:type="dxa" w:w="4680"/>
            <w:tcMar>
              <w:top w:w="100" w:type="dxa"/>
              <w:bottom w:w="100" w:type="dxa"/>
              <w:left w:w="150" w:type="dxa"/>
              <w:right w:w="150" w:type="dxa"/>
            </w:tcMar>
          </w:tcPr>
          <w:p>
            <w:pPr>
              <w:spacing w:after="0"/>
            </w:pPr>
            <w:r>
              <w:rPr>
                <w:rFonts w:ascii="Arial" w:hAnsi="Arial"/>
                <w:color w:val="333333"/>
                <w:sz w:val="19"/>
              </w:rPr>
              <w:t>High-Viability Live Anaerobic Catalyst Strain</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Lactobacillus casei</w:t>
            </w:r>
          </w:p>
        </w:tc>
        <w:tc>
          <w:tcPr>
            <w:tcW w:type="dxa" w:w="4680"/>
            <w:shd w:fill="F4F7F5"/>
            <w:tcMar>
              <w:top w:w="100" w:type="dxa"/>
              <w:bottom w:w="100" w:type="dxa"/>
              <w:left w:w="150" w:type="dxa"/>
              <w:right w:w="150" w:type="dxa"/>
            </w:tcMar>
          </w:tcPr>
          <w:p>
            <w:pPr>
              <w:spacing w:after="0"/>
            </w:pPr>
            <w:r>
              <w:rPr>
                <w:rFonts w:ascii="Arial" w:hAnsi="Arial"/>
                <w:color w:val="333333"/>
                <w:sz w:val="19"/>
              </w:rPr>
              <w:t>Competitive Exclusion Probiotic Strain</w:t>
            </w:r>
          </w:p>
        </w:tc>
      </w:tr>
    </w:tbl>
    <w:p>
      <w:pPr>
        <w:spacing w:after="240"/>
      </w:pPr>
    </w:p>
    <w:p>
      <w:pPr>
        <w:keepNext/>
        <w:spacing w:before="320" w:after="120"/>
      </w:pPr>
      <w:r>
        <w:rPr>
          <w:rFonts w:ascii="Arial" w:hAnsi="Arial"/>
          <w:b/>
          <w:color w:val="0B2E20"/>
          <w:sz w:val="26"/>
        </w:rPr>
        <w:t>16. MASTICURB™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Therapeutic Adjunct for Comprehensive Mastitis Management</w:t>
      </w:r>
    </w:p>
    <w:p>
      <w:pPr>
        <w:spacing w:after="80" w:line="276" w:lineRule="auto"/>
      </w:pPr>
      <w:r>
        <w:rPr>
          <w:rFonts w:ascii="Arial" w:hAnsi="Arial"/>
          <w:b/>
          <w:color w:val="333333"/>
          <w:sz w:val="21"/>
        </w:rPr>
        <w:t xml:space="preserve">Long Form Product Description: </w:t>
      </w:r>
      <w:r>
        <w:rPr>
          <w:rFonts w:ascii="Arial" w:hAnsi="Arial"/>
          <w:color w:val="333333"/>
          <w:sz w:val="21"/>
        </w:rPr>
        <w:t>MastiCurb is an advanced therapeutic adjunct formulated to support mammary tissue health and manage bovine mastitis. Combining powerful anti-inflammatory enzymes, immuno-modulating algal beta-glucans, tissue-repairing antioxidants, and chelated trace elements, it works alongside standard antibiotic therapies to reduce somatic cell counts (SCC), clear udder inflammation, and speed up recovery.</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Clinical Mastitis Treatment Co-Therapy</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Sub-Clinical Mastitis Somatic Management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Somatic Cell Count (SCC) Reduction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Mammary Secretory Tissue Restoration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Serratiopeptidase-Driven Anti-Inflammatory Action: Breaks down fibrin clots and biofilm in infected quarters, improving antibiotic penetration.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Algal Beta-Glucan Immune Priming: Stimulates local macrophages to clear deep-seated intramammary pathogens.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Rapid Somatic Cell Count Reduction: Clears abnormal dead somatic cells to quickly restore standard milk quality.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Mammary Tissue Repair: High concentrations of vitamins and organic minerals repair the blood-milk barrier.</w:t>
      </w:r>
    </w:p>
    <w:p>
      <w:pPr>
        <w:spacing w:after="80" w:line="276" w:lineRule="auto"/>
      </w:pPr>
      <w:r>
        <w:rPr>
          <w:rFonts w:ascii="Arial" w:hAnsi="Arial"/>
          <w:b/>
          <w:color w:val="333333"/>
          <w:sz w:val="21"/>
        </w:rPr>
        <w:t xml:space="preserve">Active Technical Ingredients: </w:t>
      </w:r>
      <w:r>
        <w:rPr>
          <w:rFonts w:ascii="Arial" w:hAnsi="Arial"/>
          <w:color w:val="333333"/>
          <w:sz w:val="21"/>
        </w:rPr>
        <w:t>Trisodium Citrate, Serratiopeptidase (Proteolytic Enzyme), Algal 1,3 Beta-Glucan, Pure Beta-carotene, Bacillus subtilis Probiotic Strains, Copper glycinate, Zinc glycinate, Manganese glycinate, Chromium propionate, Organic Selenium, Iodine, Vitamin E, Pure Biotin.</w:t>
      </w:r>
    </w:p>
    <w:p>
      <w:pPr>
        <w:spacing w:after="80" w:line="276" w:lineRule="auto"/>
      </w:pPr>
      <w:r>
        <w:rPr>
          <w:rFonts w:ascii="Arial" w:hAnsi="Arial"/>
          <w:b/>
          <w:color w:val="333333"/>
          <w:sz w:val="21"/>
        </w:rPr>
        <w:t xml:space="preserve">Directions for Use / Dosage: </w:t>
      </w:r>
      <w:r>
        <w:rPr>
          <w:rFonts w:ascii="Arial" w:hAnsi="Arial"/>
          <w:color w:val="333333"/>
          <w:sz w:val="21"/>
        </w:rPr>
        <w:t>50 g per animal daily for 6 consecutive days during clinical events, or as directed by a veterinarian. Administer top-dressed onto appetizing feed, or mix with jaggery to form a paste given directly into the mouth.</w:t>
      </w:r>
    </w:p>
    <w:p>
      <w:pPr>
        <w:spacing w:after="80" w:line="276" w:lineRule="auto"/>
      </w:pPr>
      <w:r>
        <w:rPr>
          <w:rFonts w:ascii="Arial" w:hAnsi="Arial"/>
          <w:b/>
          <w:color w:val="333333"/>
          <w:sz w:val="21"/>
        </w:rPr>
        <w:t xml:space="preserve">Available SKUs / Pack Sizes: </w:t>
      </w:r>
      <w:r>
        <w:rPr>
          <w:rFonts w:ascii="Arial" w:hAnsi="Arial"/>
          <w:color w:val="333333"/>
          <w:sz w:val="21"/>
        </w:rPr>
        <w:t>Commercial Box containing 6 individual 50 g single-dose sachets (300 g Total Product Content)</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Trisodium Citrate</w:t>
            </w:r>
          </w:p>
        </w:tc>
        <w:tc>
          <w:tcPr>
            <w:tcW w:type="dxa" w:w="4680"/>
            <w:shd w:fill="F4F7F5"/>
            <w:tcMar>
              <w:top w:w="100" w:type="dxa"/>
              <w:bottom w:w="100" w:type="dxa"/>
              <w:left w:w="150" w:type="dxa"/>
              <w:right w:w="150" w:type="dxa"/>
            </w:tcMar>
          </w:tcPr>
          <w:p>
            <w:pPr>
              <w:spacing w:after="0"/>
            </w:pPr>
            <w:r>
              <w:rPr>
                <w:rFonts w:ascii="Arial" w:hAnsi="Arial"/>
                <w:color w:val="333333"/>
                <w:sz w:val="19"/>
              </w:rPr>
              <w:t>Milk Shunt pH and Citrate Level Normalizer</w:t>
            </w:r>
          </w:p>
        </w:tc>
      </w:tr>
      <w:tr>
        <w:tc>
          <w:tcPr>
            <w:tcW w:type="dxa" w:w="4680"/>
            <w:tcMar>
              <w:top w:w="100" w:type="dxa"/>
              <w:bottom w:w="100" w:type="dxa"/>
              <w:left w:w="150" w:type="dxa"/>
              <w:right w:w="150" w:type="dxa"/>
            </w:tcMar>
          </w:tcPr>
          <w:p>
            <w:pPr>
              <w:spacing w:after="0"/>
            </w:pPr>
            <w:r>
              <w:rPr>
                <w:rFonts w:ascii="Arial" w:hAnsi="Arial"/>
                <w:color w:val="333333"/>
                <w:sz w:val="19"/>
              </w:rPr>
              <w:t>Serratiopeptidase</w:t>
            </w:r>
          </w:p>
        </w:tc>
        <w:tc>
          <w:tcPr>
            <w:tcW w:type="dxa" w:w="4680"/>
            <w:tcMar>
              <w:top w:w="100" w:type="dxa"/>
              <w:bottom w:w="100" w:type="dxa"/>
              <w:left w:w="150" w:type="dxa"/>
              <w:right w:w="150" w:type="dxa"/>
            </w:tcMar>
          </w:tcPr>
          <w:p>
            <w:pPr>
              <w:spacing w:after="0"/>
            </w:pPr>
            <w:r>
              <w:rPr>
                <w:rFonts w:ascii="Arial" w:hAnsi="Arial"/>
                <w:color w:val="333333"/>
                <w:sz w:val="19"/>
              </w:rPr>
              <w:t>Fibrinolytic Biofilm-Disrupting Anti-Inflammatory Enzyme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Algal 1,3 Beta-Glucan</w:t>
            </w:r>
          </w:p>
        </w:tc>
        <w:tc>
          <w:tcPr>
            <w:tcW w:type="dxa" w:w="4680"/>
            <w:shd w:fill="F4F7F5"/>
            <w:tcMar>
              <w:top w:w="100" w:type="dxa"/>
              <w:bottom w:w="100" w:type="dxa"/>
              <w:left w:w="150" w:type="dxa"/>
              <w:right w:w="150" w:type="dxa"/>
            </w:tcMar>
          </w:tcPr>
          <w:p>
            <w:pPr>
              <w:spacing w:after="0"/>
            </w:pPr>
            <w:r>
              <w:rPr>
                <w:rFonts w:ascii="Arial" w:hAnsi="Arial"/>
                <w:color w:val="333333"/>
                <w:sz w:val="19"/>
              </w:rPr>
              <w:t>Macrophage Activation Immunomodulator</w:t>
            </w:r>
          </w:p>
        </w:tc>
      </w:tr>
      <w:tr>
        <w:tc>
          <w:tcPr>
            <w:tcW w:type="dxa" w:w="4680"/>
            <w:tcMar>
              <w:top w:w="100" w:type="dxa"/>
              <w:bottom w:w="100" w:type="dxa"/>
              <w:left w:w="150" w:type="dxa"/>
              <w:right w:w="150" w:type="dxa"/>
            </w:tcMar>
          </w:tcPr>
          <w:p>
            <w:pPr>
              <w:spacing w:after="0"/>
            </w:pPr>
            <w:r>
              <w:rPr>
                <w:rFonts w:ascii="Arial" w:hAnsi="Arial"/>
                <w:color w:val="333333"/>
                <w:sz w:val="19"/>
              </w:rPr>
              <w:t>Bacillus subtilis</w:t>
            </w:r>
          </w:p>
        </w:tc>
        <w:tc>
          <w:tcPr>
            <w:tcW w:type="dxa" w:w="4680"/>
            <w:tcMar>
              <w:top w:w="100" w:type="dxa"/>
              <w:bottom w:w="100" w:type="dxa"/>
              <w:left w:w="150" w:type="dxa"/>
              <w:right w:w="150" w:type="dxa"/>
            </w:tcMar>
          </w:tcPr>
          <w:p>
            <w:pPr>
              <w:spacing w:after="0"/>
            </w:pPr>
            <w:r>
              <w:rPr>
                <w:rFonts w:ascii="Arial" w:hAnsi="Arial"/>
                <w:color w:val="333333"/>
                <w:sz w:val="19"/>
              </w:rPr>
              <w:t>Competitive Exclusion Pathogen Biocontrol Organism</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Organic Trace Minerals &amp; Vitamins</w:t>
            </w:r>
          </w:p>
        </w:tc>
        <w:tc>
          <w:tcPr>
            <w:tcW w:type="dxa" w:w="4680"/>
            <w:shd w:fill="F4F7F5"/>
            <w:tcMar>
              <w:top w:w="100" w:type="dxa"/>
              <w:bottom w:w="100" w:type="dxa"/>
              <w:left w:w="150" w:type="dxa"/>
              <w:right w:w="150" w:type="dxa"/>
            </w:tcMar>
          </w:tcPr>
          <w:p>
            <w:pPr>
              <w:spacing w:after="0"/>
            </w:pPr>
            <w:r>
              <w:rPr>
                <w:rFonts w:ascii="Arial" w:hAnsi="Arial"/>
                <w:color w:val="333333"/>
                <w:sz w:val="19"/>
              </w:rPr>
              <w:t>Mammary Epithelium Repair Elements</w:t>
            </w:r>
          </w:p>
        </w:tc>
      </w:tr>
    </w:tbl>
    <w:p>
      <w:pPr>
        <w:spacing w:after="240"/>
      </w:pPr>
    </w:p>
    <w:p>
      <w:pPr>
        <w:keepNext/>
        <w:spacing w:before="320" w:after="120"/>
      </w:pPr>
      <w:r>
        <w:rPr>
          <w:rFonts w:ascii="Arial" w:hAnsi="Arial"/>
          <w:b/>
          <w:color w:val="0B2E20"/>
          <w:sz w:val="26"/>
        </w:rPr>
        <w:t>17. SIGNAZYME™ R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Multi-Enzyme Premix to Maximize Fiber Digestion, Milk Volume &amp; Fat Yield</w:t>
      </w:r>
    </w:p>
    <w:p>
      <w:pPr>
        <w:spacing w:after="80" w:line="276" w:lineRule="auto"/>
      </w:pPr>
      <w:r>
        <w:rPr>
          <w:rFonts w:ascii="Arial" w:hAnsi="Arial"/>
          <w:b/>
          <w:color w:val="333333"/>
          <w:sz w:val="21"/>
        </w:rPr>
        <w:t xml:space="preserve">Long Form Product Description: </w:t>
      </w:r>
      <w:r>
        <w:rPr>
          <w:rFonts w:ascii="Arial" w:hAnsi="Arial"/>
          <w:color w:val="333333"/>
          <w:sz w:val="21"/>
        </w:rPr>
        <w:t>SignaZyme R is an advanced, highly stable multi-enzyme feed premix developed to maximize carbohydrate digestion in dairy cattle. It supplies precise concentrations of exogenous fibrolytic and amylolytic enzymes to break down tough plant cell walls. This releases extra energy and nutrients from high-fiber diets, improving feed conversion efficiency while lowering overall herd feed costs.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High-Fiber Crop Utilization Enhancement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Feed Conversion Ratio (FCR) Optimization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Low-Cost Ration Formulation Supporting Performance</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Starch and Cellulose Breakdown Catalysis</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Complete Fibrolytic Enzyme Spectrum: Breaks down tough plant cell components like cellulose and hemicellulose into easily fermentable sugars.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Maximizes Volumetric and Component Yields: Increases volatile fatty acid (VFA) synthesis in the rumen, driving higher milk volume and butterfat content.</w:t>
      </w:r>
    </w:p>
    <w:p>
      <w:pPr>
        <w:pStyle w:val="ListBullet"/>
        <w:spacing w:after="60" w:line="276" w:lineRule="auto"/>
        <w:ind w:left="360"/>
      </w:pPr>
      <w:r>
        <w:rPr>
          <w:rFonts w:ascii="Arial" w:hAnsi="Arial"/>
          <w:b/>
          <w:color w:val="333333"/>
          <w:sz w:val="21"/>
        </w:rPr>
        <w:t xml:space="preserve">• </w:t>
      </w:r>
      <w:r>
        <w:rPr>
          <w:rFonts w:ascii="Arial" w:hAnsi="Arial"/>
          <w:color w:val="333333"/>
          <w:sz w:val="21"/>
        </w:rPr>
        <w:t>Optimizes Feed Cost Efficiency: Allows safe use of high-fiber, lower-cost crop byproducts without sacrificing production metrics.</w:t>
      </w:r>
    </w:p>
    <w:p>
      <w:pPr>
        <w:spacing w:after="80" w:line="276" w:lineRule="auto"/>
      </w:pPr>
      <w:r>
        <w:rPr>
          <w:rFonts w:ascii="Arial" w:hAnsi="Arial"/>
          <w:b/>
          <w:color w:val="333333"/>
          <w:sz w:val="21"/>
        </w:rPr>
        <w:t xml:space="preserve">Active Technical Ingredients: </w:t>
      </w:r>
      <w:r>
        <w:rPr>
          <w:rFonts w:ascii="Arial" w:hAnsi="Arial"/>
          <w:color w:val="333333"/>
          <w:sz w:val="21"/>
        </w:rPr>
        <w:t>Xylanase, Cellulase, Mannanase, Glucanase, Feruloyl esterase, Amylase, Gluco-amylase, Pectinase Enzyme Strains.</w:t>
      </w:r>
    </w:p>
    <w:p>
      <w:pPr>
        <w:spacing w:after="80" w:line="276" w:lineRule="auto"/>
      </w:pPr>
      <w:r>
        <w:rPr>
          <w:rFonts w:ascii="Arial" w:hAnsi="Arial"/>
          <w:b/>
          <w:color w:val="333333"/>
          <w:sz w:val="21"/>
        </w:rPr>
        <w:t xml:space="preserve">Directions for Use / Dosage: </w:t>
      </w:r>
      <w:r>
        <w:rPr>
          <w:rFonts w:ascii="Arial" w:hAnsi="Arial"/>
          <w:color w:val="333333"/>
          <w:sz w:val="21"/>
        </w:rPr>
        <w:t>For Commercial Feed Compounders: 500 g–1 Kg per Metric Ton (MT) of finished feed.</w:t>
        <w:br/>
        <w:t>Direct Farm Top-Dressing: 5–10 g per animal daily mixed into the primary feed ration.</w:t>
      </w:r>
    </w:p>
    <w:p>
      <w:pPr>
        <w:spacing w:after="80" w:line="276" w:lineRule="auto"/>
      </w:pPr>
      <w:r>
        <w:rPr>
          <w:rFonts w:ascii="Arial" w:hAnsi="Arial"/>
          <w:b/>
          <w:color w:val="333333"/>
          <w:sz w:val="21"/>
        </w:rPr>
        <w:t xml:space="preserve">Available SKUs / Pack Sizes: </w:t>
      </w:r>
      <w:r>
        <w:rPr>
          <w:rFonts w:ascii="Arial" w:hAnsi="Arial"/>
          <w:color w:val="333333"/>
          <w:sz w:val="21"/>
        </w:rPr>
        <w:t>10 Kg Protective Commercial Pail</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Xylanase &amp; Cellulase</w:t>
            </w:r>
          </w:p>
        </w:tc>
        <w:tc>
          <w:tcPr>
            <w:tcW w:type="dxa" w:w="4680"/>
            <w:shd w:fill="F4F7F5"/>
            <w:tcMar>
              <w:top w:w="100" w:type="dxa"/>
              <w:bottom w:w="100" w:type="dxa"/>
              <w:left w:w="150" w:type="dxa"/>
              <w:right w:w="150" w:type="dxa"/>
            </w:tcMar>
          </w:tcPr>
          <w:p>
            <w:pPr>
              <w:spacing w:after="0"/>
            </w:pPr>
            <w:r>
              <w:rPr>
                <w:rFonts w:ascii="Arial" w:hAnsi="Arial"/>
                <w:color w:val="333333"/>
                <w:sz w:val="19"/>
              </w:rPr>
              <w:t>Hemicellulose &amp; Cellulose Cleavage Enzymes</w:t>
            </w:r>
          </w:p>
        </w:tc>
      </w:tr>
      <w:tr>
        <w:tc>
          <w:tcPr>
            <w:tcW w:type="dxa" w:w="4680"/>
            <w:tcMar>
              <w:top w:w="100" w:type="dxa"/>
              <w:bottom w:w="100" w:type="dxa"/>
              <w:left w:w="150" w:type="dxa"/>
              <w:right w:w="150" w:type="dxa"/>
            </w:tcMar>
          </w:tcPr>
          <w:p>
            <w:pPr>
              <w:spacing w:after="0"/>
            </w:pPr>
            <w:r>
              <w:rPr>
                <w:rFonts w:ascii="Arial" w:hAnsi="Arial"/>
                <w:color w:val="333333"/>
                <w:sz w:val="19"/>
              </w:rPr>
              <w:t>Mannanase &amp; Glucanase</w:t>
            </w:r>
          </w:p>
        </w:tc>
        <w:tc>
          <w:tcPr>
            <w:tcW w:type="dxa" w:w="4680"/>
            <w:tcMar>
              <w:top w:w="100" w:type="dxa"/>
              <w:bottom w:w="100" w:type="dxa"/>
              <w:left w:w="150" w:type="dxa"/>
              <w:right w:w="150" w:type="dxa"/>
            </w:tcMar>
          </w:tcPr>
          <w:p>
            <w:pPr>
              <w:spacing w:after="0"/>
            </w:pPr>
            <w:r>
              <w:rPr>
                <w:rFonts w:ascii="Arial" w:hAnsi="Arial"/>
                <w:color w:val="333333"/>
                <w:sz w:val="19"/>
              </w:rPr>
              <w:t>Complex Non-Starch Polysaccharide Dissolution Components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Feruloyl Esterase</w:t>
            </w:r>
          </w:p>
        </w:tc>
        <w:tc>
          <w:tcPr>
            <w:tcW w:type="dxa" w:w="4680"/>
            <w:shd w:fill="F4F7F5"/>
            <w:tcMar>
              <w:top w:w="100" w:type="dxa"/>
              <w:bottom w:w="100" w:type="dxa"/>
              <w:left w:w="150" w:type="dxa"/>
              <w:right w:w="150" w:type="dxa"/>
            </w:tcMar>
          </w:tcPr>
          <w:p>
            <w:pPr>
              <w:spacing w:after="0"/>
            </w:pPr>
            <w:r>
              <w:rPr>
                <w:rFonts w:ascii="Arial" w:hAnsi="Arial"/>
                <w:color w:val="333333"/>
                <w:sz w:val="19"/>
              </w:rPr>
              <w:t>Lignin-Carbohydrate Linkage Breaker</w:t>
            </w:r>
          </w:p>
        </w:tc>
      </w:tr>
      <w:tr>
        <w:tc>
          <w:tcPr>
            <w:tcW w:type="dxa" w:w="4680"/>
            <w:tcMar>
              <w:top w:w="100" w:type="dxa"/>
              <w:bottom w:w="100" w:type="dxa"/>
              <w:left w:w="150" w:type="dxa"/>
              <w:right w:w="150" w:type="dxa"/>
            </w:tcMar>
          </w:tcPr>
          <w:p>
            <w:pPr>
              <w:spacing w:after="0"/>
            </w:pPr>
            <w:r>
              <w:rPr>
                <w:rFonts w:ascii="Arial" w:hAnsi="Arial"/>
                <w:color w:val="333333"/>
                <w:sz w:val="19"/>
              </w:rPr>
              <w:t>Amylase &amp; Gluco-amylase</w:t>
            </w:r>
          </w:p>
        </w:tc>
        <w:tc>
          <w:tcPr>
            <w:tcW w:type="dxa" w:w="4680"/>
            <w:tcMar>
              <w:top w:w="100" w:type="dxa"/>
              <w:bottom w:w="100" w:type="dxa"/>
              <w:left w:w="150" w:type="dxa"/>
              <w:right w:w="150" w:type="dxa"/>
            </w:tcMar>
          </w:tcPr>
          <w:p>
            <w:pPr>
              <w:spacing w:after="0"/>
            </w:pPr>
            <w:r>
              <w:rPr>
                <w:rFonts w:ascii="Arial" w:hAnsi="Arial"/>
                <w:color w:val="333333"/>
                <w:sz w:val="19"/>
              </w:rPr>
              <w:t>Starch to Glucose Multi-Stage Conversion Catalysts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Pectinase</w:t>
            </w:r>
          </w:p>
        </w:tc>
        <w:tc>
          <w:tcPr>
            <w:tcW w:type="dxa" w:w="4680"/>
            <w:shd w:fill="F4F7F5"/>
            <w:tcMar>
              <w:top w:w="100" w:type="dxa"/>
              <w:bottom w:w="100" w:type="dxa"/>
              <w:left w:w="150" w:type="dxa"/>
              <w:right w:w="150" w:type="dxa"/>
            </w:tcMar>
          </w:tcPr>
          <w:p>
            <w:pPr>
              <w:spacing w:after="0"/>
            </w:pPr>
            <w:r>
              <w:rPr>
                <w:rFonts w:ascii="Arial" w:hAnsi="Arial"/>
                <w:color w:val="333333"/>
                <w:sz w:val="19"/>
              </w:rPr>
              <w:t>Plant Cell Wall Pectin Cleavage Catalyst</w:t>
            </w:r>
          </w:p>
        </w:tc>
      </w:tr>
    </w:tbl>
    <w:p>
      <w:pPr>
        <w:spacing w:after="240"/>
      </w:pPr>
    </w:p>
    <w:p>
      <w:pPr>
        <w:keepNext/>
        <w:spacing w:before="320" w:after="120"/>
      </w:pPr>
      <w:r>
        <w:rPr>
          <w:rFonts w:ascii="Arial" w:hAnsi="Arial"/>
          <w:b/>
          <w:color w:val="0B2E20"/>
          <w:sz w:val="26"/>
        </w:rPr>
        <w:t>18. SIGYEAST™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Concentrated Pure Active Dry Yeast (Saccharomyces cerevisiae) for Rumen Stability</w:t>
      </w:r>
    </w:p>
    <w:p>
      <w:pPr>
        <w:spacing w:after="80" w:line="276" w:lineRule="auto"/>
      </w:pPr>
      <w:r>
        <w:rPr>
          <w:rFonts w:ascii="Arial" w:hAnsi="Arial"/>
          <w:b/>
          <w:color w:val="333333"/>
          <w:sz w:val="21"/>
        </w:rPr>
        <w:t xml:space="preserve">Long Form Product Description: </w:t>
      </w:r>
      <w:r>
        <w:rPr>
          <w:rFonts w:ascii="Arial" w:hAnsi="Arial"/>
          <w:color w:val="333333"/>
          <w:sz w:val="21"/>
        </w:rPr>
        <w:t>SigYeast is a highly concentrated, premium pure live active dry yeast supplement providing exactly 20 Billion CFU per gram of a selected Saccharomyces cerevisiae strain. It acts as a powerful oxygen scavenger within the rumen, creating a perfect anaerobic environment that supports beneficial fiber-digesting and lactic-acid-utilizing bacteria, stabilizing rumen pH and preventing acidosis.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Acute/Sub-Acute Acidosis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Rumen Microflora Stabilization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Dry Matter Intake Stimulation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Fiber Conversion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High-Potency Rumen Oxygen Scavenging: Removes trace oxygen from the rumen, shielding beneficial anaerobic bacteria from oxidative shock.</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Prevents Ruminal Lactic Acid Spikes: Stimulates Megasphaera elsdenii to convert excess lactic acid into stable propionate, keeping pH steady.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Improves Milk Solids: Increases overall volatile fatty acid production, supporting higher volumetric milk and milk solids yield.</w:t>
      </w:r>
    </w:p>
    <w:p>
      <w:pPr>
        <w:spacing w:after="80" w:line="276" w:lineRule="auto"/>
      </w:pPr>
      <w:r>
        <w:rPr>
          <w:rFonts w:ascii="Arial" w:hAnsi="Arial"/>
          <w:b/>
          <w:color w:val="333333"/>
          <w:sz w:val="21"/>
        </w:rPr>
        <w:t xml:space="preserve">Active Technical Ingredients: </w:t>
      </w:r>
      <w:r>
        <w:rPr>
          <w:rFonts w:ascii="Arial" w:hAnsi="Arial"/>
          <w:color w:val="333333"/>
          <w:sz w:val="21"/>
        </w:rPr>
        <w:t>Pure Active Dry Yeast (Saccharomyces cerevisiae Strain Matrix). Concentration verified at exactly 20 Billion CFU per gram (20 x 10^9 CFU/g).</w:t>
      </w:r>
    </w:p>
    <w:p>
      <w:pPr>
        <w:spacing w:after="80" w:line="276" w:lineRule="auto"/>
      </w:pPr>
      <w:r>
        <w:rPr>
          <w:rFonts w:ascii="Arial" w:hAnsi="Arial"/>
          <w:b/>
          <w:color w:val="333333"/>
          <w:sz w:val="21"/>
        </w:rPr>
        <w:t xml:space="preserve">Directions for Use / Dosage: </w:t>
      </w:r>
      <w:r>
        <w:rPr>
          <w:rFonts w:ascii="Arial" w:hAnsi="Arial"/>
          <w:color w:val="333333"/>
          <w:sz w:val="21"/>
        </w:rPr>
        <w:t>For Industrial Feed Milling Operations: 1–2 Kg per Metric Ton (MT) of finished compound feed.</w:t>
        <w:br/>
        <w:t>Direct Farm Dosing: 5-10 g per animal daily.</w:t>
      </w:r>
    </w:p>
    <w:p>
      <w:pPr>
        <w:spacing w:after="80" w:line="276" w:lineRule="auto"/>
      </w:pPr>
      <w:r>
        <w:rPr>
          <w:rFonts w:ascii="Arial" w:hAnsi="Arial"/>
          <w:b/>
          <w:color w:val="333333"/>
          <w:sz w:val="21"/>
        </w:rPr>
        <w:t xml:space="preserve">Available SKUs / Pack Sizes: </w:t>
      </w:r>
      <w:r>
        <w:rPr>
          <w:rFonts w:ascii="Arial" w:hAnsi="Arial"/>
          <w:color w:val="333333"/>
          <w:sz w:val="21"/>
        </w:rPr>
        <w:t>25 Kg Industrial Drum, 500 g Farm Pack, 100 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Saccharomyces cerevisiae</w:t>
            </w:r>
          </w:p>
        </w:tc>
        <w:tc>
          <w:tcPr>
            <w:tcW w:type="dxa" w:w="4680"/>
            <w:shd w:fill="F4F7F5"/>
            <w:tcMar>
              <w:top w:w="100" w:type="dxa"/>
              <w:bottom w:w="100" w:type="dxa"/>
              <w:left w:w="150" w:type="dxa"/>
              <w:right w:w="150" w:type="dxa"/>
            </w:tcMar>
          </w:tcPr>
          <w:p>
            <w:pPr>
              <w:spacing w:after="0"/>
            </w:pPr>
            <w:r>
              <w:rPr>
                <w:rFonts w:ascii="Arial" w:hAnsi="Arial"/>
                <w:color w:val="333333"/>
                <w:sz w:val="19"/>
              </w:rPr>
              <w:t>20 Billion Live Colony Forming Units per Gram (20 Billion CFU/g)</w:t>
            </w:r>
          </w:p>
        </w:tc>
      </w:tr>
    </w:tbl>
    <w:p>
      <w:pPr>
        <w:spacing w:after="240"/>
      </w:pPr>
    </w:p>
    <w:p>
      <w:pPr>
        <w:keepNext/>
        <w:spacing w:before="320" w:after="120"/>
      </w:pPr>
      <w:r>
        <w:rPr>
          <w:rFonts w:ascii="Arial" w:hAnsi="Arial"/>
          <w:b/>
          <w:color w:val="0B2E20"/>
          <w:sz w:val="26"/>
        </w:rPr>
        <w:t>19. MOLASIG™ &amp; MOLASIG™ PRO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Premium Molasses Feed Flavor &amp; Sweetener Complex for Maximum Palatability</w:t>
      </w:r>
    </w:p>
    <w:p>
      <w:pPr>
        <w:spacing w:after="80" w:line="276" w:lineRule="auto"/>
      </w:pPr>
      <w:r>
        <w:rPr>
          <w:rFonts w:ascii="Arial" w:hAnsi="Arial"/>
          <w:b/>
          <w:color w:val="333333"/>
          <w:sz w:val="21"/>
        </w:rPr>
        <w:t xml:space="preserve">Long Form Product Description: </w:t>
      </w:r>
      <w:r>
        <w:rPr>
          <w:rFonts w:ascii="Arial" w:hAnsi="Arial"/>
          <w:color w:val="333333"/>
          <w:sz w:val="21"/>
        </w:rPr>
        <w:t>MolaSig and MolaSig Pro are premium, high-stability feed flavor systems designed to replicate the rich aroma and sweet taste of natural sugarcane molasses. Formulated to mask unpalatable ingredients, bitter medications, or off-odors in compound feeds, these additives encourage rapid feed acceptance, reduce sortation behavior, and support high, consistent dry matter intake across all livestock categories.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Unpalatable Feed/Byproduct Masking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Ration Sortation and Waste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Stress/Ration Change Appetite Stimulation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Feed Palatability Standardization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Appetizing Sugarcane Scent: Delivers a rich, lasting sugarcane molasses aroma that triggers strong animal feeding responses.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Masks Bitter Ingredients: Effectively covers up the taste of bitter minerals, bypass fats, and therapeutic additives.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Minimizes Feed Sorting and Waste: Encourages clean, uniform consumption of total mixed rations, reducing waste.</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Supports Appetite During Transition: Maintains regular feed intake during stress events, diet shifts, or extreme weather conditions.</w:t>
      </w:r>
    </w:p>
    <w:p>
      <w:pPr>
        <w:spacing w:after="80" w:line="276" w:lineRule="auto"/>
      </w:pPr>
      <w:r>
        <w:rPr>
          <w:rFonts w:ascii="Arial" w:hAnsi="Arial"/>
          <w:b/>
          <w:color w:val="333333"/>
          <w:sz w:val="21"/>
        </w:rPr>
        <w:t xml:space="preserve">Active Technical Ingredients: </w:t>
      </w:r>
      <w:r>
        <w:rPr>
          <w:rFonts w:ascii="Arial" w:hAnsi="Arial"/>
          <w:color w:val="333333"/>
          <w:sz w:val="21"/>
        </w:rPr>
        <w:t>Standard Concentrated Molasses Flavor Aromatics. (MolaSig Pro version features an integrated, high-intensity heat-stable sweetener matrix).</w:t>
      </w:r>
    </w:p>
    <w:p>
      <w:pPr>
        <w:spacing w:after="80" w:line="276" w:lineRule="auto"/>
      </w:pPr>
      <w:r>
        <w:rPr>
          <w:rFonts w:ascii="Arial" w:hAnsi="Arial"/>
          <w:b/>
          <w:color w:val="333333"/>
          <w:sz w:val="21"/>
        </w:rPr>
        <w:t xml:space="preserve">Directions for Use / Dosage: </w:t>
      </w:r>
      <w:r>
        <w:rPr>
          <w:rFonts w:ascii="Arial" w:hAnsi="Arial"/>
          <w:color w:val="333333"/>
          <w:sz w:val="21"/>
        </w:rPr>
        <w:t>300–500 g per Metric Ton (MT) of finished feed, adjusted based on the bitter raw materials profile used in compounding.</w:t>
      </w:r>
    </w:p>
    <w:p>
      <w:pPr>
        <w:spacing w:after="80" w:line="276" w:lineRule="auto"/>
      </w:pPr>
      <w:r>
        <w:rPr>
          <w:rFonts w:ascii="Arial" w:hAnsi="Arial"/>
          <w:b/>
          <w:color w:val="333333"/>
          <w:sz w:val="21"/>
        </w:rPr>
        <w:t xml:space="preserve">Available SKUs / Pack Sizes: </w:t>
      </w:r>
      <w:r>
        <w:rPr>
          <w:rFonts w:ascii="Arial" w:hAnsi="Arial"/>
          <w:color w:val="333333"/>
          <w:sz w:val="21"/>
        </w:rPr>
        <w:t>10 Kg Industrial Pack, 500 g Retail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MolaSig (Standard)</w:t>
            </w:r>
          </w:p>
        </w:tc>
        <w:tc>
          <w:tcPr>
            <w:tcW w:type="dxa" w:w="4680"/>
            <w:shd w:fill="F4F7F5"/>
            <w:tcMar>
              <w:top w:w="100" w:type="dxa"/>
              <w:bottom w:w="100" w:type="dxa"/>
              <w:left w:w="150" w:type="dxa"/>
              <w:right w:w="150" w:type="dxa"/>
            </w:tcMar>
          </w:tcPr>
          <w:p>
            <w:pPr>
              <w:spacing w:after="0"/>
            </w:pPr>
            <w:r>
              <w:rPr>
                <w:rFonts w:ascii="Arial" w:hAnsi="Arial"/>
                <w:color w:val="333333"/>
                <w:sz w:val="19"/>
              </w:rPr>
              <w:t>Concentrated Volatile Molasses Organic Aromatics Matrix</w:t>
            </w:r>
          </w:p>
        </w:tc>
      </w:tr>
      <w:tr>
        <w:tc>
          <w:tcPr>
            <w:tcW w:type="dxa" w:w="4680"/>
            <w:tcMar>
              <w:top w:w="100" w:type="dxa"/>
              <w:bottom w:w="100" w:type="dxa"/>
              <w:left w:w="150" w:type="dxa"/>
              <w:right w:w="150" w:type="dxa"/>
            </w:tcMar>
          </w:tcPr>
          <w:p>
            <w:pPr>
              <w:spacing w:after="0"/>
            </w:pPr>
            <w:r>
              <w:rPr>
                <w:rFonts w:ascii="Arial" w:hAnsi="Arial"/>
                <w:color w:val="333333"/>
                <w:sz w:val="19"/>
              </w:rPr>
              <w:t>MolaSig Pro (Premium)</w:t>
            </w:r>
          </w:p>
        </w:tc>
        <w:tc>
          <w:tcPr>
            <w:tcW w:type="dxa" w:w="4680"/>
            <w:tcMar>
              <w:top w:w="100" w:type="dxa"/>
              <w:bottom w:w="100" w:type="dxa"/>
              <w:left w:w="150" w:type="dxa"/>
              <w:right w:w="150" w:type="dxa"/>
            </w:tcMar>
          </w:tcPr>
          <w:p>
            <w:pPr>
              <w:spacing w:after="0"/>
            </w:pPr>
            <w:r>
              <w:rPr>
                <w:rFonts w:ascii="Arial" w:hAnsi="Arial"/>
                <w:color w:val="333333"/>
                <w:sz w:val="19"/>
              </w:rPr>
              <w:t>Concentrated Molasses Aromatics + Heat-Stable Multi-Sweetener Core</w:t>
            </w:r>
          </w:p>
        </w:tc>
      </w:tr>
    </w:tbl>
    <w:p>
      <w:pPr>
        <w:spacing w:after="240"/>
      </w:pPr>
    </w:p>
    <w:p>
      <w:pPr>
        <w:keepNext/>
        <w:spacing w:before="320" w:after="120"/>
      </w:pPr>
      <w:r>
        <w:rPr>
          <w:rFonts w:ascii="Arial" w:hAnsi="Arial"/>
          <w:b/>
          <w:color w:val="0B2E20"/>
          <w:sz w:val="26"/>
        </w:rPr>
        <w:t>20. SIGPROE™ CALF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Probiotic, Prebiotic &amp; Digestive Enzyme Blend for Young Calves</w:t>
      </w:r>
    </w:p>
    <w:p>
      <w:pPr>
        <w:spacing w:after="80" w:line="276" w:lineRule="auto"/>
      </w:pPr>
      <w:r>
        <w:rPr>
          <w:rFonts w:ascii="Arial" w:hAnsi="Arial"/>
          <w:b/>
          <w:color w:val="333333"/>
          <w:sz w:val="21"/>
        </w:rPr>
        <w:t xml:space="preserve">Long Form Product Description: </w:t>
      </w:r>
      <w:r>
        <w:rPr>
          <w:rFonts w:ascii="Arial" w:hAnsi="Arial"/>
          <w:color w:val="333333"/>
          <w:sz w:val="21"/>
        </w:rPr>
        <w:t>SigProe CALF is a advanced, highly target-specific digestive supplement designed to optimize gut health, immunity, and growth velocity in young dairy calves. Combining a high-density seven-strain probiotic core with tailored prebiotic fibers and a wide range of digestive enzymes, it establishes a healthy intestinal microbiome, accelerates rumen development, increases average daily gain (ADG), and reduces neonatal scours.</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Neonatal Calf Scours Prevention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Average Daily Weight Gain Optimization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Rumen Papillary Development Support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Weaning Transition Stress Management</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Seven-Strain Probiotic Shield: Deploys high concentrations of live beneficial bacteria to crowd out pathogens like E. coli and Salmonella.</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Accelerates Early Structural Growth: Improves nutrient breakdown and utilization, helping calves achieve higher average daily weight gains.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Reduces Diarrhea Incidences: Forms a protective physical barrier on the intestinal wall, minimizing pathogen setup and matching scours.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Water/Milk Soluble Setup: Designed to mix easily into warm milk replacers or water bottles for stress-free dosing.</w:t>
      </w:r>
    </w:p>
    <w:p>
      <w:pPr>
        <w:spacing w:after="80" w:line="276" w:lineRule="auto"/>
      </w:pPr>
      <w:r>
        <w:rPr>
          <w:rFonts w:ascii="Arial" w:hAnsi="Arial"/>
          <w:b/>
          <w:color w:val="333333"/>
          <w:sz w:val="21"/>
        </w:rPr>
        <w:t xml:space="preserve">Active Technical Ingredients: </w:t>
      </w:r>
      <w:r>
        <w:rPr>
          <w:rFonts w:ascii="Arial" w:hAnsi="Arial"/>
          <w:color w:val="333333"/>
          <w:sz w:val="21"/>
        </w:rPr>
        <w:t>Lactobacillus acidophilus, Lactobacillus casei, Lactobacillus rhamnosus, Bifidobacterium bifidum, Bifidobacterium longum, Bifidobacterium animalis, Saccharomyces cerevisiae, Saccharomyces boulardii, Fructooligosaccharides (FOS), Mannanoligosaccharides (MOS), Protease, Lipase, Xylanase, Cellulase, Beta-Glucanase, Amylase Enzyme Co-factors.</w:t>
      </w:r>
    </w:p>
    <w:p>
      <w:pPr>
        <w:spacing w:after="80" w:line="276" w:lineRule="auto"/>
      </w:pPr>
      <w:r>
        <w:rPr>
          <w:rFonts w:ascii="Arial" w:hAnsi="Arial"/>
          <w:b/>
          <w:color w:val="333333"/>
          <w:sz w:val="21"/>
        </w:rPr>
        <w:t xml:space="preserve">Directions for Use / Dosage: </w:t>
      </w:r>
      <w:r>
        <w:rPr>
          <w:rFonts w:ascii="Arial" w:hAnsi="Arial"/>
          <w:color w:val="333333"/>
          <w:sz w:val="21"/>
        </w:rPr>
        <w:t>5 g per calf daily. Mix exactly 5 g of SigProe CALF powder into warm water or milk in a feeding bottle, shake well to form a uniform suspension, and administer directly into the calf's mouth.</w:t>
      </w:r>
    </w:p>
    <w:p>
      <w:pPr>
        <w:spacing w:after="80" w:line="276" w:lineRule="auto"/>
      </w:pPr>
      <w:r>
        <w:rPr>
          <w:rFonts w:ascii="Arial" w:hAnsi="Arial"/>
          <w:b/>
          <w:color w:val="333333"/>
          <w:sz w:val="21"/>
        </w:rPr>
        <w:t xml:space="preserve">Available SKUs / Pack Sizes: </w:t>
      </w:r>
      <w:r>
        <w:rPr>
          <w:rFonts w:ascii="Arial" w:hAnsi="Arial"/>
          <w:color w:val="333333"/>
          <w:sz w:val="21"/>
        </w:rPr>
        <w:t>10 Kg Protective Pail, 500 g Farm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Multi-Strain Probiotic Core</w:t>
            </w:r>
          </w:p>
        </w:tc>
        <w:tc>
          <w:tcPr>
            <w:tcW w:type="dxa" w:w="4680"/>
            <w:shd w:fill="F4F7F5"/>
            <w:tcMar>
              <w:top w:w="100" w:type="dxa"/>
              <w:bottom w:w="100" w:type="dxa"/>
              <w:left w:w="150" w:type="dxa"/>
              <w:right w:w="150" w:type="dxa"/>
            </w:tcMar>
          </w:tcPr>
          <w:p>
            <w:pPr>
              <w:spacing w:after="0"/>
            </w:pPr>
            <w:r>
              <w:rPr>
                <w:rFonts w:ascii="Arial" w:hAnsi="Arial"/>
                <w:color w:val="333333"/>
                <w:sz w:val="19"/>
              </w:rPr>
              <w:t>Synergistic Lactic Acid Bacteria &amp; Beneficial Live Yeasts</w:t>
            </w:r>
          </w:p>
        </w:tc>
      </w:tr>
      <w:tr>
        <w:tc>
          <w:tcPr>
            <w:tcW w:type="dxa" w:w="4680"/>
            <w:tcMar>
              <w:top w:w="100" w:type="dxa"/>
              <w:bottom w:w="100" w:type="dxa"/>
              <w:left w:w="150" w:type="dxa"/>
              <w:right w:w="150" w:type="dxa"/>
            </w:tcMar>
          </w:tcPr>
          <w:p>
            <w:pPr>
              <w:spacing w:after="0"/>
            </w:pPr>
            <w:r>
              <w:rPr>
                <w:rFonts w:ascii="Arial" w:hAnsi="Arial"/>
                <w:color w:val="333333"/>
                <w:sz w:val="19"/>
              </w:rPr>
              <w:t>Prebiotic Fibers (FOS &amp; MOS)</w:t>
            </w:r>
          </w:p>
        </w:tc>
        <w:tc>
          <w:tcPr>
            <w:tcW w:type="dxa" w:w="4680"/>
            <w:tcMar>
              <w:top w:w="100" w:type="dxa"/>
              <w:bottom w:w="100" w:type="dxa"/>
              <w:left w:w="150" w:type="dxa"/>
              <w:right w:w="150" w:type="dxa"/>
            </w:tcMar>
          </w:tcPr>
          <w:p>
            <w:pPr>
              <w:spacing w:after="0"/>
            </w:pPr>
            <w:r>
              <w:rPr>
                <w:rFonts w:ascii="Arial" w:hAnsi="Arial"/>
                <w:color w:val="333333"/>
                <w:sz w:val="19"/>
              </w:rPr>
              <w:t>Selective Nutrient Sources for Good Flora &amp; Pathogen Decoys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Digestive Enzyme Spectrum</w:t>
            </w:r>
          </w:p>
        </w:tc>
        <w:tc>
          <w:tcPr>
            <w:tcW w:type="dxa" w:w="4680"/>
            <w:shd w:fill="F4F7F5"/>
            <w:tcMar>
              <w:top w:w="100" w:type="dxa"/>
              <w:bottom w:w="100" w:type="dxa"/>
              <w:left w:w="150" w:type="dxa"/>
              <w:right w:w="150" w:type="dxa"/>
            </w:tcMar>
          </w:tcPr>
          <w:p>
            <w:pPr>
              <w:spacing w:after="0"/>
            </w:pPr>
            <w:r>
              <w:rPr>
                <w:rFonts w:ascii="Arial" w:hAnsi="Arial"/>
                <w:color w:val="333333"/>
                <w:sz w:val="19"/>
              </w:rPr>
              <w:t>Proteolytic, Lipolytic &amp; Carbohydrase Catalysts for Young Calf Digestion</w:t>
            </w:r>
          </w:p>
        </w:tc>
      </w:tr>
    </w:tbl>
    <w:p>
      <w:pPr>
        <w:spacing w:after="240"/>
      </w:pPr>
    </w:p>
    <w:p>
      <w:pPr>
        <w:keepNext/>
        <w:spacing w:before="320" w:after="120"/>
      </w:pPr>
      <w:r>
        <w:rPr>
          <w:rFonts w:ascii="Arial" w:hAnsi="Arial"/>
          <w:b/>
          <w:color w:val="0B2E20"/>
          <w:sz w:val="26"/>
        </w:rPr>
        <w:t>21. SIGFLAV™ FEED FLAVOR RANGE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Species-Specific Customized Aromatics &amp; Sweetener Solutions</w:t>
      </w:r>
    </w:p>
    <w:p>
      <w:pPr>
        <w:spacing w:after="80" w:line="276" w:lineRule="auto"/>
      </w:pPr>
      <w:r>
        <w:rPr>
          <w:rFonts w:ascii="Arial" w:hAnsi="Arial"/>
          <w:b/>
          <w:color w:val="333333"/>
          <w:sz w:val="21"/>
        </w:rPr>
        <w:t xml:space="preserve">Long Form Product Description: </w:t>
      </w:r>
      <w:r>
        <w:rPr>
          <w:rFonts w:ascii="Arial" w:hAnsi="Arial"/>
          <w:color w:val="333333"/>
          <w:sz w:val="21"/>
        </w:rPr>
        <w:t>The SigFlav Feed Flavor Range is an advanced palette of standardized and customizable sensory additives engineered to optimize feed palatability, mask off-odors, and maximize voluntary feed consumption across varied species, regions, and feed manufacturing systems. Every variant is available in both a standard aromatic profile (SigFlav) and an enhanced sweetening matrix (SigFlav Pro) to provide complete flexibility in feed formulation.</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Feed Intolerance Mitigation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Regional Preference Adaptation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Aromatic Core Masking</w:t>
      </w:r>
    </w:p>
    <w:p>
      <w:pPr>
        <w:pStyle w:val="ListBullet"/>
        <w:spacing w:after="40" w:line="276" w:lineRule="auto"/>
        <w:ind w:left="360"/>
      </w:pPr>
      <w:r>
        <w:rPr>
          <w:rFonts w:ascii="Arial" w:hAnsi="Arial"/>
          <w:b/>
          <w:color w:val="333333"/>
          <w:sz w:val="21"/>
        </w:rPr>
        <w:t xml:space="preserve">• </w:t>
      </w:r>
      <w:r>
        <w:rPr>
          <w:rFonts w:ascii="Arial" w:hAnsi="Arial"/>
          <w:color w:val="333333"/>
          <w:sz w:val="21"/>
        </w:rPr>
        <w:t>Commercial Brand Differentiation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Targeted Aromatic Attraction: Leverages specific smell profiles preferred by cattle, young stock, or other animals to stimulate feeding.</w:t>
      </w:r>
    </w:p>
    <w:p>
      <w:pPr>
        <w:pStyle w:val="ListBullet"/>
        <w:spacing w:after="60" w:line="276" w:lineRule="auto"/>
        <w:ind w:left="360"/>
      </w:pPr>
      <w:r>
        <w:rPr>
          <w:rFonts w:ascii="Arial" w:hAnsi="Arial"/>
          <w:b/>
          <w:color w:val="333333"/>
          <w:sz w:val="21"/>
        </w:rPr>
        <w:t xml:space="preserve">• </w:t>
      </w:r>
      <w:r>
        <w:rPr>
          <w:rFonts w:ascii="Arial" w:hAnsi="Arial"/>
          <w:color w:val="333333"/>
          <w:sz w:val="21"/>
        </w:rPr>
        <w:t>Masks Unpleasant Feed Odors: Neutralizes strong odors from blood meal, urea, or oxidized fats, preventing feed rejection.</w:t>
      </w:r>
    </w:p>
    <w:p>
      <w:pPr>
        <w:pStyle w:val="ListBullet"/>
        <w:spacing w:after="60" w:line="276" w:lineRule="auto"/>
        <w:ind w:left="360"/>
      </w:pPr>
      <w:r>
        <w:rPr>
          <w:rFonts w:ascii="Arial" w:hAnsi="Arial"/>
          <w:b/>
          <w:color w:val="333333"/>
          <w:sz w:val="21"/>
        </w:rPr>
        <w:t xml:space="preserve">• </w:t>
      </w:r>
      <w:r>
        <w:rPr>
          <w:rFonts w:ascii="Arial" w:hAnsi="Arial"/>
          <w:color w:val="333333"/>
          <w:sz w:val="21"/>
        </w:rPr>
        <w:t>Fully Customizable Formulations: Designed to let large integrators develop unique custom smell signatures that align with their commercial goals.</w:t>
      </w:r>
    </w:p>
    <w:p>
      <w:pPr>
        <w:spacing w:after="80" w:line="276" w:lineRule="auto"/>
      </w:pPr>
      <w:r>
        <w:rPr>
          <w:rFonts w:ascii="Arial" w:hAnsi="Arial"/>
          <w:b/>
          <w:color w:val="333333"/>
          <w:sz w:val="21"/>
        </w:rPr>
        <w:t xml:space="preserve">Active Technical Ingredients: </w:t>
      </w:r>
      <w:r>
        <w:rPr>
          <w:rFonts w:ascii="Arial" w:hAnsi="Arial"/>
          <w:color w:val="333333"/>
          <w:sz w:val="21"/>
        </w:rPr>
        <w:t>Concentrated, volatile aromatic esters, organic flavor carriers, and sweetening agents adjusted based on the target flavor profile selected.</w:t>
      </w:r>
    </w:p>
    <w:p>
      <w:pPr>
        <w:spacing w:after="80" w:line="276" w:lineRule="auto"/>
      </w:pPr>
      <w:r>
        <w:rPr>
          <w:rFonts w:ascii="Arial" w:hAnsi="Arial"/>
          <w:b/>
          <w:color w:val="333333"/>
          <w:sz w:val="21"/>
        </w:rPr>
        <w:t xml:space="preserve">Directions for Use / Dosage: </w:t>
      </w:r>
      <w:r>
        <w:rPr>
          <w:rFonts w:ascii="Arial" w:hAnsi="Arial"/>
          <w:color w:val="333333"/>
          <w:sz w:val="21"/>
        </w:rPr>
        <w:t>Standard Dosage: 300–500 g per Metric Ton (MT) of finished compound feed.</w:t>
      </w:r>
    </w:p>
    <w:p>
      <w:pPr>
        <w:spacing w:after="80" w:line="276" w:lineRule="auto"/>
      </w:pPr>
      <w:r>
        <w:rPr>
          <w:rFonts w:ascii="Arial" w:hAnsi="Arial"/>
          <w:b/>
          <w:color w:val="333333"/>
          <w:sz w:val="21"/>
        </w:rPr>
        <w:t xml:space="preserve">Available SKUs / Pack Sizes: </w:t>
      </w:r>
      <w:r>
        <w:rPr>
          <w:rFonts w:ascii="Arial" w:hAnsi="Arial"/>
          <w:color w:val="333333"/>
          <w:sz w:val="21"/>
        </w:rPr>
        <w:t>10 Kg Industrial Drum, 500 g Pack</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SigFlav™ LV</w:t>
            </w:r>
          </w:p>
        </w:tc>
        <w:tc>
          <w:tcPr>
            <w:tcW w:type="dxa" w:w="4680"/>
            <w:shd w:fill="F4F7F5"/>
            <w:tcMar>
              <w:top w:w="100" w:type="dxa"/>
              <w:bottom w:w="100" w:type="dxa"/>
              <w:left w:w="150" w:type="dxa"/>
              <w:right w:w="150" w:type="dxa"/>
            </w:tcMar>
          </w:tcPr>
          <w:p>
            <w:pPr>
              <w:spacing w:after="0"/>
            </w:pPr>
            <w:r>
              <w:rPr>
                <w:rFonts w:ascii="Arial" w:hAnsi="Arial"/>
                <w:color w:val="333333"/>
                <w:sz w:val="19"/>
              </w:rPr>
              <w:t>Smooth Lacto-Vanilla profile engineered for calf starters and milk replacers.</w:t>
            </w:r>
          </w:p>
        </w:tc>
      </w:tr>
      <w:tr>
        <w:tc>
          <w:tcPr>
            <w:tcW w:type="dxa" w:w="4680"/>
            <w:tcMar>
              <w:top w:w="100" w:type="dxa"/>
              <w:bottom w:w="100" w:type="dxa"/>
              <w:left w:w="150" w:type="dxa"/>
              <w:right w:w="150" w:type="dxa"/>
            </w:tcMar>
          </w:tcPr>
          <w:p>
            <w:pPr>
              <w:spacing w:after="0"/>
            </w:pPr>
            <w:r>
              <w:rPr>
                <w:rFonts w:ascii="Arial" w:hAnsi="Arial"/>
                <w:color w:val="333333"/>
                <w:sz w:val="19"/>
              </w:rPr>
              <w:t>SigFlav™ Banana</w:t>
            </w:r>
          </w:p>
        </w:tc>
        <w:tc>
          <w:tcPr>
            <w:tcW w:type="dxa" w:w="4680"/>
            <w:tcMar>
              <w:top w:w="100" w:type="dxa"/>
              <w:bottom w:w="100" w:type="dxa"/>
              <w:left w:w="150" w:type="dxa"/>
              <w:right w:w="150" w:type="dxa"/>
            </w:tcMar>
          </w:tcPr>
          <w:p>
            <w:pPr>
              <w:spacing w:after="0"/>
            </w:pPr>
            <w:r>
              <w:rPr>
                <w:rFonts w:ascii="Arial" w:hAnsi="Arial"/>
                <w:color w:val="333333"/>
                <w:sz w:val="19"/>
              </w:rPr>
              <w:t>Fruity sweet note designed for young or highly stressed transition livestock.</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SigFlav™ Cotton Seed</w:t>
            </w:r>
          </w:p>
        </w:tc>
        <w:tc>
          <w:tcPr>
            <w:tcW w:type="dxa" w:w="4680"/>
            <w:shd w:fill="F4F7F5"/>
            <w:tcMar>
              <w:top w:w="100" w:type="dxa"/>
              <w:bottom w:w="100" w:type="dxa"/>
              <w:left w:w="150" w:type="dxa"/>
              <w:right w:w="150" w:type="dxa"/>
            </w:tcMar>
          </w:tcPr>
          <w:p>
            <w:pPr>
              <w:spacing w:after="0"/>
            </w:pPr>
            <w:r>
              <w:rPr>
                <w:rFonts w:ascii="Arial" w:hAnsi="Arial"/>
                <w:color w:val="333333"/>
                <w:sz w:val="19"/>
              </w:rPr>
              <w:t>Nutty, deep warm notes ideal for masking strong protein meal odors.</w:t>
            </w:r>
          </w:p>
        </w:tc>
      </w:tr>
      <w:tr>
        <w:tc>
          <w:tcPr>
            <w:tcW w:type="dxa" w:w="4680"/>
            <w:tcMar>
              <w:top w:w="100" w:type="dxa"/>
              <w:bottom w:w="100" w:type="dxa"/>
              <w:left w:w="150" w:type="dxa"/>
              <w:right w:w="150" w:type="dxa"/>
            </w:tcMar>
          </w:tcPr>
          <w:p>
            <w:pPr>
              <w:spacing w:after="0"/>
            </w:pPr>
            <w:r>
              <w:rPr>
                <w:rFonts w:ascii="Arial" w:hAnsi="Arial"/>
                <w:color w:val="333333"/>
                <w:sz w:val="19"/>
              </w:rPr>
              <w:t>SigFlav™ Guar</w:t>
            </w:r>
          </w:p>
        </w:tc>
        <w:tc>
          <w:tcPr>
            <w:tcW w:type="dxa" w:w="4680"/>
            <w:tcMar>
              <w:top w:w="100" w:type="dxa"/>
              <w:bottom w:w="100" w:type="dxa"/>
              <w:left w:w="150" w:type="dxa"/>
              <w:right w:w="150" w:type="dxa"/>
            </w:tcMar>
          </w:tcPr>
          <w:p>
            <w:pPr>
              <w:spacing w:after="0"/>
            </w:pPr>
            <w:r>
              <w:rPr>
                <w:rFonts w:ascii="Arial" w:hAnsi="Arial"/>
                <w:color w:val="333333"/>
                <w:sz w:val="19"/>
              </w:rPr>
              <w:t>Traditional earthy bean-like profile matching traditional local rations.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SigFlav™ Gram</w:t>
            </w:r>
          </w:p>
        </w:tc>
        <w:tc>
          <w:tcPr>
            <w:tcW w:type="dxa" w:w="4680"/>
            <w:shd w:fill="F4F7F5"/>
            <w:tcMar>
              <w:top w:w="100" w:type="dxa"/>
              <w:bottom w:w="100" w:type="dxa"/>
              <w:left w:w="150" w:type="dxa"/>
              <w:right w:w="150" w:type="dxa"/>
            </w:tcMar>
          </w:tcPr>
          <w:p>
            <w:pPr>
              <w:spacing w:after="0"/>
            </w:pPr>
            <w:r>
              <w:rPr>
                <w:rFonts w:ascii="Arial" w:hAnsi="Arial"/>
                <w:color w:val="333333"/>
                <w:sz w:val="19"/>
              </w:rPr>
              <w:t>Earthy pulse-inspired aroma designed to reduce feed sorting behaviors.</w:t>
            </w:r>
          </w:p>
        </w:tc>
      </w:tr>
      <w:tr>
        <w:tc>
          <w:tcPr>
            <w:tcW w:type="dxa" w:w="4680"/>
            <w:tcMar>
              <w:top w:w="100" w:type="dxa"/>
              <w:bottom w:w="100" w:type="dxa"/>
              <w:left w:w="150" w:type="dxa"/>
              <w:right w:w="150" w:type="dxa"/>
            </w:tcMar>
          </w:tcPr>
          <w:p>
            <w:pPr>
              <w:spacing w:after="0"/>
            </w:pPr>
            <w:r>
              <w:rPr>
                <w:rFonts w:ascii="Arial" w:hAnsi="Arial"/>
                <w:color w:val="333333"/>
                <w:sz w:val="19"/>
              </w:rPr>
              <w:t>SigFlav™ Green Grass</w:t>
            </w:r>
          </w:p>
        </w:tc>
        <w:tc>
          <w:tcPr>
            <w:tcW w:type="dxa" w:w="4680"/>
            <w:tcMar>
              <w:top w:w="100" w:type="dxa"/>
              <w:bottom w:w="100" w:type="dxa"/>
              <w:left w:w="150" w:type="dxa"/>
              <w:right w:w="150" w:type="dxa"/>
            </w:tcMar>
          </w:tcPr>
          <w:p>
            <w:pPr>
              <w:spacing w:after="0"/>
            </w:pPr>
            <w:r>
              <w:rPr>
                <w:rFonts w:ascii="Arial" w:hAnsi="Arial"/>
                <w:color w:val="333333"/>
                <w:sz w:val="19"/>
              </w:rPr>
              <w:t>Freshly cut forage aroma to improve dry, unappealing feeds.</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SigFlav™ Coconut</w:t>
            </w:r>
          </w:p>
        </w:tc>
        <w:tc>
          <w:tcPr>
            <w:tcW w:type="dxa" w:w="4680"/>
            <w:shd w:fill="F4F7F5"/>
            <w:tcMar>
              <w:top w:w="100" w:type="dxa"/>
              <w:bottom w:w="100" w:type="dxa"/>
              <w:left w:w="150" w:type="dxa"/>
              <w:right w:w="150" w:type="dxa"/>
            </w:tcMar>
          </w:tcPr>
          <w:p>
            <w:pPr>
              <w:spacing w:after="0"/>
            </w:pPr>
            <w:r>
              <w:rPr>
                <w:rFonts w:ascii="Arial" w:hAnsi="Arial"/>
                <w:color w:val="333333"/>
                <w:sz w:val="19"/>
              </w:rPr>
              <w:t>Mild, sweet tropical coconut note masking complex medication smells.</w:t>
            </w:r>
          </w:p>
        </w:tc>
      </w:tr>
    </w:tbl>
    <w:p>
      <w:pPr>
        <w:spacing w:after="240"/>
      </w:pPr>
    </w:p>
    <w:p>
      <w:pPr>
        <w:keepNext/>
        <w:spacing w:before="320" w:after="120"/>
      </w:pPr>
      <w:r>
        <w:rPr>
          <w:rFonts w:ascii="Arial" w:hAnsi="Arial"/>
          <w:b/>
          <w:color w:val="0B2E20"/>
          <w:sz w:val="26"/>
        </w:rPr>
        <w:t>22. SIGLAC™ SILAGE INOCULANT - SPECIFICATION SPEC SHEET</w:t>
      </w:r>
    </w:p>
    <w:p>
      <w:pPr>
        <w:spacing w:after="80" w:line="276" w:lineRule="auto"/>
      </w:pPr>
      <w:r>
        <w:rPr>
          <w:rFonts w:ascii="Arial" w:hAnsi="Arial"/>
          <w:b/>
          <w:color w:val="333333"/>
          <w:sz w:val="21"/>
        </w:rPr>
        <w:t xml:space="preserve">Website Product Tagline: </w:t>
      </w:r>
      <w:r>
        <w:rPr>
          <w:rFonts w:ascii="Arial" w:hAnsi="Arial"/>
          <w:color w:val="333333"/>
          <w:sz w:val="21"/>
        </w:rPr>
        <w:t>Advanced Bacterial &amp; Fibrolytic Enzyme Complex for Premium Silage Preservation</w:t>
      </w:r>
    </w:p>
    <w:p>
      <w:pPr>
        <w:spacing w:after="80" w:line="276" w:lineRule="auto"/>
      </w:pPr>
      <w:r>
        <w:rPr>
          <w:rFonts w:ascii="Arial" w:hAnsi="Arial"/>
          <w:b/>
          <w:color w:val="333333"/>
          <w:sz w:val="21"/>
        </w:rPr>
        <w:t xml:space="preserve">Long Form Product Description: </w:t>
      </w:r>
      <w:r>
        <w:rPr>
          <w:rFonts w:ascii="Arial" w:hAnsi="Arial"/>
          <w:color w:val="333333"/>
          <w:sz w:val="21"/>
        </w:rPr>
        <w:t>SigLac is a cutting-edge silage inoculant engineered to ensure rapid fermentation and long-term aerobic stability in wrapped or bunker-stored forage. Combining targeted homofermentative and heterofermentative lactic acid bacteria with high-activity fibrolytic enzymes, it drives a fast initial pH drop, prevents secondary heating, controls yeast and mold setup, and locks in maximum nutrient value.</w:t>
      </w:r>
    </w:p>
    <w:p>
      <w:pPr>
        <w:spacing w:after="80" w:line="276" w:lineRule="auto"/>
      </w:pPr>
      <w:r>
        <w:rPr>
          <w:rFonts w:ascii="Arial" w:hAnsi="Arial"/>
          <w:b/>
          <w:color w:val="333333"/>
          <w:sz w:val="21"/>
        </w:rPr>
        <w:t>Recommended UI Modal Badges (Indications):</w:t>
      </w:r>
    </w:p>
    <w:p>
      <w:pPr>
        <w:pStyle w:val="ListBullet"/>
        <w:spacing w:after="40" w:line="276" w:lineRule="auto"/>
        <w:ind w:left="360"/>
      </w:pPr>
      <w:r>
        <w:rPr>
          <w:rFonts w:ascii="Arial" w:hAnsi="Arial"/>
          <w:b/>
          <w:color w:val="333333"/>
          <w:sz w:val="21"/>
        </w:rPr>
        <w:t xml:space="preserve">• </w:t>
      </w:r>
      <w:r>
        <w:rPr>
          <w:rFonts w:ascii="Arial" w:hAnsi="Arial"/>
          <w:color w:val="333333"/>
          <w:sz w:val="21"/>
        </w:rPr>
        <w:t>Green Fodder Silage Preservation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Aerobic Heating Minimization at Feed-Out</w:t>
      </w:r>
    </w:p>
    <w:p>
      <w:pPr>
        <w:pStyle w:val="ListBullet"/>
        <w:spacing w:after="40" w:line="276" w:lineRule="auto"/>
        <w:ind w:left="360"/>
      </w:pPr>
      <w:r>
        <w:rPr>
          <w:rFonts w:ascii="Arial" w:hAnsi="Arial"/>
          <w:b/>
          <w:color w:val="333333"/>
          <w:sz w:val="21"/>
        </w:rPr>
        <w:t xml:space="preserve">• </w:t>
      </w:r>
      <w:r>
        <w:rPr>
          <w:rFonts w:ascii="Arial" w:hAnsi="Arial"/>
          <w:color w:val="333333"/>
          <w:sz w:val="21"/>
        </w:rPr>
        <w:t>Dry Matter Loss Reduction</w:t>
      </w:r>
    </w:p>
    <w:p>
      <w:pPr>
        <w:pStyle w:val="ListBullet"/>
        <w:spacing w:after="40" w:line="276" w:lineRule="auto"/>
        <w:ind w:left="360"/>
      </w:pPr>
      <w:r>
        <w:rPr>
          <w:rFonts w:ascii="Arial" w:hAnsi="Arial"/>
          <w:b/>
          <w:color w:val="333333"/>
          <w:sz w:val="21"/>
        </w:rPr>
        <w:t xml:space="preserve">• </w:t>
      </w:r>
      <w:r>
        <w:rPr>
          <w:rFonts w:ascii="Arial" w:hAnsi="Arial"/>
          <w:color w:val="333333"/>
          <w:sz w:val="21"/>
        </w:rPr>
        <w:t>Lactic-to-Acetic Acid Balance Optimization</w:t>
      </w:r>
    </w:p>
    <w:p>
      <w:pPr>
        <w:spacing w:after="80" w:line="276" w:lineRule="auto"/>
      </w:pPr>
      <w:r>
        <w:rPr>
          <w:rFonts w:ascii="Arial" w:hAnsi="Arial"/>
          <w:b/>
          <w:color w:val="333333"/>
          <w:sz w:val="21"/>
        </w:rPr>
        <w:t>Key Benefits (Marketing Bullets):</w:t>
      </w:r>
    </w:p>
    <w:p>
      <w:pPr>
        <w:pStyle w:val="ListBullet"/>
        <w:spacing w:after="60" w:line="276" w:lineRule="auto"/>
        <w:ind w:left="360"/>
      </w:pPr>
      <w:r>
        <w:rPr>
          <w:rFonts w:ascii="Arial" w:hAnsi="Arial"/>
          <w:b/>
          <w:color w:val="333333"/>
          <w:sz w:val="21"/>
        </w:rPr>
        <w:t xml:space="preserve">• </w:t>
      </w:r>
      <w:r>
        <w:rPr>
          <w:rFonts w:ascii="Arial" w:hAnsi="Arial"/>
          <w:color w:val="333333"/>
          <w:sz w:val="21"/>
        </w:rPr>
        <w:t>Accelerated Preservation Acidification: Drives a rapid pH drop to stop cellular protein breakdown and lock in key nutrients early.</w:t>
      </w:r>
    </w:p>
    <w:p>
      <w:pPr>
        <w:pStyle w:val="ListBullet"/>
        <w:spacing w:after="60" w:line="276" w:lineRule="auto"/>
        <w:ind w:left="360"/>
      </w:pPr>
      <w:r>
        <w:rPr>
          <w:rFonts w:ascii="Arial" w:hAnsi="Arial"/>
          <w:b/>
          <w:color w:val="333333"/>
          <w:sz w:val="21"/>
        </w:rPr>
        <w:t xml:space="preserve">• </w:t>
      </w:r>
      <w:r>
        <w:rPr>
          <w:rFonts w:ascii="Arial" w:hAnsi="Arial"/>
          <w:color w:val="333333"/>
          <w:sz w:val="21"/>
        </w:rPr>
        <w:t>Exceptional Feed-Out Stability: Lactobacillus buchneri controls yeast and mold growth, keeping silage fresh when exposed to air.</w:t>
      </w:r>
    </w:p>
    <w:p>
      <w:pPr>
        <w:pStyle w:val="ListBullet"/>
        <w:spacing w:after="60" w:line="276" w:lineRule="auto"/>
        <w:ind w:left="360"/>
      </w:pPr>
      <w:r>
        <w:rPr>
          <w:rFonts w:ascii="Arial" w:hAnsi="Arial"/>
          <w:b/>
          <w:color w:val="333333"/>
          <w:sz w:val="21"/>
        </w:rPr>
        <w:t xml:space="preserve">• </w:t>
      </w:r>
      <w:r>
        <w:rPr>
          <w:rFonts w:ascii="Arial" w:hAnsi="Arial"/>
          <w:color w:val="333333"/>
          <w:sz w:val="21"/>
        </w:rPr>
        <w:t>Pre-Digests Complex Structural Fiber: Exogenous enzymes open up tough cell walls, increasing starch release and overall energy availability.</w:t>
      </w:r>
    </w:p>
    <w:p>
      <w:pPr>
        <w:spacing w:after="80" w:line="276" w:lineRule="auto"/>
      </w:pPr>
      <w:r>
        <w:rPr>
          <w:rFonts w:ascii="Arial" w:hAnsi="Arial"/>
          <w:b/>
          <w:color w:val="333333"/>
          <w:sz w:val="21"/>
        </w:rPr>
        <w:t xml:space="preserve">Active Technical Ingredients: </w:t>
      </w:r>
      <w:r>
        <w:rPr>
          <w:rFonts w:ascii="Arial" w:hAnsi="Arial"/>
          <w:color w:val="333333"/>
          <w:sz w:val="21"/>
        </w:rPr>
        <w:t>Lactobacillus plantarum, Lactobacillus acidophilus, Lactobacillus buchneri, Propionibacterium freudenreichii, Xylanase, Cellulase, Beta-Glucanase Enzyme Core.</w:t>
      </w:r>
    </w:p>
    <w:p>
      <w:pPr>
        <w:spacing w:after="80" w:line="276" w:lineRule="auto"/>
      </w:pPr>
      <w:r>
        <w:rPr>
          <w:rFonts w:ascii="Arial" w:hAnsi="Arial"/>
          <w:b/>
          <w:color w:val="333333"/>
          <w:sz w:val="21"/>
        </w:rPr>
        <w:t xml:space="preserve">Directions for Use / Dosage: </w:t>
      </w:r>
      <w:r>
        <w:rPr>
          <w:rFonts w:ascii="Arial" w:hAnsi="Arial"/>
          <w:color w:val="333333"/>
          <w:sz w:val="21"/>
        </w:rPr>
        <w:t>Dissolve 1.5 g of SigLac powder in 10 ml of clean water, shaking well to form a concentrated suspension. Add this into the sprayer tank with the required water volume, and apply uniformly over 1 Metric Ton (MT) of chopped green forage. (One 150 g commercial pack treats exactly 100 MT of green fodder).</w:t>
      </w:r>
    </w:p>
    <w:p>
      <w:pPr>
        <w:spacing w:after="80" w:line="276" w:lineRule="auto"/>
      </w:pPr>
      <w:r>
        <w:rPr>
          <w:rFonts w:ascii="Arial" w:hAnsi="Arial"/>
          <w:b/>
          <w:color w:val="333333"/>
          <w:sz w:val="21"/>
        </w:rPr>
        <w:t xml:space="preserve">Available SKUs / Pack Sizes: </w:t>
      </w:r>
      <w:r>
        <w:rPr>
          <w:rFonts w:ascii="Arial" w:hAnsi="Arial"/>
          <w:color w:val="333333"/>
          <w:sz w:val="21"/>
        </w:rPr>
        <w:t>150 g High-Barrier Protective Aluminum CanISTER</w:t>
      </w:r>
    </w:p>
    <w:p>
      <w:pPr>
        <w:spacing w:after="80" w:line="276" w:lineRule="auto"/>
      </w:pPr>
      <w:r>
        <w:rPr>
          <w:rFonts w:ascii="Arial" w:hAnsi="Arial"/>
          <w:b/>
          <w:color w:val="333333"/>
          <w:sz w:val="21"/>
        </w:rPr>
        <w:t>Guaranteed Technical Composition Matrix:</w:t>
      </w:r>
    </w:p>
    <w:tbl>
      <w:tblPr>
        <w:tblStyle w:val="LightShading-Accent1"/>
        <w:tblW w:type="auto" w:w="0"/>
        <w:tblLook w:firstColumn="1" w:firstRow="1" w:lastColumn="0" w:lastRow="0" w:noHBand="0" w:noVBand="1" w:val="04A0"/>
      </w:tblPr>
      <w:tblGrid>
        <w:gridCol w:w="4680"/>
        <w:gridCol w:w="4680"/>
      </w:tblGrid>
      <w:tr>
        <w:tc>
          <w:tcPr>
            <w:tcW w:type="dxa" w:w="4680"/>
            <w:shd w:fill="0B2E20"/>
            <w:tcMar>
              <w:top w:w="140" w:type="dxa"/>
              <w:bottom w:w="140" w:type="dxa"/>
              <w:left w:w="150" w:type="dxa"/>
              <w:right w:w="150" w:type="dxa"/>
            </w:tcMar>
          </w:tcPr>
          <w:p>
            <w:pPr>
              <w:jc w:val="left"/>
            </w:pPr>
            <w:r>
              <w:rPr>
                <w:rFonts w:ascii="Arial" w:hAnsi="Arial"/>
                <w:b/>
                <w:color w:val="FFFFFF"/>
                <w:sz w:val="20"/>
              </w:rPr>
              <w:t>Nutrient / Component Parameter</w:t>
            </w:r>
          </w:p>
        </w:tc>
        <w:tc>
          <w:tcPr>
            <w:tcW w:type="dxa" w:w="4680"/>
            <w:shd w:fill="0B2E20"/>
            <w:tcMar>
              <w:top w:w="140" w:type="dxa"/>
              <w:bottom w:w="140" w:type="dxa"/>
              <w:left w:w="150" w:type="dxa"/>
              <w:right w:w="150" w:type="dxa"/>
            </w:tcMar>
          </w:tcPr>
          <w:p>
            <w:pPr>
              <w:jc w:val="left"/>
            </w:pPr>
            <w:r>
              <w:rPr>
                <w:rFonts w:ascii="Arial" w:hAnsi="Arial"/>
                <w:b/>
                <w:color w:val="FFFFFF"/>
                <w:sz w:val="20"/>
              </w:rPr>
              <w:t>Guaranteed Level / Concentration Value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L. plantarum &amp; L. acidophilus</w:t>
            </w:r>
          </w:p>
        </w:tc>
        <w:tc>
          <w:tcPr>
            <w:tcW w:type="dxa" w:w="4680"/>
            <w:shd w:fill="F4F7F5"/>
            <w:tcMar>
              <w:top w:w="100" w:type="dxa"/>
              <w:bottom w:w="100" w:type="dxa"/>
              <w:left w:w="150" w:type="dxa"/>
              <w:right w:w="150" w:type="dxa"/>
            </w:tcMar>
          </w:tcPr>
          <w:p>
            <w:pPr>
              <w:spacing w:after="0"/>
            </w:pPr>
            <w:r>
              <w:rPr>
                <w:rFonts w:ascii="Arial" w:hAnsi="Arial"/>
                <w:color w:val="333333"/>
                <w:sz w:val="19"/>
              </w:rPr>
              <w:t>Fast Homofermentative Lactic Acid Preservatives</w:t>
            </w:r>
          </w:p>
        </w:tc>
      </w:tr>
      <w:tr>
        <w:tc>
          <w:tcPr>
            <w:tcW w:type="dxa" w:w="4680"/>
            <w:tcMar>
              <w:top w:w="100" w:type="dxa"/>
              <w:bottom w:w="100" w:type="dxa"/>
              <w:left w:w="150" w:type="dxa"/>
              <w:right w:w="150" w:type="dxa"/>
            </w:tcMar>
          </w:tcPr>
          <w:p>
            <w:pPr>
              <w:spacing w:after="0"/>
            </w:pPr>
            <w:r>
              <w:rPr>
                <w:rFonts w:ascii="Arial" w:hAnsi="Arial"/>
                <w:color w:val="333333"/>
                <w:sz w:val="19"/>
              </w:rPr>
              <w:t>Lactobacillus buchneri</w:t>
            </w:r>
          </w:p>
        </w:tc>
        <w:tc>
          <w:tcPr>
            <w:tcW w:type="dxa" w:w="4680"/>
            <w:tcMar>
              <w:top w:w="100" w:type="dxa"/>
              <w:bottom w:w="100" w:type="dxa"/>
              <w:left w:w="150" w:type="dxa"/>
              <w:right w:w="150" w:type="dxa"/>
            </w:tcMar>
          </w:tcPr>
          <w:p>
            <w:pPr>
              <w:spacing w:after="0"/>
            </w:pPr>
            <w:r>
              <w:rPr>
                <w:rFonts w:ascii="Arial" w:hAnsi="Arial"/>
                <w:color w:val="333333"/>
                <w:sz w:val="19"/>
              </w:rPr>
              <w:t>Heterofermentative Stability Strain Controlling Yeast and Spoilage</w:t>
            </w:r>
          </w:p>
        </w:tc>
      </w:tr>
      <w:tr>
        <w:tc>
          <w:tcPr>
            <w:tcW w:type="dxa" w:w="4680"/>
            <w:shd w:fill="F4F7F5"/>
            <w:tcMar>
              <w:top w:w="100" w:type="dxa"/>
              <w:bottom w:w="100" w:type="dxa"/>
              <w:left w:w="150" w:type="dxa"/>
              <w:right w:w="150" w:type="dxa"/>
            </w:tcMar>
          </w:tcPr>
          <w:p>
            <w:pPr>
              <w:spacing w:after="0"/>
            </w:pPr>
            <w:r>
              <w:rPr>
                <w:rFonts w:ascii="Arial" w:hAnsi="Arial"/>
                <w:color w:val="333333"/>
                <w:sz w:val="19"/>
              </w:rPr>
              <w:t>Propionibacterium freudenreichii</w:t>
            </w:r>
          </w:p>
        </w:tc>
        <w:tc>
          <w:tcPr>
            <w:tcW w:type="dxa" w:w="4680"/>
            <w:shd w:fill="F4F7F5"/>
            <w:tcMar>
              <w:top w:w="100" w:type="dxa"/>
              <w:bottom w:w="100" w:type="dxa"/>
              <w:left w:w="150" w:type="dxa"/>
              <w:right w:w="150" w:type="dxa"/>
            </w:tcMar>
          </w:tcPr>
          <w:p>
            <w:pPr>
              <w:spacing w:after="0"/>
            </w:pPr>
            <w:r>
              <w:rPr>
                <w:rFonts w:ascii="Arial" w:hAnsi="Arial"/>
                <w:color w:val="333333"/>
                <w:sz w:val="19"/>
              </w:rPr>
              <w:t>Propionic Acid Synthesizer Extending Shelf Life</w:t>
            </w:r>
          </w:p>
        </w:tc>
      </w:tr>
      <w:tr>
        <w:tc>
          <w:tcPr>
            <w:tcW w:type="dxa" w:w="4680"/>
            <w:tcMar>
              <w:top w:w="100" w:type="dxa"/>
              <w:bottom w:w="100" w:type="dxa"/>
              <w:left w:w="150" w:type="dxa"/>
              <w:right w:w="150" w:type="dxa"/>
            </w:tcMar>
          </w:tcPr>
          <w:p>
            <w:pPr>
              <w:spacing w:after="0"/>
            </w:pPr>
            <w:r>
              <w:rPr>
                <w:rFonts w:ascii="Arial" w:hAnsi="Arial"/>
                <w:color w:val="333333"/>
                <w:sz w:val="19"/>
              </w:rPr>
              <w:t>Fibrolytic Enzyme Complex</w:t>
            </w:r>
          </w:p>
        </w:tc>
        <w:tc>
          <w:tcPr>
            <w:tcW w:type="dxa" w:w="4680"/>
            <w:tcMar>
              <w:top w:w="100" w:type="dxa"/>
              <w:bottom w:w="100" w:type="dxa"/>
              <w:left w:w="150" w:type="dxa"/>
              <w:right w:w="150" w:type="dxa"/>
            </w:tcMar>
          </w:tcPr>
          <w:p>
            <w:pPr>
              <w:spacing w:after="0"/>
            </w:pPr>
            <w:r>
              <w:rPr>
                <w:rFonts w:ascii="Arial" w:hAnsi="Arial"/>
                <w:color w:val="333333"/>
                <w:sz w:val="19"/>
              </w:rPr>
              <w:t>Cellulolytic and Xylanolytic Structural Carbohydrate Breakdown Core</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