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color w:val="0B2E20"/>
          <w:sz w:val="40"/>
        </w:rPr>
        <w:t>SIGNATE® COMPANION ANIMALS VETERINARY PORTFOLIO</w:t>
      </w:r>
    </w:p>
    <w:p>
      <w:pPr>
        <w:spacing w:after="80" w:line="276" w:lineRule="auto"/>
      </w:pPr>
      <w:r>
        <w:rPr>
          <w:rFonts w:ascii="Arial" w:hAnsi="Arial"/>
          <w:color w:val="333333"/>
          <w:sz w:val="21"/>
        </w:rPr>
        <w:t>This document serves as a structured master-data reference blueprint for Visual Studio / Codex website generation. It contains precise biological compositions, therapeutic efficacies, veterinary guidelines, and layout mapping data required to generate premium product display cards and detailed interactive modal elements for the Signate Companion Animals product line.</w:t>
      </w:r>
    </w:p>
    <w:p>
      <w:pPr>
        <w:keepNext/>
        <w:spacing w:before="320" w:after="120"/>
      </w:pPr>
      <w:r>
        <w:rPr>
          <w:rFonts w:ascii="Arial" w:hAnsi="Arial"/>
          <w:b/>
          <w:color w:val="0B2E20"/>
          <w:sz w:val="26"/>
        </w:rPr>
        <w:t>1. GLOBAL WEBSITE &amp; TECHNICAL DATA CARD CONFIGURATION</w:t>
      </w:r>
    </w:p>
    <w:p>
      <w:pPr>
        <w:spacing w:after="80" w:line="276" w:lineRule="auto"/>
      </w:pPr>
      <w:r>
        <w:rPr>
          <w:rFonts w:ascii="Arial" w:hAnsi="Arial"/>
          <w:b/>
          <w:color w:val="333333"/>
          <w:sz w:val="21"/>
        </w:rPr>
        <w:t xml:space="preserve">Company Name: </w:t>
      </w:r>
      <w:r>
        <w:rPr>
          <w:rFonts w:ascii="Arial" w:hAnsi="Arial"/>
          <w:color w:val="333333"/>
          <w:sz w:val="21"/>
        </w:rPr>
        <w:t>Signate Animal Health &amp; Nutrition Pvt. Ltd.</w:t>
      </w:r>
    </w:p>
    <w:p>
      <w:pPr>
        <w:spacing w:after="80" w:line="276" w:lineRule="auto"/>
      </w:pPr>
      <w:r>
        <w:rPr>
          <w:rFonts w:ascii="Arial" w:hAnsi="Arial"/>
          <w:b/>
          <w:color w:val="333333"/>
          <w:sz w:val="21"/>
        </w:rPr>
        <w:t xml:space="preserve">Manufacturing Facility Address: </w:t>
      </w:r>
      <w:r>
        <w:rPr>
          <w:rFonts w:ascii="Arial" w:hAnsi="Arial"/>
          <w:color w:val="333333"/>
          <w:sz w:val="21"/>
        </w:rPr>
        <w:t>Plot 15/A, Phase II, GIDC, Anand, Gujarat - 388121</w:t>
      </w:r>
    </w:p>
    <w:p>
      <w:pPr>
        <w:spacing w:after="80" w:line="276" w:lineRule="auto"/>
      </w:pPr>
      <w:r>
        <w:rPr>
          <w:rFonts w:ascii="Arial" w:hAnsi="Arial"/>
          <w:b/>
          <w:color w:val="333333"/>
          <w:sz w:val="21"/>
        </w:rPr>
        <w:t xml:space="preserve">Contact Vectors: </w:t>
      </w:r>
      <w:r>
        <w:rPr>
          <w:rFonts w:ascii="Arial" w:hAnsi="Arial"/>
          <w:color w:val="333333"/>
          <w:sz w:val="21"/>
        </w:rPr>
        <w:t>+91 9619689894 / +91 9789093341 | info@signate.co.in</w:t>
      </w:r>
    </w:p>
    <w:p>
      <w:pPr>
        <w:spacing w:after="80" w:line="276" w:lineRule="auto"/>
      </w:pPr>
      <w:r>
        <w:rPr>
          <w:rFonts w:ascii="Arial" w:hAnsi="Arial"/>
          <w:b/>
          <w:color w:val="333333"/>
          <w:sz w:val="21"/>
        </w:rPr>
        <w:t xml:space="preserve">Quality Accreditations: </w:t>
      </w:r>
      <w:r>
        <w:rPr>
          <w:rFonts w:ascii="Arial" w:hAnsi="Arial"/>
          <w:color w:val="333333"/>
          <w:sz w:val="21"/>
        </w:rPr>
        <w:t>AN ISO 9001:2015 CERTIFIED COMPANY</w:t>
      </w:r>
    </w:p>
    <w:p>
      <w:pPr>
        <w:spacing w:after="80" w:line="276" w:lineRule="auto"/>
      </w:pPr>
      <w:r>
        <w:rPr>
          <w:rFonts w:ascii="Arial" w:hAnsi="Arial"/>
          <w:b/>
          <w:color w:val="333333"/>
          <w:sz w:val="21"/>
        </w:rPr>
        <w:t xml:space="preserve">Vertical Classification: </w:t>
      </w:r>
      <w:r>
        <w:rPr>
          <w:rFonts w:ascii="Arial" w:hAnsi="Arial"/>
          <w:color w:val="333333"/>
          <w:sz w:val="21"/>
        </w:rPr>
        <w:t>Companion Animal Advanced Therapeutics &amp; Molecular Diagnostics</w:t>
      </w:r>
    </w:p>
    <w:p>
      <w:pPr>
        <w:keepNext/>
        <w:spacing w:before="320" w:after="120"/>
      </w:pPr>
      <w:r>
        <w:rPr>
          <w:rFonts w:ascii="Arial" w:hAnsi="Arial"/>
          <w:b/>
          <w:color w:val="0B2E20"/>
          <w:sz w:val="26"/>
        </w:rPr>
        <w:t>2. COLLASIG™ BJ PRO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Bioactive Collagen Peptides for Elite Joint Integrity</w:t>
      </w:r>
    </w:p>
    <w:p>
      <w:pPr>
        <w:spacing w:after="80" w:line="276" w:lineRule="auto"/>
      </w:pPr>
      <w:r>
        <w:rPr>
          <w:rFonts w:ascii="Arial" w:hAnsi="Arial"/>
          <w:b/>
          <w:color w:val="333333"/>
          <w:sz w:val="21"/>
        </w:rPr>
        <w:t xml:space="preserve">Long Form Product Description: </w:t>
      </w:r>
      <w:r>
        <w:rPr>
          <w:rFonts w:ascii="Arial" w:hAnsi="Arial"/>
          <w:color w:val="333333"/>
          <w:sz w:val="21"/>
        </w:rPr>
        <w:t>CollaSig BJ Pro is a state-of-the-art veterinary joint health supplement scientifically formulated with highly concentrated bioactive collagen peptides, high-purity glucosamine hydrochloride, chondroitin sulfate, and hyaluronic acid. It triggers natural chondrocyte collagen synthesis, repairs damaged cartilage matrices, improves synovial fluid lubrication, and reduces chronic arthritic pain and stiffness in senior pets.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Osteoarthritis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Hip Dysplasia</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Post-Orthopedic Surgery Recovery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Stiffness &amp; Limping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Senior Mobility Decline</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Stimulates Chondrocyte Proliferation: Actively triggers chondrocytes to synthesize new structural Type II collagen and proteoglycans.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Advanced Synovial Lubrication: Restores ideal joint fluid thickness, reducing painful bone-on-bone friction and joint wear.</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Chronic Pain Management: Protects aging senior pets from persistent joint discomfort, restoring structural flexibility and movement.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Dual-Phase Structural Matrix: Combines fast-absorbing Type I &amp; III collagen peptides with undenatured Type II collagen for complete joint care.</w:t>
      </w:r>
    </w:p>
    <w:p>
      <w:pPr>
        <w:spacing w:after="80" w:line="276" w:lineRule="auto"/>
      </w:pPr>
      <w:r>
        <w:rPr>
          <w:rFonts w:ascii="Arial" w:hAnsi="Arial"/>
          <w:b/>
          <w:color w:val="333333"/>
          <w:sz w:val="21"/>
        </w:rPr>
        <w:t xml:space="preserve">Active Technical Ingredients: </w:t>
      </w:r>
      <w:r>
        <w:rPr>
          <w:rFonts w:ascii="Arial" w:hAnsi="Arial"/>
          <w:color w:val="333333"/>
          <w:sz w:val="21"/>
        </w:rPr>
        <w:t>Type I &amp; III Bioactive Collagen Peptides, Type II Undenatured Collagen, Glucosamine Hydrochloride, Chondroitin Sulphate, Methylsulphonylmethane (MSM), Hyaluronic Acid, Vitamin C, Manganese Sulfate.</w:t>
      </w:r>
    </w:p>
    <w:p>
      <w:pPr>
        <w:spacing w:after="80" w:line="276" w:lineRule="auto"/>
      </w:pPr>
      <w:r>
        <w:rPr>
          <w:rFonts w:ascii="Arial" w:hAnsi="Arial"/>
          <w:b/>
          <w:color w:val="333333"/>
          <w:sz w:val="21"/>
        </w:rPr>
        <w:t xml:space="preserve">Directions for Use / Dosage: </w:t>
      </w:r>
      <w:r>
        <w:rPr>
          <w:rFonts w:ascii="Arial" w:hAnsi="Arial"/>
          <w:color w:val="333333"/>
          <w:sz w:val="21"/>
        </w:rPr>
        <w:t>Veterinary Dosage Guideline: 1 tablet per 10kg body weight daily, or as advised by a veterinarian.</w:t>
        <w:br/>
        <w:t xml:space="preserve">Powder Form Administration: </w:t>
        <w:br/>
        <w:t>- Pets &lt;15 Kg: 2/3 scoop daily</w:t>
        <w:br/>
        <w:t>- Pets 16–30 Kg: 3/4 scoop daily</w:t>
        <w:br/>
        <w:t>- Pets &gt;30 Kg: 1 full scoop daily (Average Dose: 3–5 g per day).</w:t>
      </w:r>
    </w:p>
    <w:p>
      <w:pPr>
        <w:spacing w:after="80" w:line="276" w:lineRule="auto"/>
      </w:pPr>
      <w:r>
        <w:rPr>
          <w:rFonts w:ascii="Arial" w:hAnsi="Arial"/>
          <w:b/>
          <w:color w:val="333333"/>
          <w:sz w:val="21"/>
        </w:rPr>
        <w:t xml:space="preserve">Available SKUs / Pack Sizes: </w:t>
      </w:r>
      <w:r>
        <w:rPr>
          <w:rFonts w:ascii="Arial" w:hAnsi="Arial"/>
          <w:color w:val="333333"/>
          <w:sz w:val="21"/>
        </w:rPr>
        <w:t>100g High-Barrier Powder Jar, Premium Blister Tablet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Bioactive Collagen Peptides (Type II)</w:t>
            </w:r>
          </w:p>
        </w:tc>
        <w:tc>
          <w:tcPr>
            <w:tcW w:type="dxa" w:w="4680"/>
            <w:shd w:fill="F4F7F5"/>
            <w:tcMar>
              <w:top w:w="100" w:type="dxa"/>
              <w:bottom w:w="100" w:type="dxa"/>
              <w:left w:w="150" w:type="dxa"/>
              <w:right w:w="150" w:type="dxa"/>
            </w:tcMar>
          </w:tcPr>
          <w:p>
            <w:pPr>
              <w:spacing w:after="0"/>
            </w:pPr>
            <w:r>
              <w:rPr>
                <w:rFonts w:ascii="Arial" w:hAnsi="Arial"/>
                <w:color w:val="333333"/>
                <w:sz w:val="19"/>
              </w:rPr>
              <w:t>2,500 mg</w:t>
            </w:r>
          </w:p>
        </w:tc>
      </w:tr>
      <w:tr>
        <w:tc>
          <w:tcPr>
            <w:tcW w:type="dxa" w:w="4680"/>
            <w:tcMar>
              <w:top w:w="100" w:type="dxa"/>
              <w:bottom w:w="100" w:type="dxa"/>
              <w:left w:w="150" w:type="dxa"/>
              <w:right w:w="150" w:type="dxa"/>
            </w:tcMar>
          </w:tcPr>
          <w:p>
            <w:pPr>
              <w:spacing w:after="0"/>
            </w:pPr>
            <w:r>
              <w:rPr>
                <w:rFonts w:ascii="Arial" w:hAnsi="Arial"/>
                <w:color w:val="333333"/>
                <w:sz w:val="19"/>
              </w:rPr>
              <w:t>Glucosamine Hydrochloride</w:t>
            </w:r>
          </w:p>
        </w:tc>
        <w:tc>
          <w:tcPr>
            <w:tcW w:type="dxa" w:w="4680"/>
            <w:tcMar>
              <w:top w:w="100" w:type="dxa"/>
              <w:bottom w:w="100" w:type="dxa"/>
              <w:left w:w="150" w:type="dxa"/>
              <w:right w:w="150" w:type="dxa"/>
            </w:tcMar>
          </w:tcPr>
          <w:p>
            <w:pPr>
              <w:spacing w:after="0"/>
            </w:pPr>
            <w:r>
              <w:rPr>
                <w:rFonts w:ascii="Arial" w:hAnsi="Arial"/>
                <w:color w:val="333333"/>
                <w:sz w:val="19"/>
              </w:rPr>
              <w:t>800 mg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Chondroitin Sulfate</w:t>
            </w:r>
          </w:p>
        </w:tc>
        <w:tc>
          <w:tcPr>
            <w:tcW w:type="dxa" w:w="4680"/>
            <w:shd w:fill="F4F7F5"/>
            <w:tcMar>
              <w:top w:w="100" w:type="dxa"/>
              <w:bottom w:w="100" w:type="dxa"/>
              <w:left w:w="150" w:type="dxa"/>
              <w:right w:w="150" w:type="dxa"/>
            </w:tcMar>
          </w:tcPr>
          <w:p>
            <w:pPr>
              <w:spacing w:after="0"/>
            </w:pPr>
            <w:r>
              <w:rPr>
                <w:rFonts w:ascii="Arial" w:hAnsi="Arial"/>
                <w:color w:val="333333"/>
                <w:sz w:val="19"/>
              </w:rPr>
              <w:t>400 mg</w:t>
            </w:r>
          </w:p>
        </w:tc>
      </w:tr>
      <w:tr>
        <w:tc>
          <w:tcPr>
            <w:tcW w:type="dxa" w:w="4680"/>
            <w:tcMar>
              <w:top w:w="100" w:type="dxa"/>
              <w:bottom w:w="100" w:type="dxa"/>
              <w:left w:w="150" w:type="dxa"/>
              <w:right w:w="150" w:type="dxa"/>
            </w:tcMar>
          </w:tcPr>
          <w:p>
            <w:pPr>
              <w:spacing w:after="0"/>
            </w:pPr>
            <w:r>
              <w:rPr>
                <w:rFonts w:ascii="Arial" w:hAnsi="Arial"/>
                <w:color w:val="333333"/>
                <w:sz w:val="19"/>
              </w:rPr>
              <w:t>Hyaluronic Acid</w:t>
            </w:r>
          </w:p>
        </w:tc>
        <w:tc>
          <w:tcPr>
            <w:tcW w:type="dxa" w:w="4680"/>
            <w:tcMar>
              <w:top w:w="100" w:type="dxa"/>
              <w:bottom w:w="100" w:type="dxa"/>
              <w:left w:w="150" w:type="dxa"/>
              <w:right w:w="150" w:type="dxa"/>
            </w:tcMar>
          </w:tcPr>
          <w:p>
            <w:pPr>
              <w:spacing w:after="0"/>
            </w:pPr>
            <w:r>
              <w:rPr>
                <w:rFonts w:ascii="Arial" w:hAnsi="Arial"/>
                <w:color w:val="333333"/>
                <w:sz w:val="19"/>
              </w:rPr>
              <w:t>50 mg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C (Ascorbic Acid)</w:t>
            </w:r>
          </w:p>
        </w:tc>
        <w:tc>
          <w:tcPr>
            <w:tcW w:type="dxa" w:w="4680"/>
            <w:shd w:fill="F4F7F5"/>
            <w:tcMar>
              <w:top w:w="100" w:type="dxa"/>
              <w:bottom w:w="100" w:type="dxa"/>
              <w:left w:w="150" w:type="dxa"/>
              <w:right w:w="150" w:type="dxa"/>
            </w:tcMar>
          </w:tcPr>
          <w:p>
            <w:pPr>
              <w:spacing w:after="0"/>
            </w:pPr>
            <w:r>
              <w:rPr>
                <w:rFonts w:ascii="Arial" w:hAnsi="Arial"/>
                <w:color w:val="333333"/>
                <w:sz w:val="19"/>
              </w:rPr>
              <w:t>150 mg</w:t>
            </w:r>
          </w:p>
        </w:tc>
      </w:tr>
      <w:tr>
        <w:tc>
          <w:tcPr>
            <w:tcW w:type="dxa" w:w="4680"/>
            <w:tcMar>
              <w:top w:w="100" w:type="dxa"/>
              <w:bottom w:w="100" w:type="dxa"/>
              <w:left w:w="150" w:type="dxa"/>
              <w:right w:w="150" w:type="dxa"/>
            </w:tcMar>
          </w:tcPr>
          <w:p>
            <w:pPr>
              <w:spacing w:after="0"/>
            </w:pPr>
            <w:r>
              <w:rPr>
                <w:rFonts w:ascii="Arial" w:hAnsi="Arial"/>
                <w:color w:val="333333"/>
                <w:sz w:val="19"/>
              </w:rPr>
              <w:t>Manganese Sulfate</w:t>
            </w:r>
          </w:p>
        </w:tc>
        <w:tc>
          <w:tcPr>
            <w:tcW w:type="dxa" w:w="4680"/>
            <w:tcMar>
              <w:top w:w="100" w:type="dxa"/>
              <w:bottom w:w="100" w:type="dxa"/>
              <w:left w:w="150" w:type="dxa"/>
              <w:right w:w="150" w:type="dxa"/>
            </w:tcMar>
          </w:tcPr>
          <w:p>
            <w:pPr>
              <w:spacing w:after="0"/>
            </w:pPr>
            <w:r>
              <w:rPr>
                <w:rFonts w:ascii="Arial" w:hAnsi="Arial"/>
                <w:color w:val="333333"/>
                <w:sz w:val="19"/>
              </w:rPr>
              <w:t>10 mg</w:t>
            </w:r>
          </w:p>
        </w:tc>
      </w:tr>
    </w:tbl>
    <w:p>
      <w:pPr>
        <w:spacing w:after="240"/>
      </w:pPr>
    </w:p>
    <w:p>
      <w:pPr>
        <w:keepNext/>
        <w:spacing w:before="320" w:after="120"/>
      </w:pPr>
      <w:r>
        <w:rPr>
          <w:rFonts w:ascii="Arial" w:hAnsi="Arial"/>
          <w:b/>
          <w:color w:val="0B2E20"/>
          <w:sz w:val="26"/>
        </w:rPr>
        <w:t>3. COLLASIG™ SH PRO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Bio-Collagen Formula for Healthy Skin &amp; Shiny Coat</w:t>
      </w:r>
    </w:p>
    <w:p>
      <w:pPr>
        <w:spacing w:after="80" w:line="276" w:lineRule="auto"/>
      </w:pPr>
      <w:r>
        <w:rPr>
          <w:rFonts w:ascii="Arial" w:hAnsi="Arial"/>
          <w:b/>
          <w:color w:val="333333"/>
          <w:sz w:val="21"/>
        </w:rPr>
        <w:t xml:space="preserve">Long Form Product Description: </w:t>
      </w:r>
      <w:r>
        <w:rPr>
          <w:rFonts w:ascii="Arial" w:hAnsi="Arial"/>
          <w:color w:val="333333"/>
          <w:sz w:val="21"/>
        </w:rPr>
        <w:t>CollaSig SH Pro is an advanced nutritional treatment designed to restore skin barrier health and maximize coat sheen in dogs and cats. Combining specialized Type I and III collagen peptides with a balanced profile of Omega 3, 6, and 9 essential fatty acids, pure biotin, zinc, and protecting vitamins, it deeply moisturizes the skin, controls excessive shedding, stops allergic flaking, and reduces skin inflammation.</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Atopic Dermatitis &amp; Pruritus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Excessive Fur Shedding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Flaky Skin &amp; Dandruff Control</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Allergic Skin Sensitivity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Dull/Brittle Hair Coat Restoration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Restores Intestinal &amp; Skin Moisture: Enhances skin cell hydration and structural elasticity from within.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Controls Excessive Hair Shedding: Strengthens hair roots to significantly reduce seasonal or stress-induced shedding.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Soothes Itching &amp; Redness: Dampens systemic skin allergic pathways, reducing scratching and self-trauma.</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Reinforces the Epidermal Barrier: Helps heal red, scaly skin and protects against environmental allergens.</w:t>
      </w:r>
    </w:p>
    <w:p>
      <w:pPr>
        <w:spacing w:after="80" w:line="276" w:lineRule="auto"/>
      </w:pPr>
      <w:r>
        <w:rPr>
          <w:rFonts w:ascii="Arial" w:hAnsi="Arial"/>
          <w:b/>
          <w:color w:val="333333"/>
          <w:sz w:val="21"/>
        </w:rPr>
        <w:t xml:space="preserve">Active Technical Ingredients: </w:t>
      </w:r>
      <w:r>
        <w:rPr>
          <w:rFonts w:ascii="Arial" w:hAnsi="Arial"/>
          <w:color w:val="333333"/>
          <w:sz w:val="21"/>
        </w:rPr>
        <w:t>Type I &amp; III Bioactive Collagen Peptides, Omega 3, 6, 9 Fatty Acid Crystals, Pure Biotin, Organic Zinc, Vitamin C, Vitamin E Base.</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Feeding Guideline: 3–5 g per day mixed directly into wet or dry food.</w:t>
        <w:br/>
        <w:t>Weight-Stratified Serving Sizes:</w:t>
        <w:br/>
        <w:t>- Pets &lt;15 Kg: 2/3 scoop daily</w:t>
        <w:br/>
        <w:t>- Pets 16–30 Kg: 3/4 scoop daily</w:t>
        <w:br/>
        <w:t>- Pets &gt;30 Kg: 1 full scoop daily.</w:t>
      </w:r>
    </w:p>
    <w:p>
      <w:pPr>
        <w:spacing w:after="80" w:line="276" w:lineRule="auto"/>
      </w:pPr>
      <w:r>
        <w:rPr>
          <w:rFonts w:ascii="Arial" w:hAnsi="Arial"/>
          <w:b/>
          <w:color w:val="333333"/>
          <w:sz w:val="21"/>
        </w:rPr>
        <w:t xml:space="preserve">Available SKUs / Pack Sizes: </w:t>
      </w:r>
      <w:r>
        <w:rPr>
          <w:rFonts w:ascii="Arial" w:hAnsi="Arial"/>
          <w:color w:val="333333"/>
          <w:sz w:val="21"/>
        </w:rPr>
        <w:t>100g Airtight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Collagen Peptide Type I &amp; III</w:t>
            </w:r>
          </w:p>
        </w:tc>
        <w:tc>
          <w:tcPr>
            <w:tcW w:type="dxa" w:w="4680"/>
            <w:shd w:fill="F4F7F5"/>
            <w:tcMar>
              <w:top w:w="100" w:type="dxa"/>
              <w:bottom w:w="100" w:type="dxa"/>
              <w:left w:w="150" w:type="dxa"/>
              <w:right w:w="150" w:type="dxa"/>
            </w:tcMar>
          </w:tcPr>
          <w:p>
            <w:pPr>
              <w:spacing w:after="0"/>
            </w:pPr>
            <w:r>
              <w:rPr>
                <w:rFonts w:ascii="Arial" w:hAnsi="Arial"/>
                <w:color w:val="333333"/>
                <w:sz w:val="19"/>
              </w:rPr>
              <w:t>High-Density Dermal Repair Peptides</w:t>
            </w:r>
          </w:p>
        </w:tc>
      </w:tr>
      <w:tr>
        <w:tc>
          <w:tcPr>
            <w:tcW w:type="dxa" w:w="4680"/>
            <w:tcMar>
              <w:top w:w="100" w:type="dxa"/>
              <w:bottom w:w="100" w:type="dxa"/>
              <w:left w:w="150" w:type="dxa"/>
              <w:right w:w="150" w:type="dxa"/>
            </w:tcMar>
          </w:tcPr>
          <w:p>
            <w:pPr>
              <w:spacing w:after="0"/>
            </w:pPr>
            <w:r>
              <w:rPr>
                <w:rFonts w:ascii="Arial" w:hAnsi="Arial"/>
                <w:color w:val="333333"/>
                <w:sz w:val="19"/>
              </w:rPr>
              <w:t>Omega 3, 6, 9 Fatty Acids</w:t>
            </w:r>
          </w:p>
        </w:tc>
        <w:tc>
          <w:tcPr>
            <w:tcW w:type="dxa" w:w="4680"/>
            <w:tcMar>
              <w:top w:w="100" w:type="dxa"/>
              <w:bottom w:w="100" w:type="dxa"/>
              <w:left w:w="150" w:type="dxa"/>
              <w:right w:w="150" w:type="dxa"/>
            </w:tcMar>
          </w:tcPr>
          <w:p>
            <w:pPr>
              <w:spacing w:after="0"/>
            </w:pPr>
            <w:r>
              <w:rPr>
                <w:rFonts w:ascii="Arial" w:hAnsi="Arial"/>
                <w:color w:val="333333"/>
                <w:sz w:val="19"/>
              </w:rPr>
              <w:t>Epidermal Lipid Layer Modulators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Pure Biotin</w:t>
            </w:r>
          </w:p>
        </w:tc>
        <w:tc>
          <w:tcPr>
            <w:tcW w:type="dxa" w:w="4680"/>
            <w:shd w:fill="F4F7F5"/>
            <w:tcMar>
              <w:top w:w="100" w:type="dxa"/>
              <w:bottom w:w="100" w:type="dxa"/>
              <w:left w:w="150" w:type="dxa"/>
              <w:right w:w="150" w:type="dxa"/>
            </w:tcMar>
          </w:tcPr>
          <w:p>
            <w:pPr>
              <w:spacing w:after="0"/>
            </w:pPr>
            <w:r>
              <w:rPr>
                <w:rFonts w:ascii="Arial" w:hAnsi="Arial"/>
                <w:color w:val="333333"/>
                <w:sz w:val="19"/>
              </w:rPr>
              <w:t>Keratin Synthesis Co-Factor</w:t>
            </w:r>
          </w:p>
        </w:tc>
      </w:tr>
      <w:tr>
        <w:tc>
          <w:tcPr>
            <w:tcW w:type="dxa" w:w="4680"/>
            <w:tcMar>
              <w:top w:w="100" w:type="dxa"/>
              <w:bottom w:w="100" w:type="dxa"/>
              <w:left w:w="150" w:type="dxa"/>
              <w:right w:w="150" w:type="dxa"/>
            </w:tcMar>
          </w:tcPr>
          <w:p>
            <w:pPr>
              <w:spacing w:after="0"/>
            </w:pPr>
            <w:r>
              <w:rPr>
                <w:rFonts w:ascii="Arial" w:hAnsi="Arial"/>
                <w:color w:val="333333"/>
                <w:sz w:val="19"/>
              </w:rPr>
              <w:t>Organic Zinc</w:t>
            </w:r>
          </w:p>
        </w:tc>
        <w:tc>
          <w:tcPr>
            <w:tcW w:type="dxa" w:w="4680"/>
            <w:tcMar>
              <w:top w:w="100" w:type="dxa"/>
              <w:bottom w:w="100" w:type="dxa"/>
              <w:left w:w="150" w:type="dxa"/>
              <w:right w:w="150" w:type="dxa"/>
            </w:tcMar>
          </w:tcPr>
          <w:p>
            <w:pPr>
              <w:spacing w:after="0"/>
            </w:pPr>
            <w:r>
              <w:rPr>
                <w:rFonts w:ascii="Arial" w:hAnsi="Arial"/>
                <w:color w:val="333333"/>
                <w:sz w:val="19"/>
              </w:rPr>
              <w:t>Cellular Skin Epithelium Repair Element</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C &amp; E Complex</w:t>
            </w:r>
          </w:p>
        </w:tc>
        <w:tc>
          <w:tcPr>
            <w:tcW w:type="dxa" w:w="4680"/>
            <w:shd w:fill="F4F7F5"/>
            <w:tcMar>
              <w:top w:w="100" w:type="dxa"/>
              <w:bottom w:w="100" w:type="dxa"/>
              <w:left w:w="150" w:type="dxa"/>
              <w:right w:w="150" w:type="dxa"/>
            </w:tcMar>
          </w:tcPr>
          <w:p>
            <w:pPr>
              <w:spacing w:after="0"/>
            </w:pPr>
            <w:r>
              <w:rPr>
                <w:rFonts w:ascii="Arial" w:hAnsi="Arial"/>
                <w:color w:val="333333"/>
                <w:sz w:val="19"/>
              </w:rPr>
              <w:t>Free-Radical Quenching Dermal Shield</w:t>
            </w:r>
          </w:p>
        </w:tc>
      </w:tr>
    </w:tbl>
    <w:p>
      <w:pPr>
        <w:spacing w:after="240"/>
      </w:pPr>
    </w:p>
    <w:p>
      <w:pPr>
        <w:keepNext/>
        <w:spacing w:before="320" w:after="120"/>
      </w:pPr>
      <w:r>
        <w:rPr>
          <w:rFonts w:ascii="Arial" w:hAnsi="Arial"/>
          <w:b/>
          <w:color w:val="0B2E20"/>
          <w:sz w:val="26"/>
        </w:rPr>
        <w:t>4. SIGPROE™ COMPANION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High-Density Multi-Strain Probiotic, Prebiotic &amp; Enzyme Complex for Total Digestive Balance</w:t>
      </w:r>
    </w:p>
    <w:p>
      <w:pPr>
        <w:spacing w:after="80" w:line="276" w:lineRule="auto"/>
      </w:pPr>
      <w:r>
        <w:rPr>
          <w:rFonts w:ascii="Arial" w:hAnsi="Arial"/>
          <w:b/>
          <w:color w:val="333333"/>
          <w:sz w:val="21"/>
        </w:rPr>
        <w:t xml:space="preserve">Long Form Product Description: </w:t>
      </w:r>
      <w:r>
        <w:rPr>
          <w:rFonts w:ascii="Arial" w:hAnsi="Arial"/>
          <w:color w:val="333333"/>
          <w:sz w:val="21"/>
        </w:rPr>
        <w:t>SigProe Companion is an advanced veterinary digestive supplement formulated with a high-density blend of nine distinct probiotic strains, targeted prebiotic fibers (FOS &amp; MOS), and essential digestive enzymes. It populates the intestinal tract with beneficial microflora, manages acute or antibiotic-associated diarrhea, relieves painful gas and bloating, and supports nutrient absorption to reinforce systemic immunity.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Acute &amp; Chronic Diarrhea</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Antibiotic-Associated Gut Dysbiosis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Gastrointestinal Gas, Bloating &amp; Flatulence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Malabsorption Syndrome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Poor Appetite &amp; Digestive Stress Recovery</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Comprehensive Gut Microbiome Reset: Supplies a powerful 9-strain probiotic core to crowd out harmful bacteria and restore microflora balance.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Resolves Acute Diarrhea Fast: Firms loose stool and targets opportunistic pathogens to settle digestive upset.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Improves Nutrient Uptake: A full panel of digestive enzymes breaks down proteins, fats, and starches, maximizing nutrient absorption.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Supports Gut-Derived Immunity: Boosts intestinal antibody production, strengthening defense systems against pathogens.</w:t>
      </w:r>
    </w:p>
    <w:p>
      <w:pPr>
        <w:spacing w:after="80" w:line="276" w:lineRule="auto"/>
      </w:pPr>
      <w:r>
        <w:rPr>
          <w:rFonts w:ascii="Arial" w:hAnsi="Arial"/>
          <w:b/>
          <w:color w:val="333333"/>
          <w:sz w:val="21"/>
        </w:rPr>
        <w:t xml:space="preserve">Active Technical Ingredients: </w:t>
      </w:r>
      <w:r>
        <w:rPr>
          <w:rFonts w:ascii="Arial" w:hAnsi="Arial"/>
          <w:color w:val="333333"/>
          <w:sz w:val="21"/>
        </w:rPr>
        <w:t>Lactobacillus acidophilus, Lactobacillus rhamnosus, Lactobacillus casei, Bifidobacterium bifidum, Bifidobacterium animalis, Bifidobacterium longum, Saccharomyces cerevisiae, Saccharomyces boulardii, Fructooligosaccharides (FOS), Mannanoligosaccharides (MOS), Cellulase, Amylase, Xylanase, Beta-Glucanase, Gluco-Amylase, Pectinase, Phytase, Mannanase, Lipase, Protease.</w:t>
      </w:r>
    </w:p>
    <w:p>
      <w:pPr>
        <w:spacing w:after="80" w:line="276" w:lineRule="auto"/>
      </w:pPr>
      <w:r>
        <w:rPr>
          <w:rFonts w:ascii="Arial" w:hAnsi="Arial"/>
          <w:b/>
          <w:color w:val="333333"/>
          <w:sz w:val="21"/>
        </w:rPr>
        <w:t xml:space="preserve">Directions for Use / Dosage: </w:t>
      </w:r>
      <w:r>
        <w:rPr>
          <w:rFonts w:ascii="Arial" w:hAnsi="Arial"/>
          <w:color w:val="333333"/>
          <w:sz w:val="21"/>
        </w:rPr>
        <w:t>Powder Jar Dosing Matrix (3–5 g/day):</w:t>
        <w:br/>
        <w:t>- Pets &lt;15 Kg: 2/3 scoop daily | - Pets 16–30 Kg: 3/4 scoop daily | - Pets &gt;30 Kg: 1 full scoop daily.</w:t>
        <w:br/>
        <w:t>Convenient Unit-Dose Sachet Guidelines:</w:t>
        <w:br/>
        <w:t>- Cats &amp; Small Dogs (&lt;15 Kg): 1/2 sachet daily</w:t>
        <w:br/>
        <w:t>- Medium Dogs (15–40 Kg): 1 full sachet daily</w:t>
        <w:br/>
        <w:t>- Large/Giant Dogs (&gt;40 Kg): 2 full sachets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Airtight Powder Jar, 25g Convenience Sachet Box, Commercial Carton containing 5 Boxes x 50 Sachets</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9-Strain Live Probiotic Core</w:t>
            </w:r>
          </w:p>
        </w:tc>
        <w:tc>
          <w:tcPr>
            <w:tcW w:type="dxa" w:w="4680"/>
            <w:shd w:fill="F4F7F5"/>
            <w:tcMar>
              <w:top w:w="100" w:type="dxa"/>
              <w:bottom w:w="100" w:type="dxa"/>
              <w:left w:w="150" w:type="dxa"/>
              <w:right w:w="150" w:type="dxa"/>
            </w:tcMar>
          </w:tcPr>
          <w:p>
            <w:pPr>
              <w:spacing w:after="0"/>
            </w:pPr>
            <w:r>
              <w:rPr>
                <w:rFonts w:ascii="Arial" w:hAnsi="Arial"/>
                <w:color w:val="333333"/>
                <w:sz w:val="19"/>
              </w:rPr>
              <w:t>High-Potency Veterinary Microbial Suspension</w:t>
            </w:r>
          </w:p>
        </w:tc>
      </w:tr>
      <w:tr>
        <w:tc>
          <w:tcPr>
            <w:tcW w:type="dxa" w:w="4680"/>
            <w:tcMar>
              <w:top w:w="100" w:type="dxa"/>
              <w:bottom w:w="100" w:type="dxa"/>
              <w:left w:w="150" w:type="dxa"/>
              <w:right w:w="150" w:type="dxa"/>
            </w:tcMar>
          </w:tcPr>
          <w:p>
            <w:pPr>
              <w:spacing w:after="0"/>
            </w:pPr>
            <w:r>
              <w:rPr>
                <w:rFonts w:ascii="Arial" w:hAnsi="Arial"/>
                <w:color w:val="333333"/>
                <w:sz w:val="19"/>
              </w:rPr>
              <w:t>Prebiotic MOS &amp; FOS Fiber Matrix</w:t>
            </w:r>
          </w:p>
        </w:tc>
        <w:tc>
          <w:tcPr>
            <w:tcW w:type="dxa" w:w="4680"/>
            <w:tcMar>
              <w:top w:w="100" w:type="dxa"/>
              <w:bottom w:w="100" w:type="dxa"/>
              <w:left w:w="150" w:type="dxa"/>
              <w:right w:w="150" w:type="dxa"/>
            </w:tcMar>
          </w:tcPr>
          <w:p>
            <w:pPr>
              <w:spacing w:after="0"/>
            </w:pPr>
            <w:r>
              <w:rPr>
                <w:rFonts w:ascii="Arial" w:hAnsi="Arial"/>
                <w:color w:val="333333"/>
                <w:sz w:val="19"/>
              </w:rPr>
              <w:t>Selective Probiotic Fuel and Pathogen Traps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Full-Spectrum Multi-Enzyme Complex</w:t>
            </w:r>
          </w:p>
        </w:tc>
        <w:tc>
          <w:tcPr>
            <w:tcW w:type="dxa" w:w="4680"/>
            <w:shd w:fill="F4F7F5"/>
            <w:tcMar>
              <w:top w:w="100" w:type="dxa"/>
              <w:bottom w:w="100" w:type="dxa"/>
              <w:left w:w="150" w:type="dxa"/>
              <w:right w:w="150" w:type="dxa"/>
            </w:tcMar>
          </w:tcPr>
          <w:p>
            <w:pPr>
              <w:spacing w:after="0"/>
            </w:pPr>
            <w:r>
              <w:rPr>
                <w:rFonts w:ascii="Arial" w:hAnsi="Arial"/>
                <w:color w:val="333333"/>
                <w:sz w:val="19"/>
              </w:rPr>
              <w:t>Proteolytic, Lipolytic, and Amylolytic Catalysts</w:t>
            </w:r>
          </w:p>
        </w:tc>
      </w:tr>
    </w:tbl>
    <w:p>
      <w:pPr>
        <w:spacing w:after="240"/>
      </w:pPr>
    </w:p>
    <w:p>
      <w:pPr>
        <w:keepNext/>
        <w:spacing w:before="320" w:after="120"/>
      </w:pPr>
      <w:r>
        <w:rPr>
          <w:rFonts w:ascii="Arial" w:hAnsi="Arial"/>
          <w:b/>
          <w:color w:val="0B2E20"/>
          <w:sz w:val="26"/>
        </w:rPr>
        <w:t>5. LENIRE™ PURE HEMP SEED OIL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100% Natural Phyto-Nutrient Solution to Relieve Stress, Anxiety &amp; Pain</w:t>
      </w:r>
    </w:p>
    <w:p>
      <w:pPr>
        <w:spacing w:after="80" w:line="276" w:lineRule="auto"/>
      </w:pPr>
      <w:r>
        <w:rPr>
          <w:rFonts w:ascii="Arial" w:hAnsi="Arial"/>
          <w:b/>
          <w:color w:val="333333"/>
          <w:sz w:val="21"/>
        </w:rPr>
        <w:t xml:space="preserve">Long Form Product Description: </w:t>
      </w:r>
      <w:r>
        <w:rPr>
          <w:rFonts w:ascii="Arial" w:hAnsi="Arial"/>
          <w:color w:val="333333"/>
          <w:sz w:val="21"/>
        </w:rPr>
        <w:t>Lenire Hemp Seed Oil is a 100% pure, unrefined natural oil rich in protective phytocompounds, essential amino acids, and balanced Omega-6 and Omega-3 fatty acids. It offers a safe, multi-functional veterinary therapy that balances nervous system pathways to relieve separation anxiety and loud noise stress, manages chronic arthritic pain, and treats inflammatory skin allergies.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Separation &amp; Environmental Noise Anxiety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Chronic Joint Discomfort &amp; Inflammatory Arthritic Pain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Allergic Atopy &amp; Intense Pruritus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Excessive Hair Coat Shedding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Dry, Damaged Skin Conditions</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Natural Calming Action: Safely eases anxiety, helping hyperactive, fearful, or stressed pets relax during thunder or travel.</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Systemic Anti-Inflammatory Impact: Naturally dampens tissue inflammation pathways to relieve joint stiffness and chronic pain.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Dual-Purpose Topical Use: Can be massaged directly onto arthritic joints or dry, itchy skin to speed up structural healing and enhance coat shine.</w:t>
      </w:r>
    </w:p>
    <w:p>
      <w:pPr>
        <w:spacing w:after="80" w:line="276" w:lineRule="auto"/>
      </w:pPr>
      <w:r>
        <w:rPr>
          <w:rFonts w:ascii="Arial" w:hAnsi="Arial"/>
          <w:b/>
          <w:color w:val="333333"/>
          <w:sz w:val="21"/>
        </w:rPr>
        <w:t xml:space="preserve">Active Technical Ingredients: </w:t>
      </w:r>
      <w:r>
        <w:rPr>
          <w:rFonts w:ascii="Arial" w:hAnsi="Arial"/>
          <w:color w:val="333333"/>
          <w:sz w:val="21"/>
        </w:rPr>
        <w:t>100% Cold-Pressed Pure Unrefined Hemp Seed Oil.</w:t>
      </w:r>
    </w:p>
    <w:p>
      <w:pPr>
        <w:spacing w:after="80" w:line="276" w:lineRule="auto"/>
      </w:pPr>
      <w:r>
        <w:rPr>
          <w:rFonts w:ascii="Arial" w:hAnsi="Arial"/>
          <w:b/>
          <w:color w:val="333333"/>
          <w:sz w:val="21"/>
        </w:rPr>
        <w:t xml:space="preserve">Directions for Use / Dosage: </w:t>
      </w:r>
      <w:r>
        <w:rPr>
          <w:rFonts w:ascii="Arial" w:hAnsi="Arial"/>
          <w:color w:val="333333"/>
          <w:sz w:val="21"/>
        </w:rPr>
        <w:t>Oral Administration Guidelines (Administer twice daily):</w:t>
        <w:br/>
        <w:t>- Small Dogs &amp; Cats: 2 sprays orally twice a day.</w:t>
        <w:br/>
        <w:t>- Medium Breed Dogs: 3 sprays orally twice a day.</w:t>
        <w:br/>
        <w:t>- Large Breed Dogs: 4 sprays orally twice a day.</w:t>
        <w:br/>
        <w:t>Topical Application Instructions:</w:t>
        <w:br/>
        <w:t>- Localized Skin Allergies: Apply 2–3 sprays directly over the affected skin and rub in gently once daily.</w:t>
        <w:br/>
        <w:t>- Arthritic Joints: Apply 2–3 sprays over the joint area twice daily and massage thoroughly.</w:t>
      </w:r>
    </w:p>
    <w:p>
      <w:pPr>
        <w:spacing w:after="80" w:line="276" w:lineRule="auto"/>
      </w:pPr>
      <w:r>
        <w:rPr>
          <w:rFonts w:ascii="Arial" w:hAnsi="Arial"/>
          <w:b/>
          <w:color w:val="333333"/>
          <w:sz w:val="21"/>
        </w:rPr>
        <w:t xml:space="preserve">Available SKUs / Pack Sizes: </w:t>
      </w:r>
      <w:r>
        <w:rPr>
          <w:rFonts w:ascii="Arial" w:hAnsi="Arial"/>
          <w:color w:val="333333"/>
          <w:sz w:val="21"/>
        </w:rPr>
        <w:t>30 ml Fluid Amber Glass Bottle equipped with Precision Fine-Mist Spray Applicator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Pure Cold-Pressed Hemp Seed Oil</w:t>
            </w:r>
          </w:p>
        </w:tc>
        <w:tc>
          <w:tcPr>
            <w:tcW w:type="dxa" w:w="4680"/>
            <w:shd w:fill="F4F7F5"/>
            <w:tcMar>
              <w:top w:w="100" w:type="dxa"/>
              <w:bottom w:w="100" w:type="dxa"/>
              <w:left w:w="150" w:type="dxa"/>
              <w:right w:w="150" w:type="dxa"/>
            </w:tcMar>
          </w:tcPr>
          <w:p>
            <w:pPr>
              <w:spacing w:after="0"/>
            </w:pPr>
            <w:r>
              <w:rPr>
                <w:rFonts w:ascii="Arial" w:hAnsi="Arial"/>
                <w:color w:val="333333"/>
                <w:sz w:val="19"/>
              </w:rPr>
              <w:t>100% Active Biological Botanical Extract</w:t>
            </w:r>
          </w:p>
        </w:tc>
      </w:tr>
      <w:tr>
        <w:tc>
          <w:tcPr>
            <w:tcW w:type="dxa" w:w="4680"/>
            <w:tcMar>
              <w:top w:w="100" w:type="dxa"/>
              <w:bottom w:w="100" w:type="dxa"/>
              <w:left w:w="150" w:type="dxa"/>
              <w:right w:w="150" w:type="dxa"/>
            </w:tcMar>
          </w:tcPr>
          <w:p>
            <w:pPr>
              <w:spacing w:after="0"/>
            </w:pPr>
            <w:r>
              <w:rPr>
                <w:rFonts w:ascii="Arial" w:hAnsi="Arial"/>
                <w:color w:val="333333"/>
                <w:sz w:val="19"/>
              </w:rPr>
              <w:t>Omega-6 &amp; Omega-3 Profile</w:t>
            </w:r>
          </w:p>
        </w:tc>
        <w:tc>
          <w:tcPr>
            <w:tcW w:type="dxa" w:w="4680"/>
            <w:tcMar>
              <w:top w:w="100" w:type="dxa"/>
              <w:bottom w:w="100" w:type="dxa"/>
              <w:left w:w="150" w:type="dxa"/>
              <w:right w:w="150" w:type="dxa"/>
            </w:tcMar>
          </w:tcPr>
          <w:p>
            <w:pPr>
              <w:spacing w:after="0"/>
            </w:pPr>
            <w:r>
              <w:rPr>
                <w:rFonts w:ascii="Arial" w:hAnsi="Arial"/>
                <w:color w:val="333333"/>
                <w:sz w:val="19"/>
              </w:rPr>
              <w:t>Ideal 3:1 Ratio for Advanced Anti-Inflammatory Support</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Phytocompound Elements</w:t>
            </w:r>
          </w:p>
        </w:tc>
        <w:tc>
          <w:tcPr>
            <w:tcW w:type="dxa" w:w="4680"/>
            <w:shd w:fill="F4F7F5"/>
            <w:tcMar>
              <w:top w:w="100" w:type="dxa"/>
              <w:bottom w:w="100" w:type="dxa"/>
              <w:left w:w="150" w:type="dxa"/>
              <w:right w:w="150" w:type="dxa"/>
            </w:tcMar>
          </w:tcPr>
          <w:p>
            <w:pPr>
              <w:spacing w:after="0"/>
            </w:pPr>
            <w:r>
              <w:rPr>
                <w:rFonts w:ascii="Arial" w:hAnsi="Arial"/>
                <w:color w:val="333333"/>
                <w:sz w:val="19"/>
              </w:rPr>
              <w:t>Natural Neurological and Vascular Balancing Co-Factors</w:t>
            </w:r>
          </w:p>
        </w:tc>
      </w:tr>
    </w:tbl>
    <w:p>
      <w:pPr>
        <w:spacing w:after="240"/>
      </w:pPr>
    </w:p>
    <w:p>
      <w:pPr>
        <w:keepNext/>
        <w:spacing w:before="320" w:after="120"/>
      </w:pPr>
      <w:r>
        <w:rPr>
          <w:rFonts w:ascii="Arial" w:hAnsi="Arial"/>
          <w:b/>
          <w:color w:val="0B2E20"/>
          <w:sz w:val="26"/>
        </w:rPr>
        <w:t>6. SIGIMMUNE™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Immune Booster &amp; Anti-Pathogenic Defence Formulation</w:t>
      </w:r>
    </w:p>
    <w:p>
      <w:pPr>
        <w:spacing w:after="80" w:line="276" w:lineRule="auto"/>
      </w:pPr>
      <w:r>
        <w:rPr>
          <w:rFonts w:ascii="Arial" w:hAnsi="Arial"/>
          <w:b/>
          <w:color w:val="333333"/>
          <w:sz w:val="21"/>
        </w:rPr>
        <w:t xml:space="preserve">Long Form Product Description: </w:t>
      </w:r>
      <w:r>
        <w:rPr>
          <w:rFonts w:ascii="Arial" w:hAnsi="Arial"/>
          <w:color w:val="333333"/>
          <w:sz w:val="21"/>
        </w:rPr>
        <w:t>SigImmune is a advanced veterinary immuno-modulating supplement formulated to reinforce defense mechanisms in compromised or aging companion animals. Combining pure algal 1,3 beta-glucans, concentrated prebiotic fibers, high-purity botanical extracts, and essential immune-supporting micronutrients, it accelerates white blood cell production, dampens chronic inflammation, and shortens recovery times from complex infectious illnesses.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Weakened Immune System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Infectious Pathogen Recovery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Post-Surgical Immunity Protection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Chronic Secondary Illness Reduction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Geriatric Vitality Decline Management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Triggers Key Immune Defenses: Activates vital T-cells, B-cells, and macrophages to target and destroy invading pathogens.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Illness Frequency: Strengthens foundational immune responses, helping pets ward off seasonal or stress-induced illnesses.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Speeds Up Disease Recovery: Helps sick or recovering pets regain strength, vitality, and health much faster.</w:t>
      </w:r>
    </w:p>
    <w:p>
      <w:pPr>
        <w:pStyle w:val="ListBullet"/>
        <w:spacing w:after="60" w:line="276" w:lineRule="auto"/>
        <w:ind w:left="360"/>
      </w:pPr>
      <w:r>
        <w:rPr>
          <w:rFonts w:ascii="Arial" w:hAnsi="Arial"/>
          <w:b/>
          <w:color w:val="333333"/>
          <w:sz w:val="21"/>
        </w:rPr>
        <w:t xml:space="preserve">• </w:t>
      </w:r>
      <w:r>
        <w:rPr>
          <w:rFonts w:ascii="Arial" w:hAnsi="Arial"/>
          <w:color w:val="333333"/>
          <w:sz w:val="21"/>
        </w:rPr>
        <w:t>Balances Inflammatory Pathways: Standardizes cellular cytokine output to control tissue-damaging inflammation.</w:t>
      </w:r>
    </w:p>
    <w:p>
      <w:pPr>
        <w:spacing w:after="80" w:line="276" w:lineRule="auto"/>
      </w:pPr>
      <w:r>
        <w:rPr>
          <w:rFonts w:ascii="Arial" w:hAnsi="Arial"/>
          <w:b/>
          <w:color w:val="333333"/>
          <w:sz w:val="21"/>
        </w:rPr>
        <w:t xml:space="preserve">Active Technical Ingredients: </w:t>
      </w:r>
      <w:r>
        <w:rPr>
          <w:rFonts w:ascii="Arial" w:hAnsi="Arial"/>
          <w:color w:val="333333"/>
          <w:sz w:val="21"/>
        </w:rPr>
        <w:t>Algal 1,3 Beta-glucans, Fructooligosaccharides (FOS), Mannanoligosaccharides (MOS), Eicosapentaenoic Acid (EPA), Docosahexaenoic Acid (DHA), Standardized Spirulina Extract, Standardized Ashwagandha Extract, Pure Curcumin, Bromelain, Organic Zinc, Vitamin C, Vitamin E, Vitamin B12.</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General Daily Dosing: 1–3 g per day based on size.</w:t>
        <w:br/>
        <w:t>Weight-Stratified Scoop Guidelines (Using enclosed measuring scoop):</w:t>
        <w:br/>
        <w:t>- Dogs &amp; Cats up to 20 Kg: 1 scoop daily.</w:t>
        <w:br/>
        <w:t>- Medium/Large Dogs 20–40 Kg: 2 scoops daily.</w:t>
        <w:br/>
        <w:t>- Giant Breed Dogs over 40 Kg: 3 scoops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Algal 1,3 Beta-Glucans</w:t>
            </w:r>
          </w:p>
        </w:tc>
        <w:tc>
          <w:tcPr>
            <w:tcW w:type="dxa" w:w="4680"/>
            <w:shd w:fill="F4F7F5"/>
            <w:tcMar>
              <w:top w:w="100" w:type="dxa"/>
              <w:bottom w:w="100" w:type="dxa"/>
              <w:left w:w="150" w:type="dxa"/>
              <w:right w:w="150" w:type="dxa"/>
            </w:tcMar>
          </w:tcPr>
          <w:p>
            <w:pPr>
              <w:spacing w:after="0"/>
            </w:pPr>
            <w:r>
              <w:rPr>
                <w:rFonts w:ascii="Arial" w:hAnsi="Arial"/>
                <w:color w:val="333333"/>
                <w:sz w:val="19"/>
              </w:rPr>
              <w:t>Pure Macrophage-Priming Biological Molecules</w:t>
            </w:r>
          </w:p>
        </w:tc>
      </w:tr>
      <w:tr>
        <w:tc>
          <w:tcPr>
            <w:tcW w:type="dxa" w:w="4680"/>
            <w:tcMar>
              <w:top w:w="100" w:type="dxa"/>
              <w:bottom w:w="100" w:type="dxa"/>
              <w:left w:w="150" w:type="dxa"/>
              <w:right w:w="150" w:type="dxa"/>
            </w:tcMar>
          </w:tcPr>
          <w:p>
            <w:pPr>
              <w:spacing w:after="0"/>
            </w:pPr>
            <w:r>
              <w:rPr>
                <w:rFonts w:ascii="Arial" w:hAnsi="Arial"/>
                <w:color w:val="333333"/>
                <w:sz w:val="19"/>
              </w:rPr>
              <w:t>Spirulina &amp; Curcumin Core</w:t>
            </w:r>
          </w:p>
        </w:tc>
        <w:tc>
          <w:tcPr>
            <w:tcW w:type="dxa" w:w="4680"/>
            <w:tcMar>
              <w:top w:w="100" w:type="dxa"/>
              <w:bottom w:w="100" w:type="dxa"/>
              <w:left w:w="150" w:type="dxa"/>
              <w:right w:w="150" w:type="dxa"/>
            </w:tcMar>
          </w:tcPr>
          <w:p>
            <w:pPr>
              <w:spacing w:after="0"/>
            </w:pPr>
            <w:r>
              <w:rPr>
                <w:rFonts w:ascii="Arial" w:hAnsi="Arial"/>
                <w:color w:val="333333"/>
                <w:sz w:val="19"/>
              </w:rPr>
              <w:t>Antioxidant Phyto-Nutrients for Advanced Cellular Defense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Ashwagandha &amp; Bromelain</w:t>
            </w:r>
          </w:p>
        </w:tc>
        <w:tc>
          <w:tcPr>
            <w:tcW w:type="dxa" w:w="4680"/>
            <w:shd w:fill="F4F7F5"/>
            <w:tcMar>
              <w:top w:w="100" w:type="dxa"/>
              <w:bottom w:w="100" w:type="dxa"/>
              <w:left w:w="150" w:type="dxa"/>
              <w:right w:w="150" w:type="dxa"/>
            </w:tcMar>
          </w:tcPr>
          <w:p>
            <w:pPr>
              <w:spacing w:after="0"/>
            </w:pPr>
            <w:r>
              <w:rPr>
                <w:rFonts w:ascii="Arial" w:hAnsi="Arial"/>
                <w:color w:val="333333"/>
                <w:sz w:val="19"/>
              </w:rPr>
              <w:t>Adaptogenic Stress-Shield and Anti-Inflammatory Enzymes</w:t>
            </w:r>
          </w:p>
        </w:tc>
      </w:tr>
      <w:tr>
        <w:tc>
          <w:tcPr>
            <w:tcW w:type="dxa" w:w="4680"/>
            <w:tcMar>
              <w:top w:w="100" w:type="dxa"/>
              <w:bottom w:w="100" w:type="dxa"/>
              <w:left w:w="150" w:type="dxa"/>
              <w:right w:w="150" w:type="dxa"/>
            </w:tcMar>
          </w:tcPr>
          <w:p>
            <w:pPr>
              <w:spacing w:after="0"/>
            </w:pPr>
            <w:r>
              <w:rPr>
                <w:rFonts w:ascii="Arial" w:hAnsi="Arial"/>
                <w:color w:val="333333"/>
                <w:sz w:val="19"/>
              </w:rPr>
              <w:t>Immune Minerals &amp; Vitamins</w:t>
            </w:r>
          </w:p>
        </w:tc>
        <w:tc>
          <w:tcPr>
            <w:tcW w:type="dxa" w:w="4680"/>
            <w:tcMar>
              <w:top w:w="100" w:type="dxa"/>
              <w:bottom w:w="100" w:type="dxa"/>
              <w:left w:w="150" w:type="dxa"/>
              <w:right w:w="150" w:type="dxa"/>
            </w:tcMar>
          </w:tcPr>
          <w:p>
            <w:pPr>
              <w:spacing w:after="0"/>
            </w:pPr>
            <w:r>
              <w:rPr>
                <w:rFonts w:ascii="Arial" w:hAnsi="Arial"/>
                <w:color w:val="333333"/>
                <w:sz w:val="19"/>
              </w:rPr>
              <w:t>Zinc, Vitamin C, Vitamin E, and Vitamin B12 Co-Factors</w:t>
            </w:r>
          </w:p>
        </w:tc>
      </w:tr>
    </w:tbl>
    <w:p>
      <w:pPr>
        <w:spacing w:after="240"/>
      </w:pPr>
    </w:p>
    <w:p>
      <w:pPr>
        <w:keepNext/>
        <w:spacing w:before="320" w:after="120"/>
      </w:pPr>
      <w:r>
        <w:rPr>
          <w:rFonts w:ascii="Arial" w:hAnsi="Arial"/>
          <w:b/>
          <w:color w:val="0B2E20"/>
          <w:sz w:val="26"/>
        </w:rPr>
        <w:t>7. SENCARE™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Comprehensive Comprehensive Senior Vitality Supplement for Aging Dogs</w:t>
      </w:r>
    </w:p>
    <w:p>
      <w:pPr>
        <w:spacing w:after="80" w:line="276" w:lineRule="auto"/>
      </w:pPr>
      <w:r>
        <w:rPr>
          <w:rFonts w:ascii="Arial" w:hAnsi="Arial"/>
          <w:b/>
          <w:color w:val="333333"/>
          <w:sz w:val="21"/>
        </w:rPr>
        <w:t xml:space="preserve">Long Form Product Description: </w:t>
      </w:r>
      <w:r>
        <w:rPr>
          <w:rFonts w:ascii="Arial" w:hAnsi="Arial"/>
          <w:color w:val="333333"/>
          <w:sz w:val="21"/>
        </w:rPr>
        <w:t>SenCare is an all-in-one veterinary geriatric supplement formulated to address the multi-system decline seen in aging canine patients. It integrates advanced joint rebuilding elements, cardioprotective nutrients, brain-boosting adaptogens, urinary tract protectants, and digestive enzymes and probiotics. SenCare preserves cognitive function, enhances mobility, maintains cardiac efficiency, and promotes vitality in senior dogs.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Cognitive Dysfunction Syndrome (CDS)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Geriatric Osteoarthritis &amp; Muscle Wasting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Age-Related Cardiac and Visual Decline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Senior Digestive Dysfunction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Chronic Urinary Tract Vulnerability</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Advanced Cognitive Protection: Deploys traditional brain tonics to improve blood flow, mental clarity, memory, and alertness in aging pets.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Restores Senior Joint Mobility: Rebuilds cartilage and cushions joints with premium collagen and glucosamine, reducing stiffness.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Supports Senior Digestion: Supplies vital enzymes and stable probiotics to settle sensitive senior stomachs and maximize nutrient uptake.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Cardiovascular &amp; Bladder Reinforcement: Features L-Carnitine and concentrated cranberry extracts to maintain heart muscle strength and protect bladder health.</w:t>
      </w:r>
    </w:p>
    <w:p>
      <w:pPr>
        <w:spacing w:after="80" w:line="276" w:lineRule="auto"/>
      </w:pPr>
      <w:r>
        <w:rPr>
          <w:rFonts w:ascii="Arial" w:hAnsi="Arial"/>
          <w:b/>
          <w:color w:val="333333"/>
          <w:sz w:val="21"/>
        </w:rPr>
        <w:t xml:space="preserve">Active Technical Ingredients: </w:t>
      </w:r>
      <w:r>
        <w:rPr>
          <w:rFonts w:ascii="Arial" w:hAnsi="Arial"/>
          <w:color w:val="333333"/>
          <w:sz w:val="21"/>
        </w:rPr>
        <w:t>Lactobacillus strains, Bifidobacterium, Saccharomyces, Amylolytic &amp; Proteolytic Enzymes, FOS, MOS, Beta-glucans, Omega 3, 6, 9 Fatty Acids, L-Carnitine, Standardized Brahmi Extract, Standardized Shankhpushpi Extract, Cranberry Extract, Tart Red Cherry Extract, Dandelion Root Extract, Hawthorn Berry Extract, Type II Collagen Peptides, Methylsulfonylmethane (MSM), Hyaluronic Acid, Glucosamine, Vitamin A, D3, B1, B2, B6, B12, Vitamin E, Niacin, Folic Acid, Pantothenic Acid.</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Senior Maintenance Dosing: 3–5 g per day.</w:t>
        <w:br/>
        <w:t>Weight-Stratified Administration Guidelines:</w:t>
        <w:br/>
        <w:t>- Aging Senior Dogs up to 15 Kg: 2/3 scoop daily.</w:t>
        <w:br/>
        <w:t>- Senior Dogs 16–30 Kg: 3/4 scoop daily.</w:t>
        <w:br/>
        <w:t>- Large Senior Dogs over 30 Kg: 1 full scoop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Joint Support Architecture</w:t>
            </w:r>
          </w:p>
        </w:tc>
        <w:tc>
          <w:tcPr>
            <w:tcW w:type="dxa" w:w="4680"/>
            <w:shd w:fill="F4F7F5"/>
            <w:tcMar>
              <w:top w:w="100" w:type="dxa"/>
              <w:bottom w:w="100" w:type="dxa"/>
              <w:left w:w="150" w:type="dxa"/>
              <w:right w:w="150" w:type="dxa"/>
            </w:tcMar>
          </w:tcPr>
          <w:p>
            <w:pPr>
              <w:spacing w:after="0"/>
            </w:pPr>
            <w:r>
              <w:rPr>
                <w:rFonts w:ascii="Arial" w:hAnsi="Arial"/>
                <w:color w:val="333333"/>
                <w:sz w:val="19"/>
              </w:rPr>
              <w:t>Collagen Peptides, Glucosamine, Chondroitin, MSM, and Hyaluronic Acid</w:t>
            </w:r>
          </w:p>
        </w:tc>
      </w:tr>
      <w:tr>
        <w:tc>
          <w:tcPr>
            <w:tcW w:type="dxa" w:w="4680"/>
            <w:tcMar>
              <w:top w:w="100" w:type="dxa"/>
              <w:bottom w:w="100" w:type="dxa"/>
              <w:left w:w="150" w:type="dxa"/>
              <w:right w:w="150" w:type="dxa"/>
            </w:tcMar>
          </w:tcPr>
          <w:p>
            <w:pPr>
              <w:spacing w:after="0"/>
            </w:pPr>
            <w:r>
              <w:rPr>
                <w:rFonts w:ascii="Arial" w:hAnsi="Arial"/>
                <w:color w:val="333333"/>
                <w:sz w:val="19"/>
              </w:rPr>
              <w:t>Neuro-Cognitive Matrix</w:t>
            </w:r>
          </w:p>
        </w:tc>
        <w:tc>
          <w:tcPr>
            <w:tcW w:type="dxa" w:w="4680"/>
            <w:tcMar>
              <w:top w:w="100" w:type="dxa"/>
              <w:bottom w:w="100" w:type="dxa"/>
              <w:left w:w="150" w:type="dxa"/>
              <w:right w:w="150" w:type="dxa"/>
            </w:tcMar>
          </w:tcPr>
          <w:p>
            <w:pPr>
              <w:spacing w:after="0"/>
            </w:pPr>
            <w:r>
              <w:rPr>
                <w:rFonts w:ascii="Arial" w:hAnsi="Arial"/>
                <w:color w:val="333333"/>
                <w:sz w:val="19"/>
              </w:rPr>
              <w:t>Standardized Brahmi, Shankhpushpi, and Omega-3 Fatty Acids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Cardio-Hepatic Protection Core</w:t>
            </w:r>
          </w:p>
        </w:tc>
        <w:tc>
          <w:tcPr>
            <w:tcW w:type="dxa" w:w="4680"/>
            <w:shd w:fill="F4F7F5"/>
            <w:tcMar>
              <w:top w:w="100" w:type="dxa"/>
              <w:bottom w:w="100" w:type="dxa"/>
              <w:left w:w="150" w:type="dxa"/>
              <w:right w:w="150" w:type="dxa"/>
            </w:tcMar>
          </w:tcPr>
          <w:p>
            <w:pPr>
              <w:spacing w:after="0"/>
            </w:pPr>
            <w:r>
              <w:rPr>
                <w:rFonts w:ascii="Arial" w:hAnsi="Arial"/>
                <w:color w:val="333333"/>
                <w:sz w:val="19"/>
              </w:rPr>
              <w:t>Pure L-Carnitine and Hawthorn Berry Extract</w:t>
            </w:r>
          </w:p>
        </w:tc>
      </w:tr>
      <w:tr>
        <w:tc>
          <w:tcPr>
            <w:tcW w:type="dxa" w:w="4680"/>
            <w:tcMar>
              <w:top w:w="100" w:type="dxa"/>
              <w:bottom w:w="100" w:type="dxa"/>
              <w:left w:w="150" w:type="dxa"/>
              <w:right w:w="150" w:type="dxa"/>
            </w:tcMar>
          </w:tcPr>
          <w:p>
            <w:pPr>
              <w:spacing w:after="0"/>
            </w:pPr>
            <w:r>
              <w:rPr>
                <w:rFonts w:ascii="Arial" w:hAnsi="Arial"/>
                <w:color w:val="333333"/>
                <w:sz w:val="19"/>
              </w:rPr>
              <w:t>Bladder Protectants</w:t>
            </w:r>
          </w:p>
        </w:tc>
        <w:tc>
          <w:tcPr>
            <w:tcW w:type="dxa" w:w="4680"/>
            <w:tcMar>
              <w:top w:w="100" w:type="dxa"/>
              <w:bottom w:w="100" w:type="dxa"/>
              <w:left w:w="150" w:type="dxa"/>
              <w:right w:w="150" w:type="dxa"/>
            </w:tcMar>
          </w:tcPr>
          <w:p>
            <w:pPr>
              <w:spacing w:after="0"/>
            </w:pPr>
            <w:r>
              <w:rPr>
                <w:rFonts w:ascii="Arial" w:hAnsi="Arial"/>
                <w:color w:val="333333"/>
                <w:sz w:val="19"/>
              </w:rPr>
              <w:t>Cranberry Extract and Tart Red Cherry Antioxidants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Gastrointestinal Microflora Panel</w:t>
            </w:r>
          </w:p>
        </w:tc>
        <w:tc>
          <w:tcPr>
            <w:tcW w:type="dxa" w:w="4680"/>
            <w:shd w:fill="F4F7F5"/>
            <w:tcMar>
              <w:top w:w="100" w:type="dxa"/>
              <w:bottom w:w="100" w:type="dxa"/>
              <w:left w:w="150" w:type="dxa"/>
              <w:right w:w="150" w:type="dxa"/>
            </w:tcMar>
          </w:tcPr>
          <w:p>
            <w:pPr>
              <w:spacing w:after="0"/>
            </w:pPr>
            <w:r>
              <w:rPr>
                <w:rFonts w:ascii="Arial" w:hAnsi="Arial"/>
                <w:color w:val="333333"/>
                <w:sz w:val="19"/>
              </w:rPr>
              <w:t>Live Probiotics + Prebiotic Oligosaccharides + Proteolytic Digestive Enzymes</w:t>
            </w:r>
          </w:p>
        </w:tc>
      </w:tr>
      <w:tr>
        <w:tc>
          <w:tcPr>
            <w:tcW w:type="dxa" w:w="4680"/>
            <w:tcMar>
              <w:top w:w="100" w:type="dxa"/>
              <w:bottom w:w="100" w:type="dxa"/>
              <w:left w:w="150" w:type="dxa"/>
              <w:right w:w="150" w:type="dxa"/>
            </w:tcMar>
          </w:tcPr>
          <w:p>
            <w:pPr>
              <w:spacing w:after="0"/>
            </w:pPr>
            <w:r>
              <w:rPr>
                <w:rFonts w:ascii="Arial" w:hAnsi="Arial"/>
                <w:color w:val="333333"/>
                <w:sz w:val="19"/>
              </w:rPr>
              <w:t>Total Geriatric Vitamin Matrix</w:t>
            </w:r>
          </w:p>
        </w:tc>
        <w:tc>
          <w:tcPr>
            <w:tcW w:type="dxa" w:w="4680"/>
            <w:tcMar>
              <w:top w:w="100" w:type="dxa"/>
              <w:bottom w:w="100" w:type="dxa"/>
              <w:left w:w="150" w:type="dxa"/>
              <w:right w:w="150" w:type="dxa"/>
            </w:tcMar>
          </w:tcPr>
          <w:p>
            <w:pPr>
              <w:spacing w:after="0"/>
            </w:pPr>
            <w:r>
              <w:rPr>
                <w:rFonts w:ascii="Arial" w:hAnsi="Arial"/>
                <w:color w:val="333333"/>
                <w:sz w:val="19"/>
              </w:rPr>
              <w:t>Full Vitamin B-Complex, Vitamin A, Vitamin D3, and Vitamin E Panel</w:t>
            </w:r>
          </w:p>
        </w:tc>
      </w:tr>
    </w:tbl>
    <w:p>
      <w:pPr>
        <w:spacing w:after="240"/>
      </w:pPr>
    </w:p>
    <w:p>
      <w:pPr>
        <w:keepNext/>
        <w:spacing w:before="320" w:after="120"/>
      </w:pPr>
      <w:r>
        <w:rPr>
          <w:rFonts w:ascii="Arial" w:hAnsi="Arial"/>
          <w:b/>
          <w:color w:val="0B2E20"/>
          <w:sz w:val="26"/>
        </w:rPr>
        <w:t>8. NEUROSIG™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Natural Brain Booster &amp; Cognitive Function Enhancer</w:t>
      </w:r>
    </w:p>
    <w:p>
      <w:pPr>
        <w:spacing w:after="80" w:line="276" w:lineRule="auto"/>
      </w:pPr>
      <w:r>
        <w:rPr>
          <w:rFonts w:ascii="Arial" w:hAnsi="Arial"/>
          <w:b/>
          <w:color w:val="333333"/>
          <w:sz w:val="21"/>
        </w:rPr>
        <w:t xml:space="preserve">Long Form Product Description: </w:t>
      </w:r>
      <w:r>
        <w:rPr>
          <w:rFonts w:ascii="Arial" w:hAnsi="Arial"/>
          <w:color w:val="333333"/>
          <w:sz w:val="21"/>
        </w:rPr>
        <w:t>NeuroSig is a advanced veterinary neuro-nutritional formula developed to support brain health and enhance cognitive clarity in companion animals. Blending specialized short-chain fats, highly purified botanical brain adaptogens, neural phospholipids, and co-enzymatic vitamins, it reduces environmental anxiety, stabilizes anxious behavior, improves memory retention, and enhances overall focus and alertness.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Age-Related Behavioral Alterations (CDS)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Environmental &amp; Separation Anxiety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Geographic Disorientation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Restlessness, Pacing &amp; Vocalization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Training Focus Enhancement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Enhances Memory and Mental Acuity: Delivers essential brain-targeted nutrients to maintain optimal focus and learning capacity.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Eases Chronic Separation Stress: Naturally regulates brain neurotransmitters to lower anxiety and calm panicking pets.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Quickly Stabilizes Mood Pathways: L-Theanine and Phosphatidylserine work together to soothe pacing and nightly vocalizations.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Supplies Immediate Brain Energy: Medium Chain Triglycerides (MCTs) cross the blood-brain barrier to provide a clean energy source for aging brain cells.</w:t>
      </w:r>
    </w:p>
    <w:p>
      <w:pPr>
        <w:spacing w:after="80" w:line="276" w:lineRule="auto"/>
      </w:pPr>
      <w:r>
        <w:rPr>
          <w:rFonts w:ascii="Arial" w:hAnsi="Arial"/>
          <w:b/>
          <w:color w:val="333333"/>
          <w:sz w:val="21"/>
        </w:rPr>
        <w:t xml:space="preserve">Active Technical Ingredients: </w:t>
      </w:r>
      <w:r>
        <w:rPr>
          <w:rFonts w:ascii="Arial" w:hAnsi="Arial"/>
          <w:color w:val="333333"/>
          <w:sz w:val="21"/>
        </w:rPr>
        <w:t>Standardized Brahmi Extract, Omega 3 Fatty Acids (EPA/DHA), Ginkgo Biloba Extract, Standardized Shankhpushpi Extract, Ashwagandha Extract, L-Theanine, Phosphatidyl Serine, Folic Acid, Niacin, Pantothenic Acid, Medium Chain Triglycerides (MCT Oil Powder), Vitamin A, D3, B1, B2, B6, B12, Vitamin E.</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Behavioral Daily Intake: 1–3 g per day.</w:t>
        <w:br/>
        <w:t>Weight-Stratified Measuring Guidelines:</w:t>
        <w:br/>
        <w:t>- Small Dogs &amp; Cats (&lt;20 Kg): 1 level scoop daily.</w:t>
        <w:br/>
        <w:t>- Medium/Large Dogs (20–40 Kg): 2 level scoops daily.</w:t>
        <w:br/>
        <w:t>- Giant Breed Dogs (&gt;40 Kg): 3 level scoops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Botanical Brain Adaptogens</w:t>
            </w:r>
          </w:p>
        </w:tc>
        <w:tc>
          <w:tcPr>
            <w:tcW w:type="dxa" w:w="4680"/>
            <w:shd w:fill="F4F7F5"/>
            <w:tcMar>
              <w:top w:w="100" w:type="dxa"/>
              <w:bottom w:w="100" w:type="dxa"/>
              <w:left w:w="150" w:type="dxa"/>
              <w:right w:w="150" w:type="dxa"/>
            </w:tcMar>
          </w:tcPr>
          <w:p>
            <w:pPr>
              <w:spacing w:after="0"/>
            </w:pPr>
            <w:r>
              <w:rPr>
                <w:rFonts w:ascii="Arial" w:hAnsi="Arial"/>
                <w:color w:val="333333"/>
                <w:sz w:val="19"/>
              </w:rPr>
              <w:t>Standardized Brahmi, Shankhpushpi, Ginkgo Biloba, and Ashwagandha Extracts</w:t>
            </w:r>
          </w:p>
        </w:tc>
      </w:tr>
      <w:tr>
        <w:tc>
          <w:tcPr>
            <w:tcW w:type="dxa" w:w="4680"/>
            <w:tcMar>
              <w:top w:w="100" w:type="dxa"/>
              <w:bottom w:w="100" w:type="dxa"/>
              <w:left w:w="150" w:type="dxa"/>
              <w:right w:w="150" w:type="dxa"/>
            </w:tcMar>
          </w:tcPr>
          <w:p>
            <w:pPr>
              <w:spacing w:after="0"/>
            </w:pPr>
            <w:r>
              <w:rPr>
                <w:rFonts w:ascii="Arial" w:hAnsi="Arial"/>
                <w:color w:val="333333"/>
                <w:sz w:val="19"/>
              </w:rPr>
              <w:t>Neural Lipids &amp; Phospholipids</w:t>
            </w:r>
          </w:p>
        </w:tc>
        <w:tc>
          <w:tcPr>
            <w:tcW w:type="dxa" w:w="4680"/>
            <w:tcMar>
              <w:top w:w="100" w:type="dxa"/>
              <w:bottom w:w="100" w:type="dxa"/>
              <w:left w:w="150" w:type="dxa"/>
              <w:right w:w="150" w:type="dxa"/>
            </w:tcMar>
          </w:tcPr>
          <w:p>
            <w:pPr>
              <w:spacing w:after="0"/>
            </w:pPr>
            <w:r>
              <w:rPr>
                <w:rFonts w:ascii="Arial" w:hAnsi="Arial"/>
                <w:color w:val="333333"/>
                <w:sz w:val="19"/>
              </w:rPr>
              <w:t>Phosphatidylserine and Medium Chain Triglycerides (MCTs)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Neuro-Vitamins &amp; Amino Acids</w:t>
            </w:r>
          </w:p>
        </w:tc>
        <w:tc>
          <w:tcPr>
            <w:tcW w:type="dxa" w:w="4680"/>
            <w:shd w:fill="F4F7F5"/>
            <w:tcMar>
              <w:top w:w="100" w:type="dxa"/>
              <w:bottom w:w="100" w:type="dxa"/>
              <w:left w:w="150" w:type="dxa"/>
              <w:right w:w="150" w:type="dxa"/>
            </w:tcMar>
          </w:tcPr>
          <w:p>
            <w:pPr>
              <w:spacing w:after="0"/>
            </w:pPr>
            <w:r>
              <w:rPr>
                <w:rFonts w:ascii="Arial" w:hAnsi="Arial"/>
                <w:color w:val="333333"/>
                <w:sz w:val="19"/>
              </w:rPr>
              <w:t>Pure L-Theanine, Folic Acid, Niacin, and a Complete Vitamin B-Complex Matrix</w:t>
            </w:r>
          </w:p>
        </w:tc>
      </w:tr>
    </w:tbl>
    <w:p>
      <w:pPr>
        <w:spacing w:after="240"/>
      </w:pPr>
    </w:p>
    <w:p>
      <w:pPr>
        <w:keepNext/>
        <w:spacing w:before="320" w:after="120"/>
      </w:pPr>
      <w:r>
        <w:rPr>
          <w:rFonts w:ascii="Arial" w:hAnsi="Arial"/>
          <w:b/>
          <w:color w:val="0B2E20"/>
          <w:sz w:val="26"/>
        </w:rPr>
        <w:t>9. SIGCARE™ GESTATION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Gestational Fortification Formula for Pregnant &amp; Lactating Dogs</w:t>
      </w:r>
    </w:p>
    <w:p>
      <w:pPr>
        <w:spacing w:after="80" w:line="276" w:lineRule="auto"/>
      </w:pPr>
      <w:r>
        <w:rPr>
          <w:rFonts w:ascii="Arial" w:hAnsi="Arial"/>
          <w:b/>
          <w:color w:val="333333"/>
          <w:sz w:val="21"/>
        </w:rPr>
        <w:t xml:space="preserve">Long Form Product Description: </w:t>
      </w:r>
      <w:r>
        <w:rPr>
          <w:rFonts w:ascii="Arial" w:hAnsi="Arial"/>
          <w:color w:val="333333"/>
          <w:sz w:val="21"/>
        </w:rPr>
        <w:t>SigCare Gestation is a premium veterinary prenatal and lactation supplement designed to satisfy the increased nutritional and metabolic demands of pregnant and lactating female dogs. It delivers balanced ratios of calcium, phosphorus, heme iron, and fetal-shielding vitamins alongside gut-active probiotics, supporting smooth embryonic development, healthy neonatal birth weights, and abundant milk production.</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Maternal Prenatal Conditioning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Fetal Developmental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Postpartum Lactation Boosting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Prevention of Maternal Calcium Exhaustion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Neonatal Birth Weight Maximization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Complete Prenatal Nutritional Support: Supplies a balanced matrix of micro-nutrients to build steady energy reserves during pregnancy.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Birth Abnormality Threats: High concentrations of pure folic acid protect fetal spinal cord and structural development.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Boosts Milk Yield and Component Values: Supports abundant milk flow and rich antibody content for nursing puppies.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Protects Maternal Minerals: Balanced calcium, iron, and trace elements prevent clinical exhaustion and milk fever.</w:t>
      </w:r>
    </w:p>
    <w:p>
      <w:pPr>
        <w:spacing w:after="80" w:line="276" w:lineRule="auto"/>
      </w:pPr>
      <w:r>
        <w:rPr>
          <w:rFonts w:ascii="Arial" w:hAnsi="Arial"/>
          <w:b/>
          <w:color w:val="333333"/>
          <w:sz w:val="21"/>
        </w:rPr>
        <w:t xml:space="preserve">Active Technical Ingredients: </w:t>
      </w:r>
      <w:r>
        <w:rPr>
          <w:rFonts w:ascii="Arial" w:hAnsi="Arial"/>
          <w:color w:val="333333"/>
          <w:sz w:val="21"/>
        </w:rPr>
        <w:t>Bioavailable Calcium, Heme Iron, Organic Selenium, Zinc, Vitamin A, D3, B1, B6, B12, Vitamin E, Niacin, Folic Acid, Pantothenic Acid, Lactobacillus strains, Bifidobacterium strains, Carbohydrases, Lipase, Protease Enzymes, Fructooligosaccharides (FOS), Mannanoligosaccharides (MOS), Algal Beta-glucans, Omega 3 Fatty Acids, Pure Moringa Oleifera Powder.</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Maternal Intake: 1–3 g per day mixed into food.</w:t>
        <w:br/>
        <w:t>Weight-Stratified Dosing Guidelines:</w:t>
        <w:br/>
        <w:t>- Pregnant/Lactating Females up to 20 Kg: 1 scoop daily.</w:t>
        <w:br/>
        <w:t>- Females 20–40 Kg: 2 scoops daily.</w:t>
        <w:br/>
        <w:t>- Large/Giant Breeding Females over 40 Kg: 3 scoops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Maternal Macro-Mineral Matrix</w:t>
            </w:r>
          </w:p>
        </w:tc>
        <w:tc>
          <w:tcPr>
            <w:tcW w:type="dxa" w:w="4680"/>
            <w:shd w:fill="F4F7F5"/>
            <w:tcMar>
              <w:top w:w="100" w:type="dxa"/>
              <w:bottom w:w="100" w:type="dxa"/>
              <w:left w:w="150" w:type="dxa"/>
              <w:right w:w="150" w:type="dxa"/>
            </w:tcMar>
          </w:tcPr>
          <w:p>
            <w:pPr>
              <w:spacing w:after="0"/>
            </w:pPr>
            <w:r>
              <w:rPr>
                <w:rFonts w:ascii="Arial" w:hAnsi="Arial"/>
                <w:color w:val="333333"/>
                <w:sz w:val="19"/>
              </w:rPr>
              <w:t>High-Absorption Prenatal Calcium, Organic Phosphorus, and Heme Iron</w:t>
            </w:r>
          </w:p>
        </w:tc>
      </w:tr>
      <w:tr>
        <w:tc>
          <w:tcPr>
            <w:tcW w:type="dxa" w:w="4680"/>
            <w:tcMar>
              <w:top w:w="100" w:type="dxa"/>
              <w:bottom w:w="100" w:type="dxa"/>
              <w:left w:w="150" w:type="dxa"/>
              <w:right w:w="150" w:type="dxa"/>
            </w:tcMar>
          </w:tcPr>
          <w:p>
            <w:pPr>
              <w:spacing w:after="0"/>
            </w:pPr>
            <w:r>
              <w:rPr>
                <w:rFonts w:ascii="Arial" w:hAnsi="Arial"/>
                <w:color w:val="333333"/>
                <w:sz w:val="19"/>
              </w:rPr>
              <w:t>Puppy Structural Growth Core</w:t>
            </w:r>
          </w:p>
        </w:tc>
        <w:tc>
          <w:tcPr>
            <w:tcW w:type="dxa" w:w="4680"/>
            <w:tcMar>
              <w:top w:w="100" w:type="dxa"/>
              <w:bottom w:w="100" w:type="dxa"/>
              <w:left w:w="150" w:type="dxa"/>
              <w:right w:w="150" w:type="dxa"/>
            </w:tcMar>
          </w:tcPr>
          <w:p>
            <w:pPr>
              <w:spacing w:after="0"/>
            </w:pPr>
            <w:r>
              <w:rPr>
                <w:rFonts w:ascii="Arial" w:hAnsi="Arial"/>
                <w:color w:val="333333"/>
                <w:sz w:val="19"/>
              </w:rPr>
              <w:t>Folic Acid, Zinc, Omega-3 Fatty Acids, and Micronutrients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Maternal GI &amp; Immune Shield</w:t>
            </w:r>
          </w:p>
        </w:tc>
        <w:tc>
          <w:tcPr>
            <w:tcW w:type="dxa" w:w="4680"/>
            <w:shd w:fill="F4F7F5"/>
            <w:tcMar>
              <w:top w:w="100" w:type="dxa"/>
              <w:bottom w:w="100" w:type="dxa"/>
              <w:left w:w="150" w:type="dxa"/>
              <w:right w:w="150" w:type="dxa"/>
            </w:tcMar>
          </w:tcPr>
          <w:p>
            <w:pPr>
              <w:spacing w:after="0"/>
            </w:pPr>
            <w:r>
              <w:rPr>
                <w:rFonts w:ascii="Arial" w:hAnsi="Arial"/>
                <w:color w:val="333333"/>
                <w:sz w:val="19"/>
              </w:rPr>
              <w:t>Live Probiotics + Prebiotic Fiber Matrix + Digestibility Enzymes</w:t>
            </w:r>
          </w:p>
        </w:tc>
      </w:tr>
      <w:tr>
        <w:tc>
          <w:tcPr>
            <w:tcW w:type="dxa" w:w="4680"/>
            <w:tcMar>
              <w:top w:w="100" w:type="dxa"/>
              <w:bottom w:w="100" w:type="dxa"/>
              <w:left w:w="150" w:type="dxa"/>
              <w:right w:w="150" w:type="dxa"/>
            </w:tcMar>
          </w:tcPr>
          <w:p>
            <w:pPr>
              <w:spacing w:after="0"/>
            </w:pPr>
            <w:r>
              <w:rPr>
                <w:rFonts w:ascii="Arial" w:hAnsi="Arial"/>
                <w:color w:val="333333"/>
                <w:sz w:val="19"/>
              </w:rPr>
              <w:t>Natural Vitality Core</w:t>
            </w:r>
          </w:p>
        </w:tc>
        <w:tc>
          <w:tcPr>
            <w:tcW w:type="dxa" w:w="4680"/>
            <w:tcMar>
              <w:top w:w="100" w:type="dxa"/>
              <w:bottom w:w="100" w:type="dxa"/>
              <w:left w:w="150" w:type="dxa"/>
              <w:right w:w="150" w:type="dxa"/>
            </w:tcMar>
          </w:tcPr>
          <w:p>
            <w:pPr>
              <w:spacing w:after="0"/>
            </w:pPr>
            <w:r>
              <w:rPr>
                <w:rFonts w:ascii="Arial" w:hAnsi="Arial"/>
                <w:color w:val="333333"/>
                <w:sz w:val="19"/>
              </w:rPr>
              <w:t>Pure Moringa Oleifera Extract (Rich in Natural Phyto-Nutrients)</w:t>
            </w:r>
          </w:p>
        </w:tc>
      </w:tr>
    </w:tbl>
    <w:p>
      <w:pPr>
        <w:spacing w:after="240"/>
      </w:pPr>
    </w:p>
    <w:p>
      <w:pPr>
        <w:keepNext/>
        <w:spacing w:before="320" w:after="120"/>
      </w:pPr>
      <w:r>
        <w:rPr>
          <w:rFonts w:ascii="Arial" w:hAnsi="Arial"/>
          <w:b/>
          <w:color w:val="0B2E20"/>
          <w:sz w:val="26"/>
        </w:rPr>
        <w:t>10. SIGMOTILE™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Male Breeding Optimization Core to Unlock Full Reproductive Potential</w:t>
      </w:r>
    </w:p>
    <w:p>
      <w:pPr>
        <w:spacing w:after="80" w:line="276" w:lineRule="auto"/>
      </w:pPr>
      <w:r>
        <w:rPr>
          <w:rFonts w:ascii="Arial" w:hAnsi="Arial"/>
          <w:b/>
          <w:color w:val="333333"/>
          <w:sz w:val="21"/>
        </w:rPr>
        <w:t xml:space="preserve">Long Form Product Description: </w:t>
      </w:r>
      <w:r>
        <w:rPr>
          <w:rFonts w:ascii="Arial" w:hAnsi="Arial"/>
          <w:color w:val="333333"/>
          <w:sz w:val="21"/>
        </w:rPr>
        <w:t>SigMotile is an advanced veterinary reproductive booster designed to improve libido and maximize semen quality parameters in male breeding dogs. Combining nitric oxide precursors like L-Arginine, cellular energy shuttles like L-Carnitine, and standardized botanical testosterone boosters, it enhances overall stamina, optimizes sperm counts and progressive motility scores, and maximizes fertility rates.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Male Stud Infertility Resolution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Low Sperm Count (Oligospermia) Correction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Poor Sperm Motility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Breeding Libido &amp; Stamina Stimulation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Mating Responsiveness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Maximizes Sperm Count and Quality: Dramatically improves total sperm count, structural health, and active swimming speed.</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Elevates Voluntary Mating Drive: Traditional herbal aphrodisiacs naturally boost vitality, interest, and response during breeding.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Improves Stud Endurance: L-Carnitine and adaptogens provide sustainable physical stamina and muscle strength.</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Maximizes Insemination Success Rates: Enhances cell health, reducing breeding failures and ensuring larger litter sizes.</w:t>
      </w:r>
    </w:p>
    <w:p>
      <w:pPr>
        <w:spacing w:after="80" w:line="276" w:lineRule="auto"/>
      </w:pPr>
      <w:r>
        <w:rPr>
          <w:rFonts w:ascii="Arial" w:hAnsi="Arial"/>
          <w:b/>
          <w:color w:val="333333"/>
          <w:sz w:val="21"/>
        </w:rPr>
        <w:t xml:space="preserve">Active Technical Ingredients: </w:t>
      </w:r>
      <w:r>
        <w:rPr>
          <w:rFonts w:ascii="Arial" w:hAnsi="Arial"/>
          <w:color w:val="333333"/>
          <w:sz w:val="21"/>
        </w:rPr>
        <w:t>Standardized Ashwagandha Extract, Standardized Shatavari Extract, L-Arginine Base, Purified Safed Musli Extract, Tribulus Terrestris Extract (Gokshura), Acetyl L-Carnitine, L-Carnitine, Vitamin A, D3, E, K3, B1, B2, B6, B12, Pantothenic Acid, Folic Acid, Pure Niacin Matrix.</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Stud Daily Dosing: 1–3 g per day based on size.</w:t>
        <w:br/>
        <w:t>Weight-Stratified Scoop Guidelines:</w:t>
        <w:br/>
        <w:t>- Stud Dogs up to 20 Kg: 1 scoop daily.</w:t>
        <w:br/>
        <w:t>- Stud Dogs 20–40 Kg: 2 scoops daily.</w:t>
        <w:br/>
        <w:t>- Large/Giant Stud Dogs over 40 Kg: 3 scoops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Spermatogenesis Energy Catalyst</w:t>
            </w:r>
          </w:p>
        </w:tc>
        <w:tc>
          <w:tcPr>
            <w:tcW w:type="dxa" w:w="4680"/>
            <w:shd w:fill="F4F7F5"/>
            <w:tcMar>
              <w:top w:w="100" w:type="dxa"/>
              <w:bottom w:w="100" w:type="dxa"/>
              <w:left w:w="150" w:type="dxa"/>
              <w:right w:w="150" w:type="dxa"/>
            </w:tcMar>
          </w:tcPr>
          <w:p>
            <w:pPr>
              <w:spacing w:after="0"/>
            </w:pPr>
            <w:r>
              <w:rPr>
                <w:rFonts w:ascii="Arial" w:hAnsi="Arial"/>
                <w:color w:val="333333"/>
                <w:sz w:val="19"/>
              </w:rPr>
              <w:t>Acetyl L-Carnitine &amp; L-Carnitine Base</w:t>
            </w:r>
          </w:p>
        </w:tc>
      </w:tr>
      <w:tr>
        <w:tc>
          <w:tcPr>
            <w:tcW w:type="dxa" w:w="4680"/>
            <w:tcMar>
              <w:top w:w="100" w:type="dxa"/>
              <w:bottom w:w="100" w:type="dxa"/>
              <w:left w:w="150" w:type="dxa"/>
              <w:right w:w="150" w:type="dxa"/>
            </w:tcMar>
          </w:tcPr>
          <w:p>
            <w:pPr>
              <w:spacing w:after="0"/>
            </w:pPr>
            <w:r>
              <w:rPr>
                <w:rFonts w:ascii="Arial" w:hAnsi="Arial"/>
                <w:color w:val="333333"/>
                <w:sz w:val="19"/>
              </w:rPr>
              <w:t>Semen Output &amp; Vascular Flow Core</w:t>
            </w:r>
          </w:p>
        </w:tc>
        <w:tc>
          <w:tcPr>
            <w:tcW w:type="dxa" w:w="4680"/>
            <w:tcMar>
              <w:top w:w="100" w:type="dxa"/>
              <w:bottom w:w="100" w:type="dxa"/>
              <w:left w:w="150" w:type="dxa"/>
              <w:right w:w="150" w:type="dxa"/>
            </w:tcMar>
          </w:tcPr>
          <w:p>
            <w:pPr>
              <w:spacing w:after="0"/>
            </w:pPr>
            <w:r>
              <w:rPr>
                <w:rFonts w:ascii="Arial" w:hAnsi="Arial"/>
                <w:color w:val="333333"/>
                <w:sz w:val="19"/>
              </w:rPr>
              <w:t>Pure L-Arginine (Nitric Oxide Precursor)</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Male Vitality Blend</w:t>
            </w:r>
          </w:p>
        </w:tc>
        <w:tc>
          <w:tcPr>
            <w:tcW w:type="dxa" w:w="4680"/>
            <w:shd w:fill="F4F7F5"/>
            <w:tcMar>
              <w:top w:w="100" w:type="dxa"/>
              <w:bottom w:w="100" w:type="dxa"/>
              <w:left w:w="150" w:type="dxa"/>
              <w:right w:w="150" w:type="dxa"/>
            </w:tcMar>
          </w:tcPr>
          <w:p>
            <w:pPr>
              <w:spacing w:after="0"/>
            </w:pPr>
            <w:r>
              <w:rPr>
                <w:rFonts w:ascii="Arial" w:hAnsi="Arial"/>
                <w:color w:val="333333"/>
                <w:sz w:val="19"/>
              </w:rPr>
              <w:t>Standardized Ashwagandha, Safed Musli, Gokshura, and Shatavari Botanical Extracts</w:t>
            </w:r>
          </w:p>
        </w:tc>
      </w:tr>
      <w:tr>
        <w:tc>
          <w:tcPr>
            <w:tcW w:type="dxa" w:w="4680"/>
            <w:tcMar>
              <w:top w:w="100" w:type="dxa"/>
              <w:bottom w:w="100" w:type="dxa"/>
              <w:left w:w="150" w:type="dxa"/>
              <w:right w:w="150" w:type="dxa"/>
            </w:tcMar>
          </w:tcPr>
          <w:p>
            <w:pPr>
              <w:spacing w:after="0"/>
            </w:pPr>
            <w:r>
              <w:rPr>
                <w:rFonts w:ascii="Arial" w:hAnsi="Arial"/>
                <w:color w:val="333333"/>
                <w:sz w:val="19"/>
              </w:rPr>
              <w:t>Co-Enzymatic Breeding Vitamins</w:t>
            </w:r>
          </w:p>
        </w:tc>
        <w:tc>
          <w:tcPr>
            <w:tcW w:type="dxa" w:w="4680"/>
            <w:tcMar>
              <w:top w:w="100" w:type="dxa"/>
              <w:bottom w:w="100" w:type="dxa"/>
              <w:left w:w="150" w:type="dxa"/>
              <w:right w:w="150" w:type="dxa"/>
            </w:tcMar>
          </w:tcPr>
          <w:p>
            <w:pPr>
              <w:spacing w:after="0"/>
            </w:pPr>
            <w:r>
              <w:rPr>
                <w:rFonts w:ascii="Arial" w:hAnsi="Arial"/>
                <w:color w:val="333333"/>
                <w:sz w:val="19"/>
              </w:rPr>
              <w:t>Complete Vitamin B-Complex, Vitamin A, Vitamin D3, Vitamin E, and Vitamin K3 Panel</w:t>
            </w:r>
          </w:p>
        </w:tc>
      </w:tr>
    </w:tbl>
    <w:p>
      <w:pPr>
        <w:spacing w:after="240"/>
      </w:pPr>
    </w:p>
    <w:p>
      <w:pPr>
        <w:keepNext/>
        <w:spacing w:before="320" w:after="120"/>
      </w:pPr>
      <w:r>
        <w:rPr>
          <w:rFonts w:ascii="Arial" w:hAnsi="Arial"/>
          <w:b/>
          <w:color w:val="0B2E20"/>
          <w:sz w:val="26"/>
        </w:rPr>
        <w:t>11. FERTISIG™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Female Fertility Optimization Core to Enhance Ovulation &amp; Egg Quality</w:t>
      </w:r>
    </w:p>
    <w:p>
      <w:pPr>
        <w:spacing w:after="80" w:line="276" w:lineRule="auto"/>
      </w:pPr>
      <w:r>
        <w:rPr>
          <w:rFonts w:ascii="Arial" w:hAnsi="Arial"/>
          <w:b/>
          <w:color w:val="333333"/>
          <w:sz w:val="21"/>
        </w:rPr>
        <w:t xml:space="preserve">Long Form Product Description: </w:t>
      </w:r>
      <w:r>
        <w:rPr>
          <w:rFonts w:ascii="Arial" w:hAnsi="Arial"/>
          <w:color w:val="333333"/>
          <w:sz w:val="21"/>
        </w:rPr>
        <w:t>FertiSig is an advanced veterinary reproductive formula designed to optimize ovarian function and improve conception success in female breeding dogs. It blends standardized phyto-estrogenic roots, systemic circulation boosters, cell-protecting antioxidants, and necessary prenatal vitamins to stabilize cycling, promote balanced ovulation, improve egg health, and prevent early pregnancy loss.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Irregular/Absent Estrus Cycle Correction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Sub-Optimal Ovulation Output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Poor Oocyte (Egg) Quality Resolution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Early Embryonic Loss Prophylaxis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Uterine Vascular Flow Maximization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Promotes Regular Estrus Cycles: Stabilizes internal hormonal communication to ensure regular, predictable heat cycles.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Improves Oocyte (Egg) Health: Protects developing egg cells from oxidative stress, ensuring healthy fertilization.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Enhances Uterine Blood Flow: L-Arginine improves vascular circulation to the reproductive organs, supporting proper embryo setup.</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Maximizes Litter Sizes: Optimizes cellular conditions to support healthy embryonic survival, ensuring larger, uniform litters.</w:t>
      </w:r>
    </w:p>
    <w:p>
      <w:pPr>
        <w:spacing w:after="80" w:line="276" w:lineRule="auto"/>
      </w:pPr>
      <w:r>
        <w:rPr>
          <w:rFonts w:ascii="Arial" w:hAnsi="Arial"/>
          <w:b/>
          <w:color w:val="333333"/>
          <w:sz w:val="21"/>
        </w:rPr>
        <w:t xml:space="preserve">Active Technical Ingredients: </w:t>
      </w:r>
      <w:r>
        <w:rPr>
          <w:rFonts w:ascii="Arial" w:hAnsi="Arial"/>
          <w:color w:val="333333"/>
          <w:sz w:val="21"/>
        </w:rPr>
        <w:t>Standardized Ashwagandha Extract, Standardized Shatavari Extract, L-Arginine Base, Purified Safed Musli Extract, Glycyrrhiza Glabra, Jivanti Extract, Pure Beta-Carotene, Vitamin A, D3, E, K3, B1, B2, B6, B12, Pantothenic Acid, Folic Acid, Pure Niacin Matrix.</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Daily Dosage: 1–3 g per day based on size.</w:t>
        <w:br/>
        <w:t>Weight-Stratified Scoop Guidelines:</w:t>
        <w:br/>
        <w:t>- Female Breeding Dogs up to 20 Kg: 1 scoop daily.</w:t>
        <w:br/>
        <w:t>- Female Dogs 20–40 Kg: 2 scoops daily.</w:t>
        <w:br/>
        <w:t>- Large/Giant Breeding Females over 40 Kg: 3 scoops daily.</w:t>
      </w:r>
    </w:p>
    <w:p>
      <w:pPr>
        <w:spacing w:after="80" w:line="276" w:lineRule="auto"/>
      </w:pPr>
      <w:r>
        <w:rPr>
          <w:rFonts w:ascii="Arial" w:hAnsi="Arial"/>
          <w:b/>
          <w:color w:val="333333"/>
          <w:sz w:val="21"/>
        </w:rPr>
        <w:t xml:space="preserve">Available SKUs / Pack Sizes: </w:t>
      </w:r>
      <w:r>
        <w:rPr>
          <w:rFonts w:ascii="Arial" w:hAnsi="Arial"/>
          <w:color w:val="333333"/>
          <w:sz w:val="21"/>
        </w:rPr>
        <w:t>100g Protective Powder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Ovarian Steroidogenesis Booster</w:t>
            </w:r>
          </w:p>
        </w:tc>
        <w:tc>
          <w:tcPr>
            <w:tcW w:type="dxa" w:w="4680"/>
            <w:shd w:fill="F4F7F5"/>
            <w:tcMar>
              <w:top w:w="100" w:type="dxa"/>
              <w:bottom w:w="100" w:type="dxa"/>
              <w:left w:w="150" w:type="dxa"/>
              <w:right w:w="150" w:type="dxa"/>
            </w:tcMar>
          </w:tcPr>
          <w:p>
            <w:pPr>
              <w:spacing w:after="0"/>
            </w:pPr>
            <w:r>
              <w:rPr>
                <w:rFonts w:ascii="Arial" w:hAnsi="Arial"/>
                <w:color w:val="333333"/>
                <w:sz w:val="19"/>
              </w:rPr>
              <w:t>Pure Beta-Carotene &amp; Vitamin A Shield</w:t>
            </w:r>
          </w:p>
        </w:tc>
      </w:tr>
      <w:tr>
        <w:tc>
          <w:tcPr>
            <w:tcW w:type="dxa" w:w="4680"/>
            <w:tcMar>
              <w:top w:w="100" w:type="dxa"/>
              <w:bottom w:w="100" w:type="dxa"/>
              <w:left w:w="150" w:type="dxa"/>
              <w:right w:w="150" w:type="dxa"/>
            </w:tcMar>
          </w:tcPr>
          <w:p>
            <w:pPr>
              <w:spacing w:after="0"/>
            </w:pPr>
            <w:r>
              <w:rPr>
                <w:rFonts w:ascii="Arial" w:hAnsi="Arial"/>
                <w:color w:val="333333"/>
                <w:sz w:val="19"/>
              </w:rPr>
              <w:t>Uterine Vascular Shunt Complex</w:t>
            </w:r>
          </w:p>
        </w:tc>
        <w:tc>
          <w:tcPr>
            <w:tcW w:type="dxa" w:w="4680"/>
            <w:tcMar>
              <w:top w:w="100" w:type="dxa"/>
              <w:bottom w:w="100" w:type="dxa"/>
              <w:left w:w="150" w:type="dxa"/>
              <w:right w:w="150" w:type="dxa"/>
            </w:tcMar>
          </w:tcPr>
          <w:p>
            <w:pPr>
              <w:spacing w:after="0"/>
            </w:pPr>
            <w:r>
              <w:rPr>
                <w:rFonts w:ascii="Arial" w:hAnsi="Arial"/>
                <w:color w:val="333333"/>
                <w:sz w:val="19"/>
              </w:rPr>
              <w:t>L-Arginine Base for Enhanced Pelvic Blood Flow</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Female Balance Botanicals</w:t>
            </w:r>
          </w:p>
        </w:tc>
        <w:tc>
          <w:tcPr>
            <w:tcW w:type="dxa" w:w="4680"/>
            <w:shd w:fill="F4F7F5"/>
            <w:tcMar>
              <w:top w:w="100" w:type="dxa"/>
              <w:bottom w:w="100" w:type="dxa"/>
              <w:left w:w="150" w:type="dxa"/>
              <w:right w:w="150" w:type="dxa"/>
            </w:tcMar>
          </w:tcPr>
          <w:p>
            <w:pPr>
              <w:spacing w:after="0"/>
            </w:pPr>
            <w:r>
              <w:rPr>
                <w:rFonts w:ascii="Arial" w:hAnsi="Arial"/>
                <w:color w:val="333333"/>
                <w:sz w:val="19"/>
              </w:rPr>
              <w:t>Standardized Shatavari, Jivanti, Glycyrrhiza Glabra, and Ashwagandha Extracts</w:t>
            </w:r>
          </w:p>
        </w:tc>
      </w:tr>
      <w:tr>
        <w:tc>
          <w:tcPr>
            <w:tcW w:type="dxa" w:w="4680"/>
            <w:tcMar>
              <w:top w:w="100" w:type="dxa"/>
              <w:bottom w:w="100" w:type="dxa"/>
              <w:left w:w="150" w:type="dxa"/>
              <w:right w:w="150" w:type="dxa"/>
            </w:tcMar>
          </w:tcPr>
          <w:p>
            <w:pPr>
              <w:spacing w:after="0"/>
            </w:pPr>
            <w:r>
              <w:rPr>
                <w:rFonts w:ascii="Arial" w:hAnsi="Arial"/>
                <w:color w:val="333333"/>
                <w:sz w:val="19"/>
              </w:rPr>
              <w:t>Maternal Co-Factor Vitamins</w:t>
            </w:r>
          </w:p>
        </w:tc>
        <w:tc>
          <w:tcPr>
            <w:tcW w:type="dxa" w:w="4680"/>
            <w:tcMar>
              <w:top w:w="100" w:type="dxa"/>
              <w:bottom w:w="100" w:type="dxa"/>
              <w:left w:w="150" w:type="dxa"/>
              <w:right w:w="150" w:type="dxa"/>
            </w:tcMar>
          </w:tcPr>
          <w:p>
            <w:pPr>
              <w:spacing w:after="0"/>
            </w:pPr>
            <w:r>
              <w:rPr>
                <w:rFonts w:ascii="Arial" w:hAnsi="Arial"/>
                <w:color w:val="333333"/>
                <w:sz w:val="19"/>
              </w:rPr>
              <w:t>Complete Vitamin B-Complex, Folic Acid, Niacin, Vitamin D3, Vitamin E, and Vitamin K3 Matrix</w:t>
            </w:r>
          </w:p>
        </w:tc>
      </w:tr>
    </w:tbl>
    <w:p>
      <w:pPr>
        <w:spacing w:after="240"/>
      </w:pPr>
    </w:p>
    <w:p>
      <w:pPr>
        <w:keepNext/>
        <w:spacing w:before="320" w:after="120"/>
      </w:pPr>
      <w:r>
        <w:rPr>
          <w:rFonts w:ascii="Arial" w:hAnsi="Arial"/>
          <w:b/>
          <w:color w:val="0B2E20"/>
          <w:sz w:val="26"/>
        </w:rPr>
        <w:t>12. CHITOSIL™ ADVANCED WOUND HEALING SPRAY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Nano-Silver &amp; Nano-Chitosan Advanced Topical Barrier for Fast Wound Closure</w:t>
      </w:r>
    </w:p>
    <w:p>
      <w:pPr>
        <w:spacing w:after="80" w:line="276" w:lineRule="auto"/>
      </w:pPr>
      <w:r>
        <w:rPr>
          <w:rFonts w:ascii="Arial" w:hAnsi="Arial"/>
          <w:b/>
          <w:color w:val="333333"/>
          <w:sz w:val="21"/>
        </w:rPr>
        <w:t xml:space="preserve">Long Form Product Description: </w:t>
      </w:r>
      <w:r>
        <w:rPr>
          <w:rFonts w:ascii="Arial" w:hAnsi="Arial"/>
          <w:color w:val="333333"/>
          <w:sz w:val="21"/>
        </w:rPr>
        <w:t>ChitoSil is a cutting-edge veterinary topical treatment featuring an engineered liquid tissue scaffold that combines pure silver nanoparticles and chitosan nanoparticles. When sprayed onto broken skin, it forms a clear, antimicrobial, and breathable protective layer that stops bacterial growth, prevents infection, calms hot inflammation, and accelerates tissue healing and wound closure.</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Infected open wounds and abscesses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Post-Surgical Incision Healing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Acute Cuts, Lacerations &amp; Skin Abrasions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Bite Wounds &amp; Interdigital Dermatitis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Moist Eczema (Hot Spots) Recovery</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Rapid Wound Closure and Healing: Advanced chitosan particles act as a natural structural grid, speeding up cell repair and tissue closing.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Broad-Spectrum Antimicrobial Action: Nano-silver destroy the cellular walls of bacteria and fungi, preventing secondary infection.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Creates a Breathable Physical Shield: Forms an invisible, flexible cover over wounds that blocks external moisture and dirt.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Completely Natural and Safe: Painless and non-stinging when applied, formulated to prevent toxicity if licked by the pet.</w:t>
      </w:r>
    </w:p>
    <w:p>
      <w:pPr>
        <w:spacing w:after="80" w:line="276" w:lineRule="auto"/>
      </w:pPr>
      <w:r>
        <w:rPr>
          <w:rFonts w:ascii="Arial" w:hAnsi="Arial"/>
          <w:b/>
          <w:color w:val="333333"/>
          <w:sz w:val="21"/>
        </w:rPr>
        <w:t xml:space="preserve">Active Technical Ingredients: </w:t>
      </w:r>
      <w:r>
        <w:rPr>
          <w:rFonts w:ascii="Arial" w:hAnsi="Arial"/>
          <w:color w:val="333333"/>
          <w:sz w:val="21"/>
        </w:rPr>
        <w:t>Pure Engineered Silver Nanoparticles (Nano-Silver Core), Pure Chitosan Nanoparticles (Biocompatible Chitosan Scaffold Matrix), Purified Sterile Water Vehicle.</w:t>
      </w:r>
    </w:p>
    <w:p>
      <w:pPr>
        <w:spacing w:after="80" w:line="276" w:lineRule="auto"/>
      </w:pPr>
      <w:r>
        <w:rPr>
          <w:rFonts w:ascii="Arial" w:hAnsi="Arial"/>
          <w:b/>
          <w:color w:val="333333"/>
          <w:sz w:val="21"/>
        </w:rPr>
        <w:t xml:space="preserve">Directions for Use / Dosage: </w:t>
      </w:r>
      <w:r>
        <w:rPr>
          <w:rFonts w:ascii="Arial" w:hAnsi="Arial"/>
          <w:color w:val="333333"/>
          <w:sz w:val="21"/>
        </w:rPr>
        <w:t>Directions for Use:</w:t>
        <w:br/>
        <w:t>1. Thoroughly clean and flush the wound area, removing all dirt and dead tissue.</w:t>
        <w:br/>
        <w:t>2. Spray ChitoSil directly over the wound from a distance of 4–6 inches to ensure even coverage.</w:t>
        <w:br/>
        <w:t>3. Repeat the process exactly twice daily until the wound is fully closed and healed.</w:t>
      </w:r>
    </w:p>
    <w:p>
      <w:pPr>
        <w:spacing w:after="80" w:line="276" w:lineRule="auto"/>
      </w:pPr>
      <w:r>
        <w:rPr>
          <w:rFonts w:ascii="Arial" w:hAnsi="Arial"/>
          <w:b/>
          <w:color w:val="333333"/>
          <w:sz w:val="21"/>
        </w:rPr>
        <w:t xml:space="preserve">Available SKUs / Pack Sizes: </w:t>
      </w:r>
      <w:r>
        <w:rPr>
          <w:rFonts w:ascii="Arial" w:hAnsi="Arial"/>
          <w:color w:val="333333"/>
          <w:sz w:val="21"/>
        </w:rPr>
        <w:t>50 ml Fluid Plastic Bottle equipped with Precision Fine-Mist Finger Spray Pump</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Silver Nanoparticles (Nano-Silver)</w:t>
            </w:r>
          </w:p>
        </w:tc>
        <w:tc>
          <w:tcPr>
            <w:tcW w:type="dxa" w:w="4680"/>
            <w:shd w:fill="F4F7F5"/>
            <w:tcMar>
              <w:top w:w="100" w:type="dxa"/>
              <w:bottom w:w="100" w:type="dxa"/>
              <w:left w:w="150" w:type="dxa"/>
              <w:right w:w="150" w:type="dxa"/>
            </w:tcMar>
          </w:tcPr>
          <w:p>
            <w:pPr>
              <w:spacing w:after="0"/>
            </w:pPr>
            <w:r>
              <w:rPr>
                <w:rFonts w:ascii="Arial" w:hAnsi="Arial"/>
                <w:color w:val="333333"/>
                <w:sz w:val="19"/>
              </w:rPr>
              <w:t>Engineered Colloidal Anti-Infection Particles</w:t>
            </w:r>
          </w:p>
        </w:tc>
      </w:tr>
      <w:tr>
        <w:tc>
          <w:tcPr>
            <w:tcW w:type="dxa" w:w="4680"/>
            <w:tcMar>
              <w:top w:w="100" w:type="dxa"/>
              <w:bottom w:w="100" w:type="dxa"/>
              <w:left w:w="150" w:type="dxa"/>
              <w:right w:w="150" w:type="dxa"/>
            </w:tcMar>
          </w:tcPr>
          <w:p>
            <w:pPr>
              <w:spacing w:after="0"/>
            </w:pPr>
            <w:r>
              <w:rPr>
                <w:rFonts w:ascii="Arial" w:hAnsi="Arial"/>
                <w:color w:val="333333"/>
                <w:sz w:val="19"/>
              </w:rPr>
              <w:t>Chitosan Nanoparticles</w:t>
            </w:r>
          </w:p>
        </w:tc>
        <w:tc>
          <w:tcPr>
            <w:tcW w:type="dxa" w:w="4680"/>
            <w:tcMar>
              <w:top w:w="100" w:type="dxa"/>
              <w:bottom w:w="100" w:type="dxa"/>
              <w:left w:w="150" w:type="dxa"/>
              <w:right w:w="150" w:type="dxa"/>
            </w:tcMar>
          </w:tcPr>
          <w:p>
            <w:pPr>
              <w:spacing w:after="0"/>
            </w:pPr>
            <w:r>
              <w:rPr>
                <w:rFonts w:ascii="Arial" w:hAnsi="Arial"/>
                <w:color w:val="333333"/>
                <w:sz w:val="19"/>
              </w:rPr>
              <w:t>Natural Marine Chitin-Derived Re-Epithelialization Grid Component</w:t>
            </w:r>
          </w:p>
        </w:tc>
      </w:tr>
    </w:tbl>
    <w:p>
      <w:pPr>
        <w:spacing w:after="240"/>
      </w:pPr>
    </w:p>
    <w:p>
      <w:pPr>
        <w:keepNext/>
        <w:spacing w:before="320" w:after="120"/>
      </w:pPr>
      <w:r>
        <w:rPr>
          <w:rFonts w:ascii="Arial" w:hAnsi="Arial"/>
          <w:b/>
          <w:color w:val="0B2E20"/>
          <w:sz w:val="26"/>
        </w:rPr>
        <w:t>13. REGENERON™ ORAL SUPPLEMENT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Bio-Nutrient Treatment for Fast Cellular Wound Healing &amp; Recovery</w:t>
      </w:r>
    </w:p>
    <w:p>
      <w:pPr>
        <w:spacing w:after="80" w:line="276" w:lineRule="auto"/>
      </w:pPr>
      <w:r>
        <w:rPr>
          <w:rFonts w:ascii="Arial" w:hAnsi="Arial"/>
          <w:b/>
          <w:color w:val="333333"/>
          <w:sz w:val="21"/>
        </w:rPr>
        <w:t xml:space="preserve">Long Form Product Description: </w:t>
      </w:r>
      <w:r>
        <w:rPr>
          <w:rFonts w:ascii="Arial" w:hAnsi="Arial"/>
          <w:color w:val="333333"/>
          <w:sz w:val="21"/>
        </w:rPr>
        <w:t>Regeneron is an advanced oral veterinary supplement formulated to treat non-healing wounds, severe skin trauma, and complex surgical incisions from within. Combining essential tissue amino acids, advanced muscle protectants (HMB), anti-aging cellular repair molecules (NMN), high-potency zinc, and protecting vitamins, it stimulates rapid structural collagen production, reduces tissue swelling, and boosts internal immune defenses.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Non-Healing, Chronic Decubitus Ulcers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Severe Traumatic/Infected Body Wounds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Major Orthopedic/Soft-Tissue Post-Op Healing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Extensive Dermal Burns &amp; Tissue Loss Recovery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Aged Pets with Slow Healing Capacity</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Accelerates Internal Collagen Synthesis: Delivers pure amino acid blocks to speed up new tissue formation and skin repair.</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Deep Tissue Inflammation: Minimizes local swelling, pain, and redness around healing tissues.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Prevents Secondary Wound Infections: Strengthens systemic immune function, sending vital defense cells directly to the wound site.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NMN-Driven Cellular Recovery: Boosts cellular energy generation, speeding up repair mechanisms in senior or weak pets.</w:t>
      </w:r>
    </w:p>
    <w:p>
      <w:pPr>
        <w:spacing w:after="80" w:line="276" w:lineRule="auto"/>
      </w:pPr>
      <w:r>
        <w:rPr>
          <w:rFonts w:ascii="Arial" w:hAnsi="Arial"/>
          <w:b/>
          <w:color w:val="333333"/>
          <w:sz w:val="21"/>
        </w:rPr>
        <w:t xml:space="preserve">Active Technical Ingredients: </w:t>
      </w:r>
      <w:r>
        <w:rPr>
          <w:rFonts w:ascii="Arial" w:hAnsi="Arial"/>
          <w:color w:val="333333"/>
          <w:sz w:val="21"/>
        </w:rPr>
        <w:t>L-Arginine Base, L-Glutamine Base, Purified Collagen Peptides, Beta-hydroxy beta-methylbutyrate (HMB), Nicotinamide Mononucleotide (NMN), Organic Zinc, Vitamin C, Vitamin E, Vitamin B12.</w:t>
      </w:r>
    </w:p>
    <w:p>
      <w:pPr>
        <w:spacing w:after="80" w:line="276" w:lineRule="auto"/>
      </w:pPr>
      <w:r>
        <w:rPr>
          <w:rFonts w:ascii="Arial" w:hAnsi="Arial"/>
          <w:b/>
          <w:color w:val="333333"/>
          <w:sz w:val="21"/>
        </w:rPr>
        <w:t xml:space="preserve">Directions for Use / Dosage: </w:t>
      </w:r>
      <w:r>
        <w:rPr>
          <w:rFonts w:ascii="Arial" w:hAnsi="Arial"/>
          <w:color w:val="333333"/>
          <w:sz w:val="21"/>
        </w:rPr>
        <w:t>Recommended Oral Dosing Regime (Mix powder directly into wet food or jaggery/water paste):</w:t>
        <w:br/>
        <w:t>- Small Dogs &amp; Cats up to 20 Kg: 1/2 sachet daily.</w:t>
        <w:br/>
        <w:t>- Medium Breed Dogs 20–45 Kg: 1 full sachet daily.</w:t>
        <w:br/>
        <w:t>- Large/Giant Breed Dogs over 45 Kg: 2 full sachets daily.</w:t>
      </w:r>
    </w:p>
    <w:p>
      <w:pPr>
        <w:spacing w:after="80" w:line="276" w:lineRule="auto"/>
      </w:pPr>
      <w:r>
        <w:rPr>
          <w:rFonts w:ascii="Arial" w:hAnsi="Arial"/>
          <w:b/>
          <w:color w:val="333333"/>
          <w:sz w:val="21"/>
        </w:rPr>
        <w:t xml:space="preserve">Available SKUs / Pack Sizes: </w:t>
      </w:r>
      <w:r>
        <w:rPr>
          <w:rFonts w:ascii="Arial" w:hAnsi="Arial"/>
          <w:color w:val="333333"/>
          <w:sz w:val="21"/>
        </w:rPr>
        <w:t>Commercial Carton containing 5 Unit-Dose Sachets x 5g Each (25g Total Content)</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Biological / Chemical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Concentration / Serving Metric</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Tissue Amino Acid Fuel Core</w:t>
            </w:r>
          </w:p>
        </w:tc>
        <w:tc>
          <w:tcPr>
            <w:tcW w:type="dxa" w:w="4680"/>
            <w:shd w:fill="F4F7F5"/>
            <w:tcMar>
              <w:top w:w="100" w:type="dxa"/>
              <w:bottom w:w="100" w:type="dxa"/>
              <w:left w:w="150" w:type="dxa"/>
              <w:right w:w="150" w:type="dxa"/>
            </w:tcMar>
          </w:tcPr>
          <w:p>
            <w:pPr>
              <w:spacing w:after="0"/>
            </w:pPr>
            <w:r>
              <w:rPr>
                <w:rFonts w:ascii="Arial" w:hAnsi="Arial"/>
                <w:color w:val="333333"/>
                <w:sz w:val="19"/>
              </w:rPr>
              <w:t>High-Potency L-Arginine &amp; L-Glutamine Base (100% Pure Forms)</w:t>
            </w:r>
          </w:p>
        </w:tc>
      </w:tr>
      <w:tr>
        <w:tc>
          <w:tcPr>
            <w:tcW w:type="dxa" w:w="4680"/>
            <w:tcMar>
              <w:top w:w="100" w:type="dxa"/>
              <w:bottom w:w="100" w:type="dxa"/>
              <w:left w:w="150" w:type="dxa"/>
              <w:right w:w="150" w:type="dxa"/>
            </w:tcMar>
          </w:tcPr>
          <w:p>
            <w:pPr>
              <w:spacing w:after="0"/>
            </w:pPr>
            <w:r>
              <w:rPr>
                <w:rFonts w:ascii="Arial" w:hAnsi="Arial"/>
                <w:color w:val="333333"/>
                <w:sz w:val="19"/>
              </w:rPr>
              <w:t>Dermal Collagen Scaffold Grid</w:t>
            </w:r>
          </w:p>
        </w:tc>
        <w:tc>
          <w:tcPr>
            <w:tcW w:type="dxa" w:w="4680"/>
            <w:tcMar>
              <w:top w:w="100" w:type="dxa"/>
              <w:bottom w:w="100" w:type="dxa"/>
              <w:left w:w="150" w:type="dxa"/>
              <w:right w:w="150" w:type="dxa"/>
            </w:tcMar>
          </w:tcPr>
          <w:p>
            <w:pPr>
              <w:spacing w:after="0"/>
            </w:pPr>
            <w:r>
              <w:rPr>
                <w:rFonts w:ascii="Arial" w:hAnsi="Arial"/>
                <w:color w:val="333333"/>
                <w:sz w:val="19"/>
              </w:rPr>
              <w:t>Bioactive Purified Absorption-Optimized Collagen Peptides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Muscle &amp; Metabolic Shunt</w:t>
            </w:r>
          </w:p>
        </w:tc>
        <w:tc>
          <w:tcPr>
            <w:tcW w:type="dxa" w:w="4680"/>
            <w:shd w:fill="F4F7F5"/>
            <w:tcMar>
              <w:top w:w="100" w:type="dxa"/>
              <w:bottom w:w="100" w:type="dxa"/>
              <w:left w:w="150" w:type="dxa"/>
              <w:right w:w="150" w:type="dxa"/>
            </w:tcMar>
          </w:tcPr>
          <w:p>
            <w:pPr>
              <w:spacing w:after="0"/>
            </w:pPr>
            <w:r>
              <w:rPr>
                <w:rFonts w:ascii="Arial" w:hAnsi="Arial"/>
                <w:color w:val="333333"/>
                <w:sz w:val="19"/>
              </w:rPr>
              <w:t>Beta-hydroxy beta-methylbutyrate (HMB Component)</w:t>
            </w:r>
          </w:p>
        </w:tc>
      </w:tr>
      <w:tr>
        <w:tc>
          <w:tcPr>
            <w:tcW w:type="dxa" w:w="4680"/>
            <w:tcMar>
              <w:top w:w="100" w:type="dxa"/>
              <w:bottom w:w="100" w:type="dxa"/>
              <w:left w:w="150" w:type="dxa"/>
              <w:right w:w="150" w:type="dxa"/>
            </w:tcMar>
          </w:tcPr>
          <w:p>
            <w:pPr>
              <w:spacing w:after="0"/>
            </w:pPr>
            <w:r>
              <w:rPr>
                <w:rFonts w:ascii="Arial" w:hAnsi="Arial"/>
                <w:color w:val="333333"/>
                <w:sz w:val="19"/>
              </w:rPr>
              <w:t>Cellular Longevity Catalyst</w:t>
            </w:r>
          </w:p>
        </w:tc>
        <w:tc>
          <w:tcPr>
            <w:tcW w:type="dxa" w:w="4680"/>
            <w:tcMar>
              <w:top w:w="100" w:type="dxa"/>
              <w:bottom w:w="100" w:type="dxa"/>
              <w:left w:w="150" w:type="dxa"/>
              <w:right w:w="150" w:type="dxa"/>
            </w:tcMar>
          </w:tcPr>
          <w:p>
            <w:pPr>
              <w:spacing w:after="0"/>
            </w:pPr>
            <w:r>
              <w:rPr>
                <w:rFonts w:ascii="Arial" w:hAnsi="Arial"/>
                <w:color w:val="333333"/>
                <w:sz w:val="19"/>
              </w:rPr>
              <w:t>Nicotinamide Mononucleotide (NMN Molecular Core)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Vascular Healing Minerals</w:t>
            </w:r>
          </w:p>
        </w:tc>
        <w:tc>
          <w:tcPr>
            <w:tcW w:type="dxa" w:w="4680"/>
            <w:shd w:fill="F4F7F5"/>
            <w:tcMar>
              <w:top w:w="100" w:type="dxa"/>
              <w:bottom w:w="100" w:type="dxa"/>
              <w:left w:w="150" w:type="dxa"/>
              <w:right w:w="150" w:type="dxa"/>
            </w:tcMar>
          </w:tcPr>
          <w:p>
            <w:pPr>
              <w:spacing w:after="0"/>
            </w:pPr>
            <w:r>
              <w:rPr>
                <w:rFonts w:ascii="Arial" w:hAnsi="Arial"/>
                <w:color w:val="333333"/>
                <w:sz w:val="19"/>
              </w:rPr>
              <w:t>Pure Organic Zinc, High-Potency Vitamin C, Vitamin E, and Vitamin B12 Co-Factors</w:t>
            </w:r>
          </w:p>
        </w:tc>
      </w:tr>
    </w:tbl>
    <w:p>
      <w:pPr>
        <w:spacing w:after="240"/>
      </w:pPr>
    </w:p>
    <w:p>
      <w:pPr>
        <w:keepNext/>
        <w:spacing w:before="320" w:after="120"/>
      </w:pPr>
      <w:r>
        <w:rPr>
          <w:rFonts w:ascii="Arial" w:hAnsi="Arial"/>
          <w:b/>
          <w:color w:val="0B2E20"/>
          <w:sz w:val="26"/>
        </w:rPr>
        <w:t>14. HIGH-PERFORMANCE MOLECULAR DIAGNOSTICS VERTICAL</w:t>
      </w:r>
    </w:p>
    <w:p>
      <w:pPr>
        <w:spacing w:after="80" w:line="276" w:lineRule="auto"/>
      </w:pPr>
      <w:r>
        <w:rPr>
          <w:rFonts w:ascii="Arial" w:hAnsi="Arial"/>
          <w:b/>
          <w:color w:val="333333"/>
          <w:sz w:val="21"/>
        </w:rPr>
        <w:t xml:space="preserve">Vertical Subdivision: </w:t>
      </w:r>
      <w:r>
        <w:rPr>
          <w:rFonts w:ascii="Arial" w:hAnsi="Arial"/>
          <w:color w:val="333333"/>
          <w:sz w:val="21"/>
        </w:rPr>
        <w:t>Signate Diagnostic Lab Services</w:t>
      </w:r>
    </w:p>
    <w:p>
      <w:pPr>
        <w:spacing w:after="80" w:line="276" w:lineRule="auto"/>
      </w:pPr>
      <w:r>
        <w:rPr>
          <w:rFonts w:ascii="Arial" w:hAnsi="Arial"/>
          <w:b/>
          <w:color w:val="333333"/>
          <w:sz w:val="21"/>
        </w:rPr>
        <w:t xml:space="preserve">Assay Classification: </w:t>
      </w:r>
      <w:r>
        <w:rPr>
          <w:rFonts w:ascii="Arial" w:hAnsi="Arial"/>
          <w:color w:val="333333"/>
          <w:sz w:val="21"/>
        </w:rPr>
        <w:t>Real-Time Polymerase Chain Reaction (qPCR) Test Panel for Tick-Borne Parasites &amp; Hemoprotozoans</w:t>
      </w:r>
    </w:p>
    <w:p>
      <w:pPr>
        <w:spacing w:after="80" w:line="276" w:lineRule="auto"/>
      </w:pPr>
      <w:r>
        <w:rPr>
          <w:rFonts w:ascii="Arial" w:hAnsi="Arial"/>
          <w:b/>
          <w:color w:val="333333"/>
          <w:sz w:val="21"/>
        </w:rPr>
        <w:t xml:space="preserve">Codex UI Implementation: </w:t>
      </w:r>
      <w:r>
        <w:rPr>
          <w:rFonts w:ascii="Arial" w:hAnsi="Arial"/>
          <w:color w:val="333333"/>
          <w:sz w:val="21"/>
        </w:rPr>
        <w:t>This diagnostic vertical can be integrated into the website as a specialized high-performance veterinary clinic laboratory support page, mapping direct clinical order options for practitioners.</w:t>
      </w:r>
    </w:p>
    <w:p>
      <w:pPr>
        <w:spacing w:after="80" w:line="276" w:lineRule="auto"/>
      </w:pPr>
      <w:r>
        <w:rPr>
          <w:rFonts w:ascii="Arial" w:hAnsi="Arial"/>
          <w:b/>
          <w:color w:val="333333"/>
          <w:sz w:val="21"/>
        </w:rPr>
        <w:t>Assay Pathogen Diagnostic Target Capability Profile: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Babesia canis vogeli (Canine Babesiosis Vector)</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Babesia canis rossi (Highly Virulent Babesiosis Strain)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Babesia canis canis (European Babesiosis Variant)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Babesia canis gibsoni (Small-Form Resilient Babesiosis)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Ehrlichia canis (Canine Monocytic Ehrlichiosis / Tick Fever)</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Hepatozoon canis (Canine Hepatozoonosis Parasite)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Anaplasma spp. (Anaplasmosis Pathogen Complex)</w:t>
      </w:r>
    </w:p>
    <w:p>
      <w:pPr>
        <w:pStyle w:val="ListBullet"/>
        <w:spacing w:after="40" w:line="276" w:lineRule="auto"/>
        <w:ind w:left="360"/>
      </w:pPr>
      <w:r>
        <w:rPr>
          <w:rFonts w:ascii="Arial" w:hAnsi="Arial"/>
          <w:b/>
          <w:color w:val="333333"/>
          <w:sz w:val="21"/>
        </w:rPr>
        <w:t xml:space="preserve">• </w:t>
      </w:r>
      <w:r>
        <w:rPr>
          <w:rFonts w:ascii="Arial" w:hAnsi="Arial"/>
          <w:color w:val="333333"/>
          <w:sz w:val="21"/>
        </w:rPr>
        <w:t>Trypanosoma evansi (Surra Hemoprotozoan Vector)</w:t>
      </w:r>
    </w:p>
    <w:p>
      <w:pPr>
        <w:spacing w:after="80" w:line="276" w:lineRule="auto"/>
      </w:pPr>
      <w:r>
        <w:rPr>
          <w:rFonts w:ascii="Arial" w:hAnsi="Arial"/>
          <w:b/>
          <w:color w:val="333333"/>
          <w:sz w:val="21"/>
        </w:rPr>
        <w:t>Key Clinical &amp; Technical Advantages: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Unmatched Analytical Sensitivity: Traditional smear blood staining or rapid antigen snap tests fail if the active circulating parasite count falls too low. Signate's real-time qPCR amplification detects target parasite pathogen DNA even at ultra-low blood concentrations, eliminating typical diagnostic locks.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Absolute Species Specificity: Accurately differentiates between closely related, morphologically identical tick-borne subspecies (e.g., Babesia strains). This is vital because different subspecies require entirely separate therapeutic treatments.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Early Pre-Clinical Detection: Captures target pathogen presence in early infection stages long before clinical symptoms show, enabling early treatment and preventing severe organ damage.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High Rigorous Accuracy: Features built-in positive and negative quality controls to eliminate false-negative or false-positive reporting errors.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Quantitative Post-Treatment Recovery Monitoring: Tracks drop-off rates in parasite DNA load, allowing vets to verify treatment success.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