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28" w:rsidRPr="002F5228" w:rsidRDefault="002F5228" w:rsidP="002F5228">
      <w:pPr>
        <w:rPr>
          <w:rFonts w:ascii="Verdana" w:hAnsi="Verdana" w:cs="Arial"/>
          <w:color w:val="4472C4" w:themeColor="accent5"/>
          <w:sz w:val="20"/>
          <w:szCs w:val="20"/>
          <w:u w:val="single"/>
          <w:shd w:val="clear" w:color="auto" w:fill="FFFFFF"/>
        </w:rPr>
      </w:pPr>
      <w:r>
        <w:rPr>
          <w:rFonts w:ascii="Verdana" w:hAnsi="Verdana" w:cs="Arial"/>
          <w:b/>
          <w:bCs/>
          <w:color w:val="4472C4" w:themeColor="accent5"/>
          <w:sz w:val="20"/>
          <w:szCs w:val="20"/>
          <w:u w:val="single"/>
          <w:shd w:val="clear" w:color="auto" w:fill="FFFFFF"/>
        </w:rPr>
        <w:t xml:space="preserve">1. </w:t>
      </w:r>
      <w:r w:rsidRPr="002F5228">
        <w:rPr>
          <w:rFonts w:ascii="Verdana" w:hAnsi="Verdana" w:cs="Arial"/>
          <w:b/>
          <w:bCs/>
          <w:color w:val="4472C4" w:themeColor="accent5"/>
          <w:sz w:val="20"/>
          <w:szCs w:val="20"/>
          <w:u w:val="single"/>
          <w:shd w:val="clear" w:color="auto" w:fill="FFFFFF"/>
        </w:rPr>
        <w:t>Интегралы по фигурам</w:t>
      </w:r>
    </w:p>
    <w:p w:rsidR="002F5228" w:rsidRPr="002F5228" w:rsidRDefault="002F5228" w:rsidP="002F5228">
      <w:pPr>
        <w:rPr>
          <w:rFonts w:ascii="Verdana" w:hAnsi="Verdana"/>
          <w:sz w:val="20"/>
          <w:szCs w:val="20"/>
        </w:rPr>
      </w:pPr>
      <w:r w:rsidRPr="002F5228">
        <w:rPr>
          <w:rFonts w:ascii="Verdana" w:hAnsi="Verdana"/>
          <w:sz w:val="20"/>
          <w:szCs w:val="20"/>
        </w:rPr>
        <w:t>1. Как определяется двойной интеграл? Как составляются интегральные суммы для данной функции по плоской области?</w:t>
      </w:r>
      <w:r w:rsidRPr="002F5228">
        <w:rPr>
          <w:rFonts w:ascii="Verdana" w:hAnsi="Verdana"/>
          <w:sz w:val="20"/>
          <w:szCs w:val="20"/>
        </w:rPr>
        <w:br/>
        <w:t>2. Как даётся определение тройного интеграла? Как составляются интегральные суммы для данной функции по пространственному телу?</w:t>
      </w:r>
      <w:r w:rsidRPr="002F5228">
        <w:rPr>
          <w:rFonts w:ascii="Verdana" w:hAnsi="Verdana"/>
          <w:sz w:val="20"/>
          <w:szCs w:val="20"/>
        </w:rPr>
        <w:br/>
        <w:t>3. Как определяется криволинейный интеграл 1-го рода? Как составляются интегральные суммы для данной функции по линии LL?</w:t>
      </w:r>
      <w:r w:rsidRPr="002F5228">
        <w:rPr>
          <w:rFonts w:ascii="Verdana" w:hAnsi="Verdana"/>
          <w:sz w:val="20"/>
          <w:szCs w:val="20"/>
        </w:rPr>
        <w:br/>
        <w:t>4. Как даётся определение поверхностного интеграла 1-го рода? Как составляются интегральные суммы для данной функции по поверхности ΣΣ?</w:t>
      </w:r>
      <w:r w:rsidRPr="002F5228">
        <w:rPr>
          <w:rFonts w:ascii="Verdana" w:hAnsi="Verdana"/>
          <w:sz w:val="20"/>
          <w:szCs w:val="20"/>
        </w:rPr>
        <w:br/>
        <w:t>5. Сформулируйте основные свойства интеграла по фигуре.</w:t>
      </w:r>
      <w:r w:rsidRPr="002F5228">
        <w:rPr>
          <w:rFonts w:ascii="Verdana" w:hAnsi="Verdana"/>
          <w:sz w:val="20"/>
          <w:szCs w:val="20"/>
        </w:rPr>
        <w:br/>
        <w:t>6. Как проводится вычисление двойного интеграла?</w:t>
      </w:r>
      <w:r w:rsidRPr="002F5228">
        <w:rPr>
          <w:rFonts w:ascii="Verdana" w:hAnsi="Verdana"/>
          <w:sz w:val="20"/>
          <w:szCs w:val="20"/>
        </w:rPr>
        <w:br/>
        <w:t>7. Как проводится вычисление тройного интеграла?</w:t>
      </w:r>
      <w:r w:rsidRPr="002F5228">
        <w:rPr>
          <w:rFonts w:ascii="Verdana" w:hAnsi="Verdana"/>
          <w:sz w:val="20"/>
          <w:szCs w:val="20"/>
        </w:rPr>
        <w:br/>
        <w:t>8. Как проводится вычисление криволинейного интеграла 1-го рода?</w:t>
      </w:r>
      <w:r w:rsidRPr="002F5228">
        <w:rPr>
          <w:rFonts w:ascii="Verdana" w:hAnsi="Verdana"/>
          <w:sz w:val="20"/>
          <w:szCs w:val="20"/>
        </w:rPr>
        <w:br/>
        <w:t>9. Как проводится вычисление поверхностного интеграла 1-го рода?</w:t>
      </w:r>
      <w:r w:rsidRPr="002F5228">
        <w:rPr>
          <w:rFonts w:ascii="Verdana" w:hAnsi="Verdana"/>
          <w:sz w:val="20"/>
          <w:szCs w:val="20"/>
        </w:rPr>
        <w:br/>
        <w:t>10. Как применяются интегралы по фигурам для решения геометрических задач?</w:t>
      </w:r>
      <w:r w:rsidRPr="002F5228">
        <w:rPr>
          <w:rFonts w:ascii="Verdana" w:hAnsi="Verdana"/>
          <w:sz w:val="20"/>
          <w:szCs w:val="20"/>
        </w:rPr>
        <w:br/>
        <w:t>11. Как вычисляется масса материальной фигуры?</w:t>
      </w:r>
      <w:r w:rsidRPr="002F5228">
        <w:rPr>
          <w:rFonts w:ascii="Verdana" w:hAnsi="Verdana"/>
          <w:sz w:val="20"/>
          <w:szCs w:val="20"/>
        </w:rPr>
        <w:br/>
        <w:t>12. Как вычисляются статические моменты и центр масс материальной фигуры?</w:t>
      </w:r>
      <w:r w:rsidRPr="002F5228">
        <w:rPr>
          <w:rFonts w:ascii="Verdana" w:hAnsi="Verdana"/>
          <w:sz w:val="20"/>
          <w:szCs w:val="20"/>
        </w:rPr>
        <w:br/>
        <w:t>13. Как вычисляются моменты инерции материальной фигуры?</w:t>
      </w:r>
    </w:p>
    <w:p w:rsidR="002F5228" w:rsidRPr="002F5228" w:rsidRDefault="002F5228">
      <w:pPr>
        <w:rPr>
          <w:rFonts w:ascii="Verdana" w:hAnsi="Verdana" w:cs="Arial"/>
          <w:color w:val="4472C4" w:themeColor="accent5"/>
          <w:sz w:val="20"/>
          <w:szCs w:val="20"/>
          <w:shd w:val="clear" w:color="auto" w:fill="FFFFFF"/>
        </w:rPr>
      </w:pPr>
      <w:hyperlink r:id="rId6" w:history="1">
        <w:r w:rsidRPr="002F5228">
          <w:rPr>
            <w:rStyle w:val="a3"/>
            <w:rFonts w:ascii="Verdana" w:hAnsi="Verdana" w:cs="Arial"/>
            <w:b/>
            <w:bCs/>
            <w:color w:val="4472C4" w:themeColor="accent5"/>
            <w:sz w:val="20"/>
            <w:szCs w:val="20"/>
            <w:shd w:val="clear" w:color="auto" w:fill="FFFFFF"/>
          </w:rPr>
          <w:t xml:space="preserve">2. </w:t>
        </w:r>
        <w:r w:rsidRPr="002F5228">
          <w:rPr>
            <w:rStyle w:val="a3"/>
            <w:rFonts w:ascii="Verdana" w:hAnsi="Verdana" w:cs="Arial"/>
            <w:b/>
            <w:bCs/>
            <w:color w:val="4472C4" w:themeColor="accent5"/>
            <w:sz w:val="20"/>
            <w:szCs w:val="20"/>
            <w:shd w:val="clear" w:color="auto" w:fill="FFFFFF"/>
          </w:rPr>
          <w:t>Элементы теории векторных полей</w:t>
        </w:r>
      </w:hyperlink>
    </w:p>
    <w:p w:rsidR="002F5228" w:rsidRPr="002F5228" w:rsidRDefault="002F5228">
      <w:pPr>
        <w:rPr>
          <w:rFonts w:ascii="Verdana" w:hAnsi="Verdana"/>
          <w:color w:val="2E3C50"/>
          <w:sz w:val="20"/>
          <w:szCs w:val="20"/>
          <w:shd w:val="clear" w:color="auto" w:fill="FFFFFF"/>
        </w:rPr>
      </w:pP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1. Как определяется векторное поле на плоскости и в пространстве?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2. Дайте определение криволинейного интеграла 2-го рода. Как с его помощью вычисляется работа векторного поля вдоль ориентированной кривой?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3. Объясните метод вычисления криволинейных интегралов 2-го рода.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4. Что такое циркуляция векторного поля? Как определяется положительное направление обхода замкнутой кривой (контура) на плоскости?</w:t>
      </w:r>
      <w:bookmarkStart w:id="0" w:name="_GoBack"/>
      <w:bookmarkEnd w:id="0"/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5. Как определяются сторона поверхности, двусторонняя (ориентированная) поверхность? Приведите пример односторонней поверхности.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6. Как определяются поток векторного поля, поверхностный интеграл 2-го рода?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7. Какие методы вычисления поверхностных интегралов 2-го рода Вы знаете?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 xml:space="preserve">8. </w:t>
      </w:r>
      <w:proofErr w:type="gramStart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Что называется</w:t>
      </w:r>
      <w:proofErr w:type="gramEnd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 xml:space="preserve"> ротором (вихрем) векторного поля? В каком случае поле называют безвихревым?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 xml:space="preserve">9. </w:t>
      </w:r>
      <w:proofErr w:type="gramStart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Что называется</w:t>
      </w:r>
      <w:proofErr w:type="gramEnd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 xml:space="preserve"> дивергенцией векторного поля? В каком случае поле называют </w:t>
      </w:r>
      <w:proofErr w:type="spellStart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соленоидальным</w:t>
      </w:r>
      <w:proofErr w:type="spellEnd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10. Как формулируется и применяется теорема Гаусса-Остроградского?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11. Как формулируется и применяется теорема Стокса? Запишите частный случай – формулу Грина.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12. Какое векторное поле называется потенциальным? Что такое потенциал такого поля?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13. В чём состоит критерий потенциальности векторного поля?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14. Какой метод нахождения потенциала Вы знаете?</w:t>
      </w:r>
    </w:p>
    <w:p w:rsidR="002F5228" w:rsidRPr="002F5228" w:rsidRDefault="002F5228">
      <w:pPr>
        <w:rPr>
          <w:rFonts w:ascii="Verdana" w:hAnsi="Verdana" w:cs="Arial"/>
          <w:color w:val="4472C4" w:themeColor="accent5"/>
          <w:sz w:val="20"/>
          <w:szCs w:val="20"/>
          <w:shd w:val="clear" w:color="auto" w:fill="FFFFFF"/>
        </w:rPr>
      </w:pPr>
      <w:hyperlink r:id="rId7" w:history="1">
        <w:r w:rsidRPr="002F5228">
          <w:rPr>
            <w:rStyle w:val="a3"/>
            <w:rFonts w:ascii="Verdana" w:hAnsi="Verdana" w:cs="Arial"/>
            <w:b/>
            <w:bCs/>
            <w:color w:val="4472C4" w:themeColor="accent5"/>
            <w:sz w:val="20"/>
            <w:szCs w:val="20"/>
            <w:shd w:val="clear" w:color="auto" w:fill="FFFFFF"/>
          </w:rPr>
          <w:t>3. Ряды</w:t>
        </w:r>
      </w:hyperlink>
    </w:p>
    <w:p w:rsidR="00B13E79" w:rsidRPr="002F5228" w:rsidRDefault="002F5228">
      <w:pPr>
        <w:rPr>
          <w:rFonts w:ascii="Verdana" w:hAnsi="Verdana"/>
          <w:sz w:val="20"/>
          <w:szCs w:val="20"/>
        </w:rPr>
      </w:pP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1. Что такое числовой ряд? Дать определение сходящегося и расходящегося рядов, суммы ряда. Привести примеры.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2. В чём состоит необходимый признак сходимости ряда? Обосновать его и привести пример, показывающий, что он не является достаточным.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3. В чём состоит интегральный признак сходимости ряда? Обосновать его.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 xml:space="preserve">4. В каком случае сходится обобщённо-гармонический </w:t>
      </w:r>
      <w:proofErr w:type="gramStart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ряд ?</w:t>
      </w:r>
      <w:proofErr w:type="gramEnd"/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 xml:space="preserve"> Обоснуйте ответ.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5. В чём состоит 1-й признак сравнения рядов? Обосновать его.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6. В чём состоит 2-й признак сравнения рядов? Обосновать его.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7. В чём состоит признак Даламбера сходимости рядов? Обосновать его.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8. В чём состоит признак Коши сходимости рядов? Обосновать его.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9. Какой ряд называется знакопеременным, знакочередующимся? В чём состоит теорема Лейбница для знакочередующегося ряда?</w:t>
      </w:r>
      <w:r w:rsidRPr="002F5228">
        <w:rPr>
          <w:rFonts w:ascii="Verdana" w:hAnsi="Verdana"/>
          <w:color w:val="2E3C50"/>
          <w:sz w:val="20"/>
          <w:szCs w:val="20"/>
        </w:rPr>
        <w:br/>
      </w:r>
      <w:r w:rsidRPr="002F5228">
        <w:rPr>
          <w:rFonts w:ascii="Verdana" w:hAnsi="Verdana"/>
          <w:color w:val="2E3C50"/>
          <w:sz w:val="20"/>
          <w:szCs w:val="20"/>
          <w:shd w:val="clear" w:color="auto" w:fill="FFFFFF"/>
        </w:rPr>
        <w:t>10 Что называется абсолютной и условной сходимостью ряда? Привести примеры.</w:t>
      </w:r>
    </w:p>
    <w:sectPr w:rsidR="00B13E79" w:rsidRPr="002F5228" w:rsidSect="002F52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F6E33"/>
    <w:multiLevelType w:val="hybridMultilevel"/>
    <w:tmpl w:val="10D2B88A"/>
    <w:lvl w:ilvl="0" w:tplc="333E5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7F86"/>
    <w:multiLevelType w:val="hybridMultilevel"/>
    <w:tmpl w:val="0926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28"/>
    <w:rsid w:val="002F5228"/>
    <w:rsid w:val="00B13E79"/>
    <w:rsid w:val="00C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9ABF"/>
  <w15:chartTrackingRefBased/>
  <w15:docId w15:val="{BC300AC2-3B59-4018-BBA0-1E33002F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228"/>
    <w:rPr>
      <w:color w:val="0000FF"/>
      <w:u w:val="single"/>
    </w:rPr>
  </w:style>
  <w:style w:type="character" w:customStyle="1" w:styleId="mi">
    <w:name w:val="mi"/>
    <w:basedOn w:val="a0"/>
    <w:rsid w:val="002F5228"/>
  </w:style>
  <w:style w:type="character" w:customStyle="1" w:styleId="mjxassistivemathml">
    <w:name w:val="mjx_assistive_mathml"/>
    <w:basedOn w:val="a0"/>
    <w:rsid w:val="002F5228"/>
  </w:style>
  <w:style w:type="paragraph" w:styleId="a4">
    <w:name w:val="List Paragraph"/>
    <w:basedOn w:val="a"/>
    <w:uiPriority w:val="34"/>
    <w:qFormat/>
    <w:rsid w:val="002F52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5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F5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ms.altstu.ru/ilias/ilias.php?ref_id=20800&amp;cmd=layout&amp;cmdClass=illmpresentationgui&amp;cmdNode=ff&amp;baseClass=ilLMPresentationGU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altstu.ru/ilias/ilias.php?ref_id=20800&amp;cmd=layout&amp;cmdClass=illmpresentationgui&amp;cmdNode=ff&amp;baseClass=ilLMPresentationG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FF922-31D7-4EA4-A05A-68389688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2021-01-06T05:52:00Z</cp:lastPrinted>
  <dcterms:created xsi:type="dcterms:W3CDTF">2021-01-06T05:47:00Z</dcterms:created>
  <dcterms:modified xsi:type="dcterms:W3CDTF">2021-01-06T06:28:00Z</dcterms:modified>
</cp:coreProperties>
</file>