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50" w:rsidRDefault="001C7550" w:rsidP="001C7550">
      <w:pPr>
        <w:keepNext/>
        <w:shd w:val="clear" w:color="auto" w:fill="FFFFFF"/>
        <w:ind w:firstLine="720"/>
        <w:jc w:val="center"/>
        <w:rPr>
          <w:b/>
          <w:color w:val="000000"/>
          <w:kern w:val="2"/>
          <w:sz w:val="28"/>
          <w:szCs w:val="28"/>
        </w:rPr>
      </w:pPr>
      <w:r w:rsidRPr="00614ADD">
        <w:rPr>
          <w:b/>
          <w:color w:val="000000"/>
          <w:kern w:val="2"/>
          <w:sz w:val="28"/>
          <w:szCs w:val="28"/>
        </w:rPr>
        <w:t>Вопросы для самоконтроля</w:t>
      </w:r>
      <w:r>
        <w:rPr>
          <w:b/>
          <w:color w:val="000000"/>
          <w:kern w:val="2"/>
          <w:sz w:val="28"/>
          <w:szCs w:val="28"/>
        </w:rPr>
        <w:t xml:space="preserve"> к Теме 6</w:t>
      </w:r>
      <w:r w:rsidRPr="00614ADD">
        <w:rPr>
          <w:b/>
          <w:color w:val="000000"/>
          <w:kern w:val="2"/>
          <w:sz w:val="28"/>
          <w:szCs w:val="28"/>
        </w:rPr>
        <w:t>:</w:t>
      </w:r>
    </w:p>
    <w:p w:rsidR="001C7550" w:rsidRPr="00614ADD" w:rsidRDefault="001C7550" w:rsidP="001C7550">
      <w:pPr>
        <w:keepNext/>
        <w:shd w:val="clear" w:color="auto" w:fill="FFFFFF"/>
        <w:ind w:firstLine="720"/>
        <w:jc w:val="center"/>
        <w:rPr>
          <w:b/>
          <w:color w:val="000000"/>
          <w:kern w:val="2"/>
          <w:sz w:val="28"/>
          <w:szCs w:val="28"/>
        </w:rPr>
      </w:pPr>
    </w:p>
    <w:p w:rsidR="001C7550" w:rsidRDefault="001C7550" w:rsidP="001C7550">
      <w:pPr>
        <w:pStyle w:val="a3"/>
        <w:keepNext/>
        <w:numPr>
          <w:ilvl w:val="0"/>
          <w:numId w:val="1"/>
        </w:numPr>
        <w:shd w:val="clear" w:color="auto" w:fill="FFFFFF"/>
        <w:tabs>
          <w:tab w:val="left" w:pos="567"/>
        </w:tabs>
        <w:jc w:val="both"/>
        <w:rPr>
          <w:b/>
          <w:color w:val="000000"/>
          <w:kern w:val="2"/>
          <w:sz w:val="28"/>
          <w:szCs w:val="28"/>
        </w:rPr>
      </w:pPr>
      <w:r w:rsidRPr="00F84254">
        <w:rPr>
          <w:b/>
          <w:color w:val="000000"/>
          <w:kern w:val="2"/>
          <w:sz w:val="28"/>
          <w:szCs w:val="28"/>
        </w:rPr>
        <w:t>Сформулируйте четыре основных закона логики. Проиллюстрируйте их.</w:t>
      </w:r>
      <w:r w:rsidR="00C60F12" w:rsidRPr="00F84254">
        <w:rPr>
          <w:b/>
          <w:color w:val="000000"/>
          <w:kern w:val="2"/>
          <w:sz w:val="28"/>
          <w:szCs w:val="28"/>
        </w:rPr>
        <w:t xml:space="preserve"> Для поиска иллюстраций воспользуйтесь Интернетом или подберите свои примеры.</w:t>
      </w:r>
    </w:p>
    <w:p w:rsidR="001F1764" w:rsidRDefault="001F1764" w:rsidP="001F1764">
      <w:pPr>
        <w:pStyle w:val="a3"/>
        <w:keepNext/>
        <w:shd w:val="clear" w:color="auto" w:fill="FFFFFF"/>
        <w:tabs>
          <w:tab w:val="left" w:pos="567"/>
        </w:tabs>
        <w:jc w:val="both"/>
        <w:rPr>
          <w:b/>
          <w:color w:val="000000"/>
          <w:kern w:val="2"/>
          <w:sz w:val="28"/>
          <w:szCs w:val="28"/>
        </w:rPr>
      </w:pPr>
    </w:p>
    <w:p w:rsidR="00F84254" w:rsidRDefault="00F84254" w:rsidP="00F84254">
      <w:pPr>
        <w:pStyle w:val="a3"/>
        <w:keepNext/>
        <w:shd w:val="clear" w:color="auto" w:fill="FFFFFF"/>
        <w:tabs>
          <w:tab w:val="left" w:pos="567"/>
        </w:tabs>
        <w:jc w:val="both"/>
        <w:rPr>
          <w:rFonts w:ascii="Verdana" w:hAnsi="Verdana"/>
          <w:bCs/>
          <w:color w:val="2E3C50"/>
          <w:sz w:val="21"/>
          <w:szCs w:val="21"/>
          <w:shd w:val="clear" w:color="auto" w:fill="FFFFFF"/>
        </w:rPr>
      </w:pPr>
      <w:r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 xml:space="preserve">закон тождества, закон противоречия, закон исключенного третьего и закон </w:t>
      </w:r>
      <w:r w:rsidRPr="00F84254">
        <w:rPr>
          <w:rFonts w:ascii="Verdana" w:hAnsi="Verdana"/>
          <w:bCs/>
          <w:color w:val="2E3C50"/>
          <w:sz w:val="21"/>
          <w:szCs w:val="21"/>
          <w:shd w:val="clear" w:color="auto" w:fill="FFFFFF"/>
        </w:rPr>
        <w:t>достаточного основания</w:t>
      </w:r>
    </w:p>
    <w:p w:rsidR="001F1764" w:rsidRDefault="001F1764" w:rsidP="00F84254">
      <w:pPr>
        <w:pStyle w:val="a3"/>
        <w:keepNext/>
        <w:shd w:val="clear" w:color="auto" w:fill="FFFFFF"/>
        <w:tabs>
          <w:tab w:val="left" w:pos="567"/>
        </w:tabs>
        <w:jc w:val="both"/>
        <w:rPr>
          <w:color w:val="000000"/>
          <w:kern w:val="2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787615"/>
            <wp:effectExtent l="0" t="0" r="0" b="0"/>
            <wp:docPr id="1" name="Рисунок 1" descr="4 закона логики, которые делают здравый смысл вашим союзни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закона логики, которые делают здравый смысл вашим союзник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64" w:rsidRPr="00D51C76" w:rsidRDefault="001F1764" w:rsidP="001F1764">
      <w:pPr>
        <w:pStyle w:val="a3"/>
        <w:keepNext/>
        <w:numPr>
          <w:ilvl w:val="0"/>
          <w:numId w:val="2"/>
        </w:numPr>
        <w:shd w:val="clear" w:color="auto" w:fill="FFFFFF"/>
        <w:tabs>
          <w:tab w:val="left" w:pos="567"/>
        </w:tabs>
        <w:jc w:val="both"/>
        <w:rPr>
          <w:color w:val="000000"/>
          <w:kern w:val="2"/>
        </w:rPr>
      </w:pPr>
      <w:r w:rsidRPr="00D51C76">
        <w:rPr>
          <w:rFonts w:ascii="Arial" w:hAnsi="Arial" w:cs="Arial"/>
          <w:color w:val="202124"/>
          <w:shd w:val="clear" w:color="auto" w:fill="FFFFFF"/>
        </w:rPr>
        <w:t>“студенты прослушали лекцию”. Второе слово можно понять двояко: и то что лекция была внимательно выслушана и то что студенты пропустили занятия.</w:t>
      </w:r>
    </w:p>
    <w:p w:rsidR="00D51C76" w:rsidRPr="00D51C76" w:rsidRDefault="001F1764" w:rsidP="001F1764">
      <w:pPr>
        <w:pStyle w:val="a3"/>
        <w:keepNext/>
        <w:numPr>
          <w:ilvl w:val="0"/>
          <w:numId w:val="2"/>
        </w:numPr>
        <w:shd w:val="clear" w:color="auto" w:fill="FFFFFF"/>
        <w:tabs>
          <w:tab w:val="left" w:pos="567"/>
        </w:tabs>
        <w:jc w:val="both"/>
        <w:rPr>
          <w:color w:val="000000"/>
          <w:kern w:val="2"/>
        </w:rPr>
      </w:pPr>
      <w:r w:rsidRPr="00D51C76">
        <w:rPr>
          <w:rFonts w:ascii="Arial" w:hAnsi="Arial" w:cs="Arial"/>
          <w:color w:val="000000"/>
          <w:shd w:val="clear" w:color="auto" w:fill="FFFFFF"/>
        </w:rPr>
        <w:t>«Этот рыжий кот оставил по всему ковру чё</w:t>
      </w:r>
      <w:r w:rsidR="00D51C76" w:rsidRPr="00D51C76">
        <w:rPr>
          <w:rFonts w:ascii="Arial" w:hAnsi="Arial" w:cs="Arial"/>
          <w:color w:val="000000"/>
          <w:shd w:val="clear" w:color="auto" w:fill="FFFFFF"/>
        </w:rPr>
        <w:t>рные шерстинки».</w:t>
      </w:r>
    </w:p>
    <w:p w:rsidR="001F1764" w:rsidRPr="00D51C76" w:rsidRDefault="001F1764" w:rsidP="00D51C76">
      <w:pPr>
        <w:pStyle w:val="a3"/>
        <w:keepNext/>
        <w:shd w:val="clear" w:color="auto" w:fill="FFFFFF"/>
        <w:tabs>
          <w:tab w:val="left" w:pos="567"/>
        </w:tabs>
        <w:ind w:left="1080"/>
        <w:jc w:val="both"/>
        <w:rPr>
          <w:color w:val="000000"/>
          <w:kern w:val="2"/>
        </w:rPr>
      </w:pPr>
      <w:r w:rsidRPr="00D51C76">
        <w:rPr>
          <w:rFonts w:ascii="Arial" w:hAnsi="Arial" w:cs="Arial"/>
          <w:color w:val="000000"/>
          <w:shd w:val="clear" w:color="auto" w:fill="FFFFFF"/>
        </w:rPr>
        <w:t>«Закрой рот и ешь».</w:t>
      </w:r>
    </w:p>
    <w:p w:rsidR="00D51C76" w:rsidRPr="00D51C76" w:rsidRDefault="00D51C76" w:rsidP="001F1764">
      <w:pPr>
        <w:pStyle w:val="a3"/>
        <w:keepNext/>
        <w:numPr>
          <w:ilvl w:val="0"/>
          <w:numId w:val="2"/>
        </w:numPr>
        <w:shd w:val="clear" w:color="auto" w:fill="FFFFFF"/>
        <w:tabs>
          <w:tab w:val="left" w:pos="567"/>
        </w:tabs>
        <w:jc w:val="both"/>
        <w:rPr>
          <w:color w:val="000000"/>
          <w:kern w:val="2"/>
        </w:rPr>
      </w:pPr>
      <w:r w:rsidRPr="00D51C76">
        <w:rPr>
          <w:rFonts w:ascii="Arial" w:hAnsi="Arial" w:cs="Arial"/>
          <w:color w:val="000000"/>
          <w:shd w:val="clear" w:color="auto" w:fill="FFFFFF"/>
        </w:rPr>
        <w:t xml:space="preserve">для суждений «дом большой» и </w:t>
      </w:r>
      <w:r w:rsidRPr="00D51C76">
        <w:rPr>
          <w:rFonts w:ascii="Arial" w:hAnsi="Arial" w:cs="Arial"/>
          <w:color w:val="000000"/>
          <w:shd w:val="clear" w:color="auto" w:fill="FFFFFF"/>
        </w:rPr>
        <w:t>“дом маленький”</w:t>
      </w:r>
      <w:r w:rsidRPr="00D51C76">
        <w:rPr>
          <w:rFonts w:ascii="Arial" w:hAnsi="Arial" w:cs="Arial"/>
          <w:color w:val="000000"/>
          <w:shd w:val="clear" w:color="auto" w:fill="FFFFFF"/>
        </w:rPr>
        <w:t xml:space="preserve"> промежуточным будет «дом среднего размера». Для противоречащих суждений нет никакого третьего варианта.</w:t>
      </w:r>
    </w:p>
    <w:p w:rsidR="00D51C76" w:rsidRPr="00D51C76" w:rsidRDefault="00D51C76" w:rsidP="001F1764">
      <w:pPr>
        <w:pStyle w:val="a3"/>
        <w:keepNext/>
        <w:numPr>
          <w:ilvl w:val="0"/>
          <w:numId w:val="2"/>
        </w:numPr>
        <w:shd w:val="clear" w:color="auto" w:fill="FFFFFF"/>
        <w:tabs>
          <w:tab w:val="left" w:pos="567"/>
        </w:tabs>
        <w:jc w:val="both"/>
        <w:rPr>
          <w:color w:val="000000"/>
          <w:kern w:val="2"/>
        </w:rPr>
      </w:pPr>
      <w:r w:rsidRPr="00D51C76">
        <w:rPr>
          <w:rFonts w:ascii="Arial" w:hAnsi="Arial" w:cs="Arial"/>
          <w:color w:val="000000"/>
          <w:shd w:val="clear" w:color="auto" w:fill="FFFFFF"/>
        </w:rPr>
        <w:t>«Не ставьте мне двойку. Я прочитал весь учебник и, возможно, что-то отвечу». Вывод не вытекает из основания: студент мог прочитать весь учебник, но из этого не следует, что он сможет что-то ответить.</w:t>
      </w:r>
    </w:p>
    <w:p w:rsidR="001C7550" w:rsidRPr="00311879" w:rsidRDefault="001C7550" w:rsidP="001C7550">
      <w:pPr>
        <w:pStyle w:val="a3"/>
        <w:keepNext/>
        <w:numPr>
          <w:ilvl w:val="0"/>
          <w:numId w:val="1"/>
        </w:numPr>
        <w:shd w:val="clear" w:color="auto" w:fill="FFFFFF"/>
        <w:tabs>
          <w:tab w:val="left" w:pos="567"/>
        </w:tabs>
        <w:jc w:val="both"/>
        <w:rPr>
          <w:b/>
          <w:color w:val="000000"/>
          <w:kern w:val="2"/>
          <w:sz w:val="28"/>
          <w:szCs w:val="28"/>
        </w:rPr>
      </w:pPr>
      <w:r w:rsidRPr="00311879">
        <w:rPr>
          <w:b/>
          <w:color w:val="000000"/>
          <w:kern w:val="2"/>
          <w:sz w:val="28"/>
          <w:szCs w:val="28"/>
        </w:rPr>
        <w:t>Сформулируйте правила построения тезиса. К каким ошибками приводит их нарушение?</w:t>
      </w:r>
    </w:p>
    <w:p w:rsidR="00311879" w:rsidRDefault="00D51C76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311879">
        <w:rPr>
          <w:rStyle w:val="ilctextinlinestrong"/>
          <w:rFonts w:ascii="Verdana" w:hAnsi="Verdana"/>
          <w:bCs/>
          <w:color w:val="2E3C50"/>
          <w:sz w:val="21"/>
          <w:szCs w:val="21"/>
          <w:u w:val="single"/>
          <w:shd w:val="clear" w:color="auto" w:fill="FFFFFF"/>
        </w:rPr>
        <w:t>правила построения тезиса</w:t>
      </w:r>
      <w:r w:rsidRPr="00311879">
        <w:rPr>
          <w:rFonts w:ascii="Verdana" w:hAnsi="Verdana"/>
          <w:color w:val="2E3C50"/>
          <w:sz w:val="21"/>
          <w:szCs w:val="21"/>
          <w:u w:val="single"/>
          <w:shd w:val="clear" w:color="auto" w:fill="FFFFFF"/>
        </w:rPr>
        <w:t>.</w:t>
      </w:r>
      <w:r>
        <w:rPr>
          <w:rFonts w:ascii="Verdana" w:hAnsi="Verdana"/>
          <w:color w:val="2E3C50"/>
          <w:sz w:val="21"/>
          <w:szCs w:val="21"/>
        </w:rPr>
        <w:br/>
      </w:r>
      <w:r w:rsidR="00311879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1) 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Тезис доказательства нужно сформулировать ясно и ч</w:t>
      </w:r>
      <w:r w:rsidR="00311879">
        <w:rPr>
          <w:rFonts w:ascii="Verdana" w:hAnsi="Verdana"/>
          <w:color w:val="2E3C50"/>
          <w:sz w:val="21"/>
          <w:szCs w:val="21"/>
          <w:shd w:val="clear" w:color="auto" w:fill="FFFFFF"/>
        </w:rPr>
        <w:t>етко. При этом нельзя допускать.</w:t>
      </w:r>
      <w:r>
        <w:rPr>
          <w:rFonts w:ascii="Verdana" w:hAnsi="Verdana"/>
          <w:color w:val="2E3C50"/>
          <w:sz w:val="21"/>
          <w:szCs w:val="21"/>
        </w:rPr>
        <w:br/>
      </w:r>
      <w:r w:rsidR="00311879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2) 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В ходе доказательства тезис должен оставаться неизменным, т. е. должно доказываться одно и то же положение. </w:t>
      </w:r>
    </w:p>
    <w:p w:rsid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</w:p>
    <w:p w:rsidR="00311879" w:rsidRDefault="00D51C76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311879">
        <w:rPr>
          <w:rFonts w:ascii="Verdana" w:hAnsi="Verdana"/>
          <w:color w:val="2E3C50"/>
          <w:sz w:val="21"/>
          <w:szCs w:val="21"/>
          <w:u w:val="single"/>
          <w:shd w:val="clear" w:color="auto" w:fill="FFFFFF"/>
        </w:rPr>
        <w:t>Нарушение этих правил приводит к двум основным ошибкам:</w:t>
      </w:r>
      <w:r>
        <w:rPr>
          <w:rFonts w:ascii="Verdana" w:hAnsi="Verdana"/>
          <w:color w:val="2E3C50"/>
          <w:sz w:val="21"/>
          <w:szCs w:val="21"/>
        </w:rPr>
        <w:br/>
      </w:r>
      <w:r w:rsidR="00311879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1) </w:t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Потеря тезиса. Сформулировав тезис, мы забываем его и переходим к иному тезису, прямо или косвенно связанному с первым, но в принципе уже другому. </w:t>
      </w:r>
    </w:p>
    <w:p w:rsid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2) </w:t>
      </w:r>
      <w:r w:rsidR="00D51C76">
        <w:rPr>
          <w:rFonts w:ascii="Verdana" w:hAnsi="Verdana"/>
          <w:color w:val="2E3C50"/>
          <w:sz w:val="21"/>
          <w:szCs w:val="21"/>
          <w:shd w:val="clear" w:color="auto" w:fill="FFFFFF"/>
        </w:rPr>
        <w:t>Подмена тезиса (полная или частичная). Выдвинув определенное положение, мы начинаем доказывать нечто другое, близкое или сходное по значению, т. е. подменяем основную мысль другой.</w:t>
      </w:r>
    </w:p>
    <w:p w:rsidR="001C7550" w:rsidRPr="00311879" w:rsidRDefault="001C7550" w:rsidP="00311879">
      <w:pPr>
        <w:pStyle w:val="a3"/>
        <w:keepNext/>
        <w:numPr>
          <w:ilvl w:val="0"/>
          <w:numId w:val="1"/>
        </w:numPr>
        <w:shd w:val="clear" w:color="auto" w:fill="FFFFFF"/>
        <w:tabs>
          <w:tab w:val="left" w:pos="567"/>
        </w:tabs>
        <w:rPr>
          <w:b/>
          <w:color w:val="000000"/>
          <w:kern w:val="2"/>
          <w:sz w:val="28"/>
          <w:szCs w:val="28"/>
        </w:rPr>
      </w:pPr>
      <w:r w:rsidRPr="00311879">
        <w:rPr>
          <w:b/>
          <w:color w:val="000000"/>
          <w:kern w:val="2"/>
          <w:sz w:val="28"/>
          <w:szCs w:val="28"/>
        </w:rPr>
        <w:lastRenderedPageBreak/>
        <w:t>Какие требования предъявляются к аргументам в процессе доказательства?</w:t>
      </w:r>
    </w:p>
    <w:p w:rsidR="00311879" w:rsidRPr="00614ADD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color w:val="000000"/>
          <w:kern w:val="2"/>
          <w:sz w:val="28"/>
          <w:szCs w:val="28"/>
        </w:rPr>
      </w:pPr>
      <w:r w:rsidRPr="00311879">
        <w:rPr>
          <w:rStyle w:val="ilctextinlinestrong"/>
          <w:rFonts w:ascii="Verdana" w:hAnsi="Verdana"/>
          <w:bCs/>
          <w:color w:val="2E3C50"/>
          <w:sz w:val="21"/>
          <w:szCs w:val="21"/>
          <w:shd w:val="clear" w:color="auto" w:fill="FFFFFF"/>
        </w:rPr>
        <w:t>требования</w:t>
      </w: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1) в качестве аргументов могут выступать лишь такие положения, истинность которых была доказана или они вообще ни у кого не вызывают сомнения;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2) аргументы должны быть доказаны независимо от тезиса, т.е. должно соблюдаться правило их автономного обоснования;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3) аргументы должны быть непротиворечивы;</w:t>
      </w:r>
      <w:r>
        <w:rPr>
          <w:rFonts w:ascii="Verdana" w:hAnsi="Verdana"/>
          <w:color w:val="2E3C50"/>
          <w:sz w:val="21"/>
          <w:szCs w:val="21"/>
        </w:rPr>
        <w:br/>
      </w:r>
      <w:r>
        <w:rPr>
          <w:rFonts w:ascii="Verdana" w:hAnsi="Verdana"/>
          <w:color w:val="2E3C50"/>
          <w:sz w:val="21"/>
          <w:szCs w:val="21"/>
          <w:shd w:val="clear" w:color="auto" w:fill="FFFFFF"/>
        </w:rPr>
        <w:t>4) аргументы должны быть достаточны.</w:t>
      </w:r>
    </w:p>
    <w:p w:rsidR="00311879" w:rsidRPr="00614ADD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color w:val="000000"/>
          <w:kern w:val="2"/>
          <w:sz w:val="28"/>
          <w:szCs w:val="28"/>
        </w:rPr>
      </w:pPr>
    </w:p>
    <w:p w:rsidR="001C7550" w:rsidRPr="00311879" w:rsidRDefault="001C7550" w:rsidP="00311879">
      <w:pPr>
        <w:pStyle w:val="a3"/>
        <w:keepNext/>
        <w:numPr>
          <w:ilvl w:val="0"/>
          <w:numId w:val="1"/>
        </w:numPr>
        <w:shd w:val="clear" w:color="auto" w:fill="FFFFFF"/>
        <w:tabs>
          <w:tab w:val="left" w:pos="567"/>
        </w:tabs>
        <w:rPr>
          <w:b/>
          <w:color w:val="000000"/>
          <w:kern w:val="2"/>
          <w:sz w:val="28"/>
          <w:szCs w:val="28"/>
        </w:rPr>
      </w:pPr>
      <w:r w:rsidRPr="00311879">
        <w:rPr>
          <w:b/>
          <w:color w:val="000000"/>
          <w:kern w:val="2"/>
          <w:sz w:val="28"/>
          <w:szCs w:val="28"/>
        </w:rPr>
        <w:t>Перечислите основные логические уловки. Какой (или какими) из них вы пользуетесь чаще всего?</w:t>
      </w:r>
    </w:p>
    <w:p w:rsidR="00311879" w:rsidRP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«</w:t>
      </w:r>
      <w:r w:rsidRPr="00311879">
        <w:rPr>
          <w:rStyle w:val="ilctextinlineemph"/>
          <w:rFonts w:ascii="Verdana" w:hAnsi="Verdana"/>
          <w:iCs/>
          <w:color w:val="2E3C50"/>
          <w:sz w:val="21"/>
          <w:szCs w:val="21"/>
          <w:shd w:val="clear" w:color="auto" w:fill="FFFFFF"/>
        </w:rPr>
        <w:t>Аргумент к невежеству</w:t>
      </w: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»</w:t>
      </w: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</w:t>
      </w:r>
    </w:p>
    <w:p w:rsidR="00311879" w:rsidRP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«</w:t>
      </w:r>
      <w:r w:rsidRPr="00311879">
        <w:rPr>
          <w:rStyle w:val="ilctextinlineemph"/>
          <w:rFonts w:ascii="Verdana" w:hAnsi="Verdana"/>
          <w:iCs/>
          <w:color w:val="2E3C50"/>
          <w:sz w:val="21"/>
          <w:szCs w:val="21"/>
          <w:shd w:val="clear" w:color="auto" w:fill="FFFFFF"/>
        </w:rPr>
        <w:t>Аргумент к выгоде</w:t>
      </w: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»</w:t>
      </w:r>
    </w:p>
    <w:p w:rsidR="00311879" w:rsidRP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«</w:t>
      </w:r>
      <w:r w:rsidRPr="00311879">
        <w:rPr>
          <w:rStyle w:val="ilctextinlineemph"/>
          <w:rFonts w:ascii="Verdana" w:hAnsi="Verdana"/>
          <w:iCs/>
          <w:color w:val="2E3C50"/>
          <w:sz w:val="21"/>
          <w:szCs w:val="21"/>
          <w:shd w:val="clear" w:color="auto" w:fill="FFFFFF"/>
        </w:rPr>
        <w:t>Аргумент к кажущемуся здравому смыслу</w:t>
      </w: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»</w:t>
      </w:r>
    </w:p>
    <w:p w:rsidR="00311879" w:rsidRP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«</w:t>
      </w:r>
      <w:r w:rsidRPr="00311879">
        <w:rPr>
          <w:rStyle w:val="ilctextinlineemph"/>
          <w:rFonts w:ascii="Verdana" w:hAnsi="Verdana"/>
          <w:iCs/>
          <w:color w:val="2E3C50"/>
          <w:sz w:val="21"/>
          <w:szCs w:val="21"/>
          <w:shd w:val="clear" w:color="auto" w:fill="FFFFFF"/>
        </w:rPr>
        <w:t>Аргумент к силе</w:t>
      </w: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»</w:t>
      </w:r>
    </w:p>
    <w:p w:rsidR="00311879" w:rsidRP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«</w:t>
      </w:r>
      <w:r w:rsidRPr="00311879">
        <w:rPr>
          <w:rStyle w:val="ilctextinlineemph"/>
          <w:rFonts w:ascii="Verdana" w:hAnsi="Verdana"/>
          <w:iCs/>
          <w:color w:val="2E3C50"/>
          <w:sz w:val="21"/>
          <w:szCs w:val="21"/>
          <w:shd w:val="clear" w:color="auto" w:fill="FFFFFF"/>
        </w:rPr>
        <w:t>Аргумент к авторитету</w:t>
      </w: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» </w:t>
      </w:r>
    </w:p>
    <w:p w:rsid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«</w:t>
      </w:r>
      <w:r w:rsidRPr="00311879">
        <w:rPr>
          <w:rStyle w:val="ilctextinlineemph"/>
          <w:rFonts w:ascii="Verdana" w:hAnsi="Verdana"/>
          <w:iCs/>
          <w:color w:val="2E3C50"/>
          <w:sz w:val="21"/>
          <w:szCs w:val="21"/>
          <w:shd w:val="clear" w:color="auto" w:fill="FFFFFF"/>
        </w:rPr>
        <w:t>Аргумент к состраданию</w:t>
      </w:r>
      <w:r w:rsidRPr="00311879">
        <w:rPr>
          <w:rFonts w:ascii="Verdana" w:hAnsi="Verdana"/>
          <w:color w:val="2E3C50"/>
          <w:sz w:val="21"/>
          <w:szCs w:val="21"/>
          <w:shd w:val="clear" w:color="auto" w:fill="FFFFFF"/>
        </w:rPr>
        <w:t>» </w:t>
      </w:r>
    </w:p>
    <w:p w:rsidR="00A70C0C" w:rsidRPr="00A70C0C" w:rsidRDefault="00A70C0C" w:rsidP="00311879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 w:rsidRPr="00A70C0C">
        <w:rPr>
          <w:rFonts w:ascii="Verdana" w:hAnsi="Verdana"/>
          <w:color w:val="2E3C50"/>
          <w:sz w:val="21"/>
          <w:szCs w:val="21"/>
          <w:shd w:val="clear" w:color="auto" w:fill="FFFFFF"/>
        </w:rPr>
        <w:t>«</w:t>
      </w:r>
      <w:r w:rsidRPr="00A70C0C">
        <w:rPr>
          <w:rStyle w:val="ilctextinlineemph"/>
          <w:rFonts w:ascii="Verdana" w:hAnsi="Verdana"/>
          <w:iCs/>
          <w:color w:val="2E3C50"/>
          <w:sz w:val="21"/>
          <w:szCs w:val="21"/>
          <w:shd w:val="clear" w:color="auto" w:fill="FFFFFF"/>
        </w:rPr>
        <w:t>Аргумент к верности</w:t>
      </w:r>
      <w:r w:rsidRPr="00A70C0C">
        <w:rPr>
          <w:rFonts w:ascii="Verdana" w:hAnsi="Verdana"/>
          <w:color w:val="2E3C50"/>
          <w:sz w:val="21"/>
          <w:szCs w:val="21"/>
          <w:shd w:val="clear" w:color="auto" w:fill="FFFFFF"/>
        </w:rPr>
        <w:t>»</w:t>
      </w:r>
    </w:p>
    <w:p w:rsidR="00311879" w:rsidRPr="00614ADD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color w:val="000000"/>
          <w:kern w:val="2"/>
          <w:sz w:val="28"/>
          <w:szCs w:val="28"/>
        </w:rPr>
      </w:pPr>
    </w:p>
    <w:p w:rsidR="001C7550" w:rsidRPr="00311879" w:rsidRDefault="001C7550" w:rsidP="00311879">
      <w:pPr>
        <w:pStyle w:val="a3"/>
        <w:keepNext/>
        <w:numPr>
          <w:ilvl w:val="0"/>
          <w:numId w:val="1"/>
        </w:numPr>
        <w:shd w:val="clear" w:color="auto" w:fill="FFFFFF"/>
        <w:tabs>
          <w:tab w:val="left" w:pos="567"/>
        </w:tabs>
        <w:rPr>
          <w:b/>
          <w:color w:val="000000"/>
          <w:kern w:val="2"/>
          <w:sz w:val="28"/>
          <w:szCs w:val="28"/>
        </w:rPr>
      </w:pPr>
      <w:r w:rsidRPr="00311879">
        <w:rPr>
          <w:b/>
          <w:color w:val="000000"/>
          <w:kern w:val="2"/>
          <w:sz w:val="28"/>
          <w:szCs w:val="28"/>
        </w:rPr>
        <w:t>Какой из способов опровержения доводов оппонента представляется вам наиболее простым?</w:t>
      </w:r>
      <w:r w:rsidR="00311879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</w:t>
      </w:r>
    </w:p>
    <w:p w:rsidR="00311879" w:rsidRDefault="00884548" w:rsidP="00311879">
      <w:pPr>
        <w:pStyle w:val="a3"/>
        <w:keepNext/>
        <w:shd w:val="clear" w:color="auto" w:fill="FFFFFF"/>
        <w:tabs>
          <w:tab w:val="left" w:pos="567"/>
        </w:tabs>
        <w:rPr>
          <w:color w:val="000000"/>
          <w:kern w:val="2"/>
          <w:sz w:val="28"/>
          <w:szCs w:val="28"/>
        </w:rPr>
      </w:pPr>
      <w:r w:rsidRPr="00884548">
        <w:rPr>
          <w:color w:val="000000"/>
          <w:kern w:val="2"/>
          <w:sz w:val="28"/>
          <w:szCs w:val="28"/>
        </w:rPr>
        <w:t>Мне кажутся простыми критика тезиса и критика аргумента</w:t>
      </w:r>
      <w:r>
        <w:rPr>
          <w:color w:val="000000"/>
          <w:kern w:val="2"/>
          <w:sz w:val="28"/>
          <w:szCs w:val="28"/>
        </w:rPr>
        <w:t>.</w:t>
      </w:r>
    </w:p>
    <w:p w:rsidR="00884548" w:rsidRPr="00884548" w:rsidRDefault="00884548" w:rsidP="00884548">
      <w:pPr>
        <w:pStyle w:val="a3"/>
        <w:keepNext/>
        <w:shd w:val="clear" w:color="auto" w:fill="FFFFFF"/>
        <w:tabs>
          <w:tab w:val="left" w:pos="567"/>
        </w:tabs>
        <w:rPr>
          <w:color w:val="000000"/>
          <w:kern w:val="2"/>
          <w:sz w:val="28"/>
          <w:szCs w:val="28"/>
        </w:rPr>
      </w:pPr>
      <w:r>
        <w:rPr>
          <w:color w:val="000000"/>
          <w:kern w:val="2"/>
          <w:sz w:val="28"/>
          <w:szCs w:val="28"/>
        </w:rPr>
        <w:t xml:space="preserve">Критика демонстрации сложнее, так как в её случае нужно показать отсутствие связи между тезисом и аргументом </w:t>
      </w:r>
      <w:proofErr w:type="spellStart"/>
      <w:r>
        <w:rPr>
          <w:color w:val="000000"/>
          <w:kern w:val="2"/>
          <w:sz w:val="28"/>
          <w:szCs w:val="28"/>
        </w:rPr>
        <w:t>пропонента</w:t>
      </w:r>
      <w:proofErr w:type="spellEnd"/>
      <w:r>
        <w:rPr>
          <w:color w:val="000000"/>
          <w:kern w:val="2"/>
          <w:sz w:val="28"/>
          <w:szCs w:val="28"/>
        </w:rPr>
        <w:t xml:space="preserve">. </w:t>
      </w:r>
      <w:r w:rsidRPr="00884548">
        <w:rPr>
          <w:color w:val="000000"/>
          <w:kern w:val="2"/>
          <w:sz w:val="28"/>
          <w:szCs w:val="28"/>
        </w:rPr>
        <w:t>Опровергать что-то одно проще.</w:t>
      </w:r>
    </w:p>
    <w:p w:rsidR="00311879" w:rsidRP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color w:val="000000"/>
          <w:kern w:val="2"/>
          <w:sz w:val="28"/>
          <w:szCs w:val="28"/>
        </w:rPr>
      </w:pPr>
    </w:p>
    <w:p w:rsidR="00884548" w:rsidRPr="00884548" w:rsidRDefault="001C7550" w:rsidP="00884548">
      <w:pPr>
        <w:pStyle w:val="a3"/>
        <w:keepNext/>
        <w:numPr>
          <w:ilvl w:val="0"/>
          <w:numId w:val="1"/>
        </w:numPr>
        <w:shd w:val="clear" w:color="auto" w:fill="FFFFFF"/>
        <w:tabs>
          <w:tab w:val="left" w:pos="567"/>
        </w:tabs>
        <w:rPr>
          <w:b/>
          <w:color w:val="000000"/>
          <w:kern w:val="2"/>
          <w:sz w:val="28"/>
          <w:szCs w:val="28"/>
        </w:rPr>
      </w:pPr>
      <w:r w:rsidRPr="00311879">
        <w:rPr>
          <w:b/>
          <w:color w:val="000000"/>
          <w:kern w:val="2"/>
          <w:sz w:val="28"/>
          <w:szCs w:val="28"/>
        </w:rPr>
        <w:t>Какое правило, необходимое для построения эффективного доказательства кажется вам самым главным?</w:t>
      </w:r>
      <w:r w:rsidR="00311879">
        <w:rPr>
          <w:rFonts w:ascii="Verdana" w:hAnsi="Verdana"/>
          <w:color w:val="2E3C50"/>
          <w:sz w:val="21"/>
          <w:szCs w:val="21"/>
          <w:shd w:val="clear" w:color="auto" w:fill="FFFFFF"/>
        </w:rPr>
        <w:t xml:space="preserve"> </w:t>
      </w:r>
    </w:p>
    <w:p w:rsidR="00884548" w:rsidRPr="00884548" w:rsidRDefault="00884548" w:rsidP="00884548">
      <w:pPr>
        <w:pStyle w:val="a3"/>
        <w:keepNext/>
        <w:shd w:val="clear" w:color="auto" w:fill="FFFFFF"/>
        <w:tabs>
          <w:tab w:val="left" w:pos="567"/>
        </w:tabs>
        <w:rPr>
          <w:rFonts w:ascii="Verdana" w:hAnsi="Verdana"/>
          <w:color w:val="2E3C50"/>
          <w:sz w:val="21"/>
          <w:szCs w:val="21"/>
          <w:shd w:val="clear" w:color="auto" w:fill="FFFFFF"/>
        </w:rPr>
      </w:pPr>
      <w:r>
        <w:rPr>
          <w:rFonts w:ascii="Verdana" w:hAnsi="Verdana"/>
          <w:color w:val="2E3C50"/>
          <w:sz w:val="21"/>
          <w:szCs w:val="21"/>
          <w:shd w:val="clear" w:color="auto" w:fill="FFFFFF"/>
        </w:rPr>
        <w:t>Нужно говорить не только о «плюсах», но и о «минусах» своих доказательств, демонстрировать уважение к оппоненту, не торопиться с высказыванием аргументов.</w:t>
      </w:r>
      <w:bookmarkStart w:id="0" w:name="_GoBack"/>
      <w:bookmarkEnd w:id="0"/>
    </w:p>
    <w:p w:rsidR="00311879" w:rsidRPr="00311879" w:rsidRDefault="00311879" w:rsidP="00311879">
      <w:pPr>
        <w:pStyle w:val="a3"/>
        <w:rPr>
          <w:b/>
          <w:color w:val="000000"/>
          <w:kern w:val="2"/>
          <w:sz w:val="28"/>
          <w:szCs w:val="28"/>
        </w:rPr>
      </w:pPr>
    </w:p>
    <w:p w:rsidR="00311879" w:rsidRPr="00311879" w:rsidRDefault="00311879" w:rsidP="00311879">
      <w:pPr>
        <w:pStyle w:val="a3"/>
        <w:keepNext/>
        <w:shd w:val="clear" w:color="auto" w:fill="FFFFFF"/>
        <w:tabs>
          <w:tab w:val="left" w:pos="567"/>
        </w:tabs>
        <w:rPr>
          <w:color w:val="000000"/>
          <w:kern w:val="2"/>
          <w:sz w:val="28"/>
          <w:szCs w:val="28"/>
        </w:rPr>
      </w:pPr>
    </w:p>
    <w:p w:rsidR="005F7F86" w:rsidRDefault="005F7F86" w:rsidP="00311879"/>
    <w:sectPr w:rsidR="005F7F86" w:rsidSect="005F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649F"/>
    <w:multiLevelType w:val="hybridMultilevel"/>
    <w:tmpl w:val="DD080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0632"/>
    <w:multiLevelType w:val="hybridMultilevel"/>
    <w:tmpl w:val="525CF924"/>
    <w:lvl w:ilvl="0" w:tplc="1382A7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C7550"/>
    <w:rsid w:val="001C7550"/>
    <w:rsid w:val="001F1764"/>
    <w:rsid w:val="00311879"/>
    <w:rsid w:val="005F7F86"/>
    <w:rsid w:val="00884548"/>
    <w:rsid w:val="00A70C0C"/>
    <w:rsid w:val="00C60F12"/>
    <w:rsid w:val="00D51C76"/>
    <w:rsid w:val="00F8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A65C"/>
  <w15:docId w15:val="{93072135-E2D6-45DB-9219-41804EC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5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55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51C76"/>
    <w:rPr>
      <w:color w:val="0000FF"/>
      <w:u w:val="single"/>
    </w:rPr>
  </w:style>
  <w:style w:type="character" w:customStyle="1" w:styleId="ilctextinlinestrong">
    <w:name w:val="ilc_text_inline_strong"/>
    <w:basedOn w:val="a0"/>
    <w:rsid w:val="00D51C76"/>
  </w:style>
  <w:style w:type="character" w:customStyle="1" w:styleId="ilctextinlineemph">
    <w:name w:val="ilc_text_inline_emph"/>
    <w:basedOn w:val="a0"/>
    <w:rsid w:val="00D51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Victor</cp:lastModifiedBy>
  <cp:revision>4</cp:revision>
  <dcterms:created xsi:type="dcterms:W3CDTF">2020-11-20T08:36:00Z</dcterms:created>
  <dcterms:modified xsi:type="dcterms:W3CDTF">2020-11-29T15:35:00Z</dcterms:modified>
</cp:coreProperties>
</file>