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94" w:rsidRDefault="00C63E94" w:rsidP="00C63E94">
      <w:pPr>
        <w:keepNext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kern w:val="2"/>
          <w:sz w:val="28"/>
          <w:szCs w:val="28"/>
        </w:rPr>
      </w:pPr>
      <w:r w:rsidRPr="005B328F">
        <w:rPr>
          <w:rFonts w:ascii="Times New Roman" w:hAnsi="Times New Roman" w:cs="Times New Roman"/>
          <w:b/>
          <w:kern w:val="2"/>
          <w:sz w:val="28"/>
          <w:szCs w:val="28"/>
        </w:rPr>
        <w:t>Вопросы для самоконтроля:</w:t>
      </w:r>
    </w:p>
    <w:p w:rsidR="00C63E94" w:rsidRDefault="00C63E94" w:rsidP="00C63E94">
      <w:pPr>
        <w:pStyle w:val="a3"/>
        <w:keepNext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На решение каких задач направлено изучение психологической культуры делового общения?</w:t>
      </w:r>
    </w:p>
    <w:p w:rsidR="004C04AF" w:rsidRPr="004C04AF" w:rsidRDefault="004C04AF" w:rsidP="004C04AF">
      <w:pPr>
        <w:pStyle w:val="a3"/>
        <w:keepNext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создать благоприятный психологический климат деловой беседы и про</w:t>
      </w: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цесса коммерческих переговоров</w:t>
      </w:r>
    </w:p>
    <w:p w:rsidR="004C04AF" w:rsidRPr="004C04AF" w:rsidRDefault="004C04AF" w:rsidP="004C04AF">
      <w:pPr>
        <w:pStyle w:val="a3"/>
        <w:keepNext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производ</w:t>
      </w: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ить хорошее впечатление о себе</w:t>
      </w:r>
    </w:p>
    <w:p w:rsidR="004C04AF" w:rsidRPr="004C04AF" w:rsidRDefault="004C04AF" w:rsidP="004C04AF">
      <w:pPr>
        <w:pStyle w:val="a3"/>
        <w:keepNext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использовать приемы разрядки отрицат</w:t>
      </w: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ельных эмоций и самоуспокоения</w:t>
      </w:r>
    </w:p>
    <w:p w:rsidR="004C04AF" w:rsidRPr="004C04AF" w:rsidRDefault="004C04AF" w:rsidP="004C04AF">
      <w:pPr>
        <w:pStyle w:val="a3"/>
        <w:keepNext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защищаться от некорректных собеседников и партнеров</w:t>
      </w:r>
    </w:p>
    <w:p w:rsidR="004C04AF" w:rsidRPr="004C04AF" w:rsidRDefault="004C04AF" w:rsidP="004C04AF">
      <w:pPr>
        <w:pStyle w:val="a3"/>
        <w:keepNext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ста</w:t>
      </w: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вить вопросы и отвечать на них</w:t>
      </w:r>
    </w:p>
    <w:p w:rsidR="004C04AF" w:rsidRPr="004C04AF" w:rsidRDefault="004C04AF" w:rsidP="004C04AF">
      <w:pPr>
        <w:pStyle w:val="a3"/>
        <w:keepNext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опровергать доводы оппонента и</w:t>
      </w: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умело его выслушивать</w:t>
      </w:r>
    </w:p>
    <w:p w:rsidR="004C04AF" w:rsidRPr="004C04AF" w:rsidRDefault="004C04AF" w:rsidP="004C04AF">
      <w:pPr>
        <w:pStyle w:val="a3"/>
        <w:keepNext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4C04AF">
        <w:rPr>
          <w:rFonts w:ascii="Verdana" w:hAnsi="Verdana"/>
          <w:color w:val="2E3C50"/>
          <w:sz w:val="21"/>
          <w:szCs w:val="21"/>
          <w:shd w:val="clear" w:color="auto" w:fill="FFFFFF"/>
        </w:rPr>
        <w:t>использовать технику бесконфликтного общения с собеседниками различных психологических типов</w:t>
      </w:r>
    </w:p>
    <w:p w:rsidR="00C63E94" w:rsidRDefault="00C63E94" w:rsidP="00C63E94">
      <w:pPr>
        <w:pStyle w:val="a3"/>
        <w:keepNext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Какими приемами следует пользоваться, чтобы сформировать у собеседника положительное к себе отношение?</w:t>
      </w:r>
    </w:p>
    <w:p w:rsidR="00820F21" w:rsidRDefault="00820F21" w:rsidP="00820F21">
      <w:pPr>
        <w:pStyle w:val="a3"/>
        <w:keepNext/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1). Сокращайте физическую и социальную дистанцию. Начиная с первого контакта, приветствуйте собеседника искренней улыбкой, доброжелательным взглядом и крепким рукопожатием, вставайте ему навстречу, обращайтесь к нему только по имени и отчеству.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2). Постоянно показывайте ваше желание понять позицию собеседника. Уясните, что он хочет, а затем излагайте свои доводы и предложения с позиции его интересов, раскрывайте их пользу именно для него. При этом ориентируйтесь на желаемый собеседником результат.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3). Старайтесь выявлять положительные качества вашего собеседника, предполагайте только его хорошие намерения и выражайте свою заинтересованность в перспективах ваших взаимоотношений.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4). Выражая собственные чувства, учитывайте эмоциональное состояние собеседника.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5). Подчеркивайте равенство позиций, ищите единство в интересах и мнениях, ведите себя уверенно, спокойно и доброжелательно, но без нежелательных для вас уступок.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6). Эмоционально поддерживайте разговор (активное и внимательное слушание, легкие кивки головой, доброжелательное выражение лица, постоянные реплики типа «Да, да...», «Я вас слушаю»). Собеседник видит ваше желание его слушать и сопереживать и потому проникается чувством благодарности к вам за это.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</w:t>
      </w:r>
    </w:p>
    <w:p w:rsidR="00C63E94" w:rsidRPr="00C95C88" w:rsidRDefault="00C63E94" w:rsidP="00820F21">
      <w:pPr>
        <w:pStyle w:val="a3"/>
        <w:keepNext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820F21">
        <w:rPr>
          <w:rFonts w:ascii="Times New Roman" w:hAnsi="Times New Roman" w:cs="Times New Roman"/>
          <w:kern w:val="2"/>
          <w:sz w:val="28"/>
          <w:szCs w:val="28"/>
        </w:rPr>
        <w:t>Соблюдение каких условий поможет обеспечить психологически правильное выслушивание собеседника?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Перестаньте говорить. Невозможно слушать, разговаривая или пытаясь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 комментировать услышанное.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Помогите говорящему раскрепоститься. Создай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те у него ощущение свободы.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Покажите говорящему, что вы готовы слушать. Необходимо выглядеть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 и действовать заинтересованно.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Слушая, старайтесь понять, а не иска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ть поводов для раздражений.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Слушая, чаще улыбайтесь, кивайте головой, смотрите собеседнику в глаз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а и все время поддакивайте.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Задавайте вопросы и постоянно уточняйте. Это подбадривает говорящего и показ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ывает ему, что вы слушаете.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Слушая, старайтесь понять, а не выискивать неточности или ошибки говорящего. 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Никогда не давайте оценок услышанному. Пусть собе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седник выговорится до конца.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Старайтесь сопереживать собеседнику. Для этого посмотрите на вещи его глазами, попытайтесь встать на его место. Только так можно </w:t>
      </w: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lastRenderedPageBreak/>
        <w:t>лучше понять говорящего и точнее выявить смысл его речи. Недаром говорится: чтобы слушать, нужны оба уха: одно — воспринимать смысл, другое – ула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вливать чувства говорящего.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В процессе слушания будьте внимательны и не теряйте тему беседы. Не отвлекайтесь на специфические особенности говорящего. Думайте только о том, чт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о он говорит.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Если собеседник вам неприятен, старайтесь сдерживать свои эмоции. Поддавшись чувству раздражения или гнева, вы не все поймете или прида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дите словам неверный смысл.</w:t>
      </w:r>
    </w:p>
    <w:p w:rsidR="00C95C88" w:rsidRPr="00C95C88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Будьте терпеливы. Не прерывайте собеседника, не смотрите на часы, не делайте нетерпеливых жестов, не просматривайте свои бумаги, т. е. не делайте того, что свидетельствует о вашем неуважении или 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безразличии к собеседнику.</w:t>
      </w:r>
    </w:p>
    <w:p w:rsidR="00C95C88" w:rsidRPr="00820F21" w:rsidRDefault="00C95C88" w:rsidP="00C95C88">
      <w:pPr>
        <w:pStyle w:val="a3"/>
        <w:keepNext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Всегда выслушивайте собеседника до конца. Слушать с должным вниманием то, что вам хочет сообщить собеседник, — это не только знак внимания к нему, но и профессиональная необходимость в сфере бизнеса.</w:t>
      </w:r>
    </w:p>
    <w:p w:rsidR="00C63E94" w:rsidRDefault="00C63E94" w:rsidP="00C63E94">
      <w:pPr>
        <w:pStyle w:val="a3"/>
        <w:keepNext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Чем отличаются «закрытые» и «открытые» вопросы?</w:t>
      </w:r>
    </w:p>
    <w:p w:rsidR="00F97D29" w:rsidRPr="00F97D29" w:rsidRDefault="00F97D29" w:rsidP="00F97D29">
      <w:pPr>
        <w:pStyle w:val="a3"/>
        <w:keepNext/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Ответ на закрытые – да или нет, а на открытые – более полный.</w:t>
      </w:r>
    </w:p>
    <w:p w:rsidR="00C63E94" w:rsidRDefault="00C63E94" w:rsidP="00C63E94">
      <w:pPr>
        <w:pStyle w:val="a3"/>
        <w:keepNext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Какой цели служат «вопросы для обдумывания»?</w:t>
      </w:r>
    </w:p>
    <w:p w:rsidR="00F97D29" w:rsidRDefault="00F97D29" w:rsidP="00F97D29">
      <w:pPr>
        <w:pStyle w:val="a3"/>
        <w:keepNext/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Вопросы для обдумывания вынуждают собеседника размышлять, тщательно обдумывать и комментировать то, что было сказано. Ему предоставляется возможность внести поправки в изложенную позицию. В результате создается благоприятная атмосфера на основе общего подхода к проблеме.</w:t>
      </w:r>
    </w:p>
    <w:p w:rsidR="00C63E94" w:rsidRDefault="00C63E94" w:rsidP="00C63E94">
      <w:pPr>
        <w:pStyle w:val="a3"/>
        <w:keepNext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Как и в каком порядке располагать вопросы разных типов?</w:t>
      </w:r>
    </w:p>
    <w:p w:rsidR="00F97D29" w:rsidRPr="00F97D29" w:rsidRDefault="00F97D29" w:rsidP="00F97D29">
      <w:pPr>
        <w:pStyle w:val="a3"/>
        <w:keepNext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F97D29">
        <w:rPr>
          <w:rFonts w:ascii="Verdana" w:hAnsi="Verdana"/>
          <w:color w:val="2E3C50"/>
          <w:sz w:val="21"/>
          <w:szCs w:val="21"/>
          <w:shd w:val="clear" w:color="auto" w:fill="FFFFFF"/>
        </w:rPr>
        <w:t>В начале беседы возьмите на себя инициативу и попытайтесь создать благоприятную атмосферу с помощью закрытых вопросов. При этом следует задавать только такие вопросы, на которые обязательно получите утвердительные ответы. Этим вы облегчите себе задачу получить согласие и завоюете доверие собеседника.</w:t>
      </w:r>
    </w:p>
    <w:p w:rsidR="00F97D29" w:rsidRPr="00F97D29" w:rsidRDefault="00F97D29" w:rsidP="00F97D29">
      <w:pPr>
        <w:pStyle w:val="a3"/>
        <w:keepNext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F97D29">
        <w:rPr>
          <w:rFonts w:ascii="Verdana" w:hAnsi="Verdana"/>
          <w:color w:val="2E3C50"/>
          <w:sz w:val="21"/>
          <w:szCs w:val="21"/>
          <w:shd w:val="clear" w:color="auto" w:fill="FFFFFF"/>
        </w:rPr>
        <w:t>На следующем этапе, когда расширяются границы областей передачи информации и производится обмен мнениями, следует задавать преимущественно открытые вопросы.</w:t>
      </w:r>
    </w:p>
    <w:p w:rsidR="00F97D29" w:rsidRPr="00F97D29" w:rsidRDefault="00F97D29" w:rsidP="00F97D29">
      <w:pPr>
        <w:pStyle w:val="a3"/>
        <w:keepNext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F97D29">
        <w:rPr>
          <w:rFonts w:ascii="Verdana" w:hAnsi="Verdana"/>
          <w:color w:val="2E3C50"/>
          <w:sz w:val="21"/>
          <w:szCs w:val="21"/>
          <w:shd w:val="clear" w:color="auto" w:fill="FFFFFF"/>
        </w:rPr>
        <w:t>Вслед за этим наступает этап проверки полученной информации. Здесь преобладают риторические вопросы и вопросы для обдумывания.</w:t>
      </w:r>
    </w:p>
    <w:p w:rsidR="00F97D29" w:rsidRPr="00F97D29" w:rsidRDefault="00F97D29" w:rsidP="00F97D29">
      <w:pPr>
        <w:pStyle w:val="a3"/>
        <w:keepNext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F97D29">
        <w:rPr>
          <w:rFonts w:ascii="Verdana" w:hAnsi="Verdana"/>
          <w:color w:val="2E3C50"/>
          <w:sz w:val="21"/>
          <w:szCs w:val="21"/>
          <w:shd w:val="clear" w:color="auto" w:fill="FFFFFF"/>
        </w:rPr>
        <w:t>В конце беседы, намечая новое направление информирования, пользуйтесь переломными вопросами.</w:t>
      </w:r>
      <w:r w:rsidRPr="00F97D29">
        <w:rPr>
          <w:rFonts w:ascii="Verdana" w:hAnsi="Verdana"/>
          <w:color w:val="2E3C50"/>
          <w:sz w:val="21"/>
          <w:szCs w:val="21"/>
        </w:rPr>
        <w:br/>
      </w:r>
    </w:p>
    <w:p w:rsidR="00C63E94" w:rsidRDefault="00C63E94" w:rsidP="00C63E94">
      <w:pPr>
        <w:pStyle w:val="a3"/>
        <w:keepNext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Перечислите приемы защиты от некорректных собеседников. Какими из них вы действительно могли бы воспользоваться? </w:t>
      </w:r>
    </w:p>
    <w:p w:rsidR="002E71FE" w:rsidRDefault="002E71FE" w:rsidP="002E71FE">
      <w:pPr>
        <w:pStyle w:val="a3"/>
        <w:keepNext/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Существует множество приемов, и, конечно, я бы мог их скопировать из конспекта. Однако лучше попробую рассказать о тех, которыми мне бы хотелось воспользоваться, которые мне понравились.</w:t>
      </w:r>
    </w:p>
    <w:p w:rsidR="002E71FE" w:rsidRDefault="002E71FE" w:rsidP="002E71FE">
      <w:pPr>
        <w:pStyle w:val="a3"/>
        <w:keepNext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В случае, когда противник использует множество непонятных терминов, иностранных слов, можно вежливо попросить его объяснить, это вызовет симпатию у остальных.</w:t>
      </w:r>
    </w:p>
    <w:p w:rsidR="00DD6E97" w:rsidRPr="00DD6E97" w:rsidRDefault="002E71FE" w:rsidP="00DD6E97">
      <w:pPr>
        <w:pStyle w:val="a3"/>
        <w:keepNext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Когда 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с</w:t>
      </w:r>
      <w:r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обеседник </w:t>
      </w:r>
      <w:r w:rsidR="00DD6E97" w:rsidRPr="005E678A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громко возражает, а</w:t>
      </w:r>
      <w:r w:rsidR="00DD6E97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 затем вновь внезапно замолкает, можно выразить удивление по поводу слишком темпераментного высказывания (или молчания) собеседника.</w:t>
      </w:r>
    </w:p>
    <w:p w:rsidR="00DD6E97" w:rsidRPr="00DD6E97" w:rsidRDefault="00DD6E97" w:rsidP="00DD6E97">
      <w:pPr>
        <w:pStyle w:val="a3"/>
        <w:keepNext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lastRenderedPageBreak/>
        <w:t xml:space="preserve">Слишком разговорчивые противники в глазах остальных слушателей выставляют себя </w:t>
      </w:r>
      <w:r>
        <w:rPr>
          <w:rFonts w:ascii="Arial" w:hAnsi="Arial" w:cs="Arial"/>
          <w:color w:val="222222"/>
          <w:shd w:val="clear" w:color="auto" w:fill="FFFFFF"/>
        </w:rPr>
        <w:t>в неблаговидном свете</w:t>
      </w:r>
      <w:r>
        <w:rPr>
          <w:rFonts w:ascii="Arial" w:hAnsi="Arial" w:cs="Arial"/>
          <w:color w:val="222222"/>
          <w:shd w:val="clear" w:color="auto" w:fill="FFFFFF"/>
        </w:rPr>
        <w:t>, поэтому они не представляют опасности.</w:t>
      </w:r>
    </w:p>
    <w:p w:rsidR="00DD6E97" w:rsidRPr="00DD6E97" w:rsidRDefault="00DD6E97" w:rsidP="00DD6E97">
      <w:pPr>
        <w:pStyle w:val="a3"/>
        <w:keepNext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Если противник «переходит на личность», следует попросить его сказать что-либо по существу вопроса.</w:t>
      </w:r>
    </w:p>
    <w:p w:rsidR="002E71FE" w:rsidRPr="00DD6E97" w:rsidRDefault="00DD6E97" w:rsidP="00DD6E97">
      <w:pPr>
        <w:pStyle w:val="a3"/>
        <w:keepNext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Нужно быть решительным,</w:t>
      </w:r>
      <w:r w:rsidR="00B8359C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 говорить лаконично и</w:t>
      </w:r>
      <w:r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 xml:space="preserve"> аргументировать свои </w:t>
      </w:r>
      <w:r w:rsidR="00B8359C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t>ответы.</w:t>
      </w:r>
      <w:bookmarkStart w:id="0" w:name="_GoBack"/>
      <w:bookmarkEnd w:id="0"/>
      <w:r w:rsidRPr="00DD6E97">
        <w:rPr>
          <w:rFonts w:ascii="Verdana" w:eastAsia="Times New Roman" w:hAnsi="Verdana" w:cs="Times New Roman"/>
          <w:color w:val="2E3C50"/>
          <w:sz w:val="21"/>
          <w:szCs w:val="21"/>
          <w:lang w:eastAsia="ru-RU"/>
        </w:rPr>
        <w:br/>
      </w:r>
    </w:p>
    <w:p w:rsidR="00C63E94" w:rsidRPr="00403EAA" w:rsidRDefault="00C63E94" w:rsidP="00C63E94">
      <w:pPr>
        <w:keepNext/>
        <w:shd w:val="clear" w:color="auto" w:fill="FFFFFF"/>
        <w:spacing w:line="240" w:lineRule="auto"/>
        <w:jc w:val="center"/>
        <w:rPr>
          <w:rFonts w:ascii="Times New Roman" w:hAnsi="Times New Roman" w:cs="Times New Roman"/>
          <w:kern w:val="2"/>
          <w:sz w:val="28"/>
          <w:szCs w:val="28"/>
        </w:rPr>
      </w:pPr>
    </w:p>
    <w:p w:rsidR="008D7242" w:rsidRDefault="008D7242"/>
    <w:sectPr w:rsidR="008D7242" w:rsidSect="008D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16A4"/>
    <w:multiLevelType w:val="hybridMultilevel"/>
    <w:tmpl w:val="93A47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F50ED"/>
    <w:multiLevelType w:val="hybridMultilevel"/>
    <w:tmpl w:val="BA2241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7323A"/>
    <w:multiLevelType w:val="hybridMultilevel"/>
    <w:tmpl w:val="377608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84ED2"/>
    <w:multiLevelType w:val="hybridMultilevel"/>
    <w:tmpl w:val="1660C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E34EA"/>
    <w:multiLevelType w:val="hybridMultilevel"/>
    <w:tmpl w:val="579C7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3820EF"/>
    <w:multiLevelType w:val="hybridMultilevel"/>
    <w:tmpl w:val="6158C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3E94"/>
    <w:rsid w:val="002E71FE"/>
    <w:rsid w:val="004C04AF"/>
    <w:rsid w:val="00820F21"/>
    <w:rsid w:val="008D7242"/>
    <w:rsid w:val="00B8359C"/>
    <w:rsid w:val="00C63E94"/>
    <w:rsid w:val="00C95C88"/>
    <w:rsid w:val="00DD6E97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4AE1"/>
  <w15:docId w15:val="{1BC3A0B0-04D0-4D79-86DB-9B8D56D4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E94"/>
  </w:style>
  <w:style w:type="paragraph" w:styleId="1">
    <w:name w:val="heading 1"/>
    <w:basedOn w:val="a"/>
    <w:link w:val="10"/>
    <w:uiPriority w:val="9"/>
    <w:qFormat/>
    <w:rsid w:val="00F9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E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Victor</cp:lastModifiedBy>
  <cp:revision>3</cp:revision>
  <dcterms:created xsi:type="dcterms:W3CDTF">2020-11-05T08:45:00Z</dcterms:created>
  <dcterms:modified xsi:type="dcterms:W3CDTF">2020-11-09T12:35:00Z</dcterms:modified>
</cp:coreProperties>
</file>