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E6" w:rsidRPr="003C5289" w:rsidRDefault="00CD40E6" w:rsidP="00CD40E6">
      <w:pPr>
        <w:pStyle w:val="a3"/>
        <w:numPr>
          <w:ilvl w:val="0"/>
          <w:numId w:val="1"/>
        </w:numPr>
        <w:spacing w:after="0"/>
        <w:rPr>
          <w:b/>
          <w:sz w:val="28"/>
          <w:highlight w:val="green"/>
        </w:rPr>
      </w:pPr>
      <w:r w:rsidRPr="003C5289">
        <w:rPr>
          <w:b/>
          <w:sz w:val="28"/>
          <w:highlight w:val="green"/>
        </w:rPr>
        <w:t>Обыкновенное Д.У.:</w:t>
      </w:r>
    </w:p>
    <w:p w:rsidR="00CD40E6" w:rsidRPr="003C5289" w:rsidRDefault="00CD40E6">
      <w:pPr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noProof/>
          <w:color w:val="2E3C50"/>
          <w:sz w:val="26"/>
          <w:szCs w:val="26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47106AA8" wp14:editId="5BD8784F">
            <wp:simplePos x="0" y="0"/>
            <wp:positionH relativeFrom="column">
              <wp:posOffset>5715</wp:posOffset>
            </wp:positionH>
            <wp:positionV relativeFrom="paragraph">
              <wp:posOffset>438636</wp:posOffset>
            </wp:positionV>
            <wp:extent cx="4631690" cy="83121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16D496" wp14:editId="7CE683A3">
            <wp:simplePos x="0" y="0"/>
            <wp:positionH relativeFrom="column">
              <wp:posOffset>5715</wp:posOffset>
            </wp:positionH>
            <wp:positionV relativeFrom="paragraph">
              <wp:posOffset>58914</wp:posOffset>
            </wp:positionV>
            <wp:extent cx="2493645" cy="30861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mn"/>
          <w:rFonts w:ascii="MathJax_Main" w:hAnsi="MathJax_Main"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3C5289">
        <w:rPr>
          <w:rStyle w:val="mn"/>
          <w:rFonts w:ascii="MathJax_Main" w:hAnsi="MathJax_Main" w:hint="eastAsia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О</w:t>
      </w:r>
      <w:proofErr w:type="spellStart"/>
      <w:r w:rsid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бщее</w:t>
      </w:r>
      <w:proofErr w:type="spellEnd"/>
      <w:r w:rsid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р</w:t>
      </w:r>
      <w:r w:rsidRP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ешение </w:t>
      </w:r>
      <w:proofErr w:type="spellStart"/>
      <w:r w:rsidRP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д.у</w:t>
      </w:r>
      <w:proofErr w:type="spellEnd"/>
      <w:r w:rsidRP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. 1-го порядка находится интегрированием, частное</w:t>
      </w:r>
      <w:r w:rsid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- </w:t>
      </w:r>
      <w:r w:rsidRPr="003C5289">
        <w:rPr>
          <w:rStyle w:val="mn"/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подстановкой в общее решение</w:t>
      </w:r>
    </w:p>
    <w:p w:rsidR="00CD40E6" w:rsidRDefault="00CD40E6">
      <w:pPr>
        <w:rPr>
          <w:rStyle w:val="mn"/>
          <w:rFonts w:ascii="MathJax_Main" w:hAnsi="MathJax_Main"/>
          <w:color w:val="2E3C50"/>
          <w:sz w:val="26"/>
          <w:szCs w:val="26"/>
          <w:bdr w:val="none" w:sz="0" w:space="0" w:color="auto" w:frame="1"/>
          <w:shd w:val="clear" w:color="auto" w:fill="FFFFFF"/>
        </w:rPr>
      </w:pPr>
    </w:p>
    <w:p w:rsidR="00CD40E6" w:rsidRDefault="00CD40E6">
      <w:pPr>
        <w:rPr>
          <w:rStyle w:val="mn"/>
          <w:rFonts w:ascii="MathJax_Main" w:hAnsi="MathJax_Main"/>
          <w:color w:val="2E3C50"/>
          <w:sz w:val="26"/>
          <w:szCs w:val="26"/>
          <w:bdr w:val="none" w:sz="0" w:space="0" w:color="auto" w:frame="1"/>
          <w:shd w:val="clear" w:color="auto" w:fill="FFFFFF"/>
        </w:rPr>
      </w:pPr>
    </w:p>
    <w:p w:rsidR="00CD40E6" w:rsidRPr="003C5289" w:rsidRDefault="003C5289" w:rsidP="00CD40E6">
      <w:pPr>
        <w:pStyle w:val="a3"/>
        <w:numPr>
          <w:ilvl w:val="0"/>
          <w:numId w:val="1"/>
        </w:numPr>
        <w:rPr>
          <w:rStyle w:val="mn"/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 w:rsidRPr="003C5289">
        <w:rPr>
          <w:rFonts w:ascii="MathJax_Main" w:hAnsi="MathJax_Main"/>
          <w:b/>
          <w:noProof/>
          <w:color w:val="2E3C50"/>
          <w:sz w:val="26"/>
          <w:szCs w:val="26"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04DA5817" wp14:editId="477223AD">
            <wp:simplePos x="0" y="0"/>
            <wp:positionH relativeFrom="column">
              <wp:posOffset>231140</wp:posOffset>
            </wp:positionH>
            <wp:positionV relativeFrom="paragraph">
              <wp:posOffset>306507</wp:posOffset>
            </wp:positionV>
            <wp:extent cx="1710055" cy="34417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40E6" w:rsidRPr="003C5289">
        <w:rPr>
          <w:rStyle w:val="mn"/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 xml:space="preserve">Д.У. с разд. </w:t>
      </w:r>
      <w:r w:rsidR="00CD40E6" w:rsidRPr="003C5289">
        <w:rPr>
          <w:rStyle w:val="mn"/>
          <w:rFonts w:ascii="MathJax_Main" w:hAnsi="MathJax_Main" w:hint="eastAsia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п</w:t>
      </w:r>
      <w:proofErr w:type="spellStart"/>
      <w:r w:rsidR="00CD40E6" w:rsidRPr="003C5289">
        <w:rPr>
          <w:rStyle w:val="mn"/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ерем</w:t>
      </w:r>
      <w:proofErr w:type="spellEnd"/>
      <w:r w:rsidR="00CD40E6" w:rsidRPr="003C5289">
        <w:rPr>
          <w:rStyle w:val="mn"/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.</w:t>
      </w:r>
    </w:p>
    <w:p w:rsidR="003C5289" w:rsidRDefault="003C5289" w:rsidP="003C5289">
      <w:pPr>
        <w:ind w:left="360"/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</w:pPr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ра</w:t>
      </w:r>
      <w:r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зделять и интегрировать</w:t>
      </w:r>
    </w:p>
    <w:p w:rsidR="003C5289" w:rsidRPr="003C5289" w:rsidRDefault="003C5289" w:rsidP="003C5289">
      <w:pPr>
        <w:pStyle w:val="a3"/>
        <w:numPr>
          <w:ilvl w:val="0"/>
          <w:numId w:val="1"/>
        </w:numP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 w:rsidRPr="003C5289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Однородные Д.У.</w:t>
      </w:r>
    </w:p>
    <w:p w:rsidR="003C5289" w:rsidRDefault="003C5289" w:rsidP="003C5289">
      <w:pPr>
        <w:pStyle w:val="a3"/>
        <w:ind w:left="360"/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b/>
          <w:noProof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1947545" cy="33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b/>
          <w:noProof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795010" cy="890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89" w:rsidRDefault="003C5289" w:rsidP="003C5289">
      <w:pPr>
        <w:pStyle w:val="a3"/>
        <w:ind w:left="360"/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</w:pPr>
      <w:r w:rsidRPr="003C5289">
        <w:rPr>
          <w:rFonts w:ascii="MathJax_Main" w:hAnsi="MathJax_Main" w:hint="eastAsia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М</w:t>
      </w:r>
      <w:proofErr w:type="spellStart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ожно</w:t>
      </w:r>
      <w:proofErr w:type="spellEnd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привести к </w:t>
      </w:r>
      <w:proofErr w:type="spellStart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д.у</w:t>
      </w:r>
      <w:proofErr w:type="spellEnd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. с разд. </w:t>
      </w:r>
      <w:proofErr w:type="spellStart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перем</w:t>
      </w:r>
      <w:proofErr w:type="spellEnd"/>
      <w:r w:rsidRPr="003C5289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., если ввести новую неизвестную функцию</w:t>
      </w:r>
    </w:p>
    <w:p w:rsidR="003C5289" w:rsidRDefault="003C5289" w:rsidP="003C5289">
      <w:pPr>
        <w:pStyle w:val="a3"/>
        <w:ind w:left="360"/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После интегрирования сделать обратную замену и проверить не потерялись ли решения.</w:t>
      </w:r>
    </w:p>
    <w:p w:rsidR="00A5776B" w:rsidRDefault="00A5776B" w:rsidP="00A5776B">
      <w:pPr>
        <w:pStyle w:val="a3"/>
        <w:numPr>
          <w:ilvl w:val="0"/>
          <w:numId w:val="1"/>
        </w:numP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 w:rsidRPr="00A5776B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Линейно</w:t>
      </w:r>
      <w: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е Д.У.</w:t>
      </w:r>
      <w:r>
        <w:rPr>
          <w:noProof/>
          <w:highlight w:val="green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931A0EC" wp14:editId="7FF76DAC">
            <wp:extent cx="6341110" cy="6534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386" w:rsidRPr="00363386" w:rsidRDefault="00363386" w:rsidP="00363386">
      <w:pPr>
        <w:pStyle w:val="a3"/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</w:pPr>
      <w:r w:rsidRPr="00363386">
        <w:rPr>
          <w:rFonts w:ascii="MathJax_Main" w:hAnsi="MathJax_Main" w:hint="eastAsia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Р</w:t>
      </w:r>
      <w:proofErr w:type="spellStart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ешается</w:t>
      </w:r>
      <w:proofErr w:type="spellEnd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методом Бернулли (</w:t>
      </w:r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  <w:lang w:val="en-US"/>
        </w:rPr>
        <w:t>U</w:t>
      </w:r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*</w:t>
      </w:r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  <w:lang w:val="en-US"/>
        </w:rPr>
        <w:t>V</w:t>
      </w:r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метод)</w:t>
      </w:r>
      <w:r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или методом вариации постоянной</w:t>
      </w:r>
    </w:p>
    <w:p w:rsidR="00363386" w:rsidRPr="00363386" w:rsidRDefault="00363386" w:rsidP="00A5776B">
      <w:pPr>
        <w:pStyle w:val="a3"/>
        <w:numPr>
          <w:ilvl w:val="0"/>
          <w:numId w:val="1"/>
        </w:numP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 w:rsidRPr="00363386">
        <w:rPr>
          <w:rFonts w:ascii="MathJax_Main" w:hAnsi="MathJax_Main" w:hint="eastAsia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Д</w:t>
      </w:r>
      <w:r w:rsidRPr="00363386">
        <w:rPr>
          <w:rFonts w:ascii="MathJax_Main" w:hAnsi="MathJax_Main" w:hint="eastAsia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 w:hint="eastAsia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  <w:lang w:val="en-US"/>
        </w:rPr>
        <w:t>У</w:t>
      </w:r>
      <w:r>
        <w:rPr>
          <w:rFonts w:ascii="MathJax_Main" w:hAnsi="MathJax_Main" w:hint="eastAsia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  <w:lang w:val="en-US"/>
        </w:rPr>
        <w:t>.</w:t>
      </w:r>
      <w:r w:rsidRPr="00363386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 xml:space="preserve"> Бернулли</w:t>
      </w:r>
    </w:p>
    <w:p w:rsidR="00363386" w:rsidRDefault="00363386" w:rsidP="00363386">
      <w:pPr>
        <w:ind w:left="360"/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>
        <w:rPr>
          <w:noProof/>
          <w:highlight w:val="green"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231569</wp:posOffset>
            </wp:positionH>
            <wp:positionV relativeFrom="paragraph">
              <wp:posOffset>198</wp:posOffset>
            </wp:positionV>
            <wp:extent cx="4263390" cy="34417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при</w:t>
      </w:r>
      <w:proofErr w:type="gramEnd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а=0 линейное </w:t>
      </w:r>
      <w:proofErr w:type="spellStart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ур</w:t>
      </w:r>
      <w:proofErr w:type="spellEnd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., при а=1 </w:t>
      </w:r>
      <w:proofErr w:type="spellStart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ур</w:t>
      </w:r>
      <w:proofErr w:type="spellEnd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 w:rsidRPr="00363386">
        <w:rPr>
          <w:rFonts w:ascii="MathJax_Main" w:hAnsi="MathJax_Main" w:hint="eastAsia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с</w:t>
      </w:r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63386">
        <w:rPr>
          <w:rFonts w:ascii="MathJax_Main" w:hAnsi="MathJax_Main"/>
          <w:b/>
          <w:color w:val="2E3C50"/>
          <w:sz w:val="26"/>
          <w:szCs w:val="26"/>
          <w:bdr w:val="none" w:sz="0" w:space="0" w:color="auto" w:frame="1"/>
          <w:shd w:val="clear" w:color="auto" w:fill="FFFFFF"/>
        </w:rPr>
        <w:t>р.п</w:t>
      </w:r>
      <w:proofErr w:type="spellEnd"/>
      <w: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.</w:t>
      </w:r>
    </w:p>
    <w:p w:rsidR="00363386" w:rsidRDefault="003542DD" w:rsidP="00363386">
      <w:pPr>
        <w:pStyle w:val="a3"/>
        <w:numPr>
          <w:ilvl w:val="0"/>
          <w:numId w:val="1"/>
        </w:numPr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b/>
          <w:noProof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62336" behindDoc="0" locked="0" layoutInCell="1" allowOverlap="1" wp14:anchorId="69A19A42" wp14:editId="77A7B3DC">
            <wp:simplePos x="0" y="0"/>
            <wp:positionH relativeFrom="column">
              <wp:posOffset>77190</wp:posOffset>
            </wp:positionH>
            <wp:positionV relativeFrom="paragraph">
              <wp:posOffset>205105</wp:posOffset>
            </wp:positionV>
            <wp:extent cx="6638290" cy="154368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386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 xml:space="preserve">Д.У. в полных </w:t>
      </w:r>
      <w:proofErr w:type="spellStart"/>
      <w:r w:rsidR="00363386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дифф</w:t>
      </w:r>
      <w:proofErr w:type="spellEnd"/>
      <w:r w:rsidR="00363386"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  <w:t>-ах</w:t>
      </w:r>
      <w:bookmarkStart w:id="0" w:name="_GoBack"/>
      <w:bookmarkEnd w:id="0"/>
    </w:p>
    <w:p w:rsidR="003542DD" w:rsidRPr="00363386" w:rsidRDefault="003542DD" w:rsidP="003542DD">
      <w:pPr>
        <w:pStyle w:val="a3"/>
        <w:rPr>
          <w:rFonts w:ascii="MathJax_Main" w:hAnsi="MathJax_Main"/>
          <w:b/>
          <w:color w:val="2E3C50"/>
          <w:sz w:val="26"/>
          <w:szCs w:val="26"/>
          <w:highlight w:val="green"/>
          <w:bdr w:val="none" w:sz="0" w:space="0" w:color="auto" w:frame="1"/>
          <w:shd w:val="clear" w:color="auto" w:fill="FFFFFF"/>
        </w:rPr>
      </w:pPr>
    </w:p>
    <w:sectPr w:rsidR="003542DD" w:rsidRPr="00363386" w:rsidSect="00CD4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21E"/>
    <w:multiLevelType w:val="hybridMultilevel"/>
    <w:tmpl w:val="ACFCD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3"/>
    <w:rsid w:val="003542DD"/>
    <w:rsid w:val="00363386"/>
    <w:rsid w:val="003C5289"/>
    <w:rsid w:val="00861E53"/>
    <w:rsid w:val="00870D9D"/>
    <w:rsid w:val="00A5776B"/>
    <w:rsid w:val="00B13E79"/>
    <w:rsid w:val="00C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1765"/>
  <w15:chartTrackingRefBased/>
  <w15:docId w15:val="{8AAA9856-5E5C-49D5-9AA7-472D9ECF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D40E6"/>
  </w:style>
  <w:style w:type="character" w:customStyle="1" w:styleId="mo">
    <w:name w:val="mo"/>
    <w:basedOn w:val="a0"/>
    <w:rsid w:val="00CD40E6"/>
  </w:style>
  <w:style w:type="character" w:customStyle="1" w:styleId="mn">
    <w:name w:val="mn"/>
    <w:basedOn w:val="a0"/>
    <w:rsid w:val="00CD40E6"/>
  </w:style>
  <w:style w:type="character" w:customStyle="1" w:styleId="mjxassistivemathml">
    <w:name w:val="mjx_assistive_mathml"/>
    <w:basedOn w:val="a0"/>
    <w:rsid w:val="00CD40E6"/>
  </w:style>
  <w:style w:type="paragraph" w:styleId="a3">
    <w:name w:val="List Paragraph"/>
    <w:basedOn w:val="a"/>
    <w:uiPriority w:val="34"/>
    <w:qFormat/>
    <w:rsid w:val="00CD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2021-03-10T10:31:00Z</dcterms:created>
  <dcterms:modified xsi:type="dcterms:W3CDTF">2021-03-10T17:45:00Z</dcterms:modified>
</cp:coreProperties>
</file>