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48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«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«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Алтайский государственный технический университет им. И.И. Ползунова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Факультет</w:t>
        <w:tab/>
        <w:t xml:space="preserve">информационных технологий</w:t>
      </w:r>
    </w:p>
    <w:p>
      <w:pPr>
        <w:spacing w:before="0" w:after="60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Кафедра</w:t>
        <w:tab/>
        <w:t xml:space="preserve">прикладной математики</w:t>
      </w:r>
    </w:p>
    <w:p>
      <w:pPr>
        <w:spacing w:before="0" w:after="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Отчёт защищён с оценкой__________________</w:t>
      </w: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Преподаватель</w:t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Ананьев П.И.</w:t>
      </w:r>
    </w:p>
    <w:p>
      <w:pPr>
        <w:spacing w:before="0" w:after="60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«_____»__________________2022 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г.</w:t>
      </w:r>
    </w:p>
    <w:p>
      <w:pPr>
        <w:spacing w:before="0" w:after="160" w:line="256"/>
        <w:ind w:right="0" w:left="0" w:firstLine="0"/>
        <w:jc w:val="center"/>
        <w:rPr>
          <w:rFonts w:ascii="Verdana" w:hAnsi="Verdana" w:cs="Verdana" w:eastAsia="Verdana"/>
          <w:color w:val="444444"/>
          <w:spacing w:val="0"/>
          <w:position w:val="0"/>
          <w:sz w:val="28"/>
          <w:shd w:fill="FFFFFF" w:val="clear"/>
        </w:rPr>
      </w:pPr>
    </w:p>
    <w:p>
      <w:pPr>
        <w:spacing w:before="0" w:after="160" w:line="256"/>
        <w:ind w:right="0" w:left="0" w:firstLine="0"/>
        <w:jc w:val="center"/>
        <w:rPr>
          <w:rFonts w:ascii="Verdana" w:hAnsi="Verdana" w:cs="Verdana" w:eastAsia="Verdana"/>
          <w:color w:val="444444"/>
          <w:spacing w:val="0"/>
          <w:position w:val="0"/>
          <w:sz w:val="28"/>
          <w:shd w:fill="FFFFFF" w:val="clear"/>
        </w:rPr>
      </w:pPr>
    </w:p>
    <w:p>
      <w:pPr>
        <w:spacing w:before="0" w:after="160" w:line="256"/>
        <w:ind w:right="0" w:left="0" w:firstLine="0"/>
        <w:jc w:val="center"/>
        <w:rPr>
          <w:rFonts w:ascii="Verdana" w:hAnsi="Verdana" w:cs="Verdana" w:eastAsia="Verdana"/>
          <w:color w:val="444444"/>
          <w:spacing w:val="0"/>
          <w:position w:val="0"/>
          <w:sz w:val="28"/>
          <w:shd w:fill="FFFFFF" w:val="clear"/>
        </w:rPr>
      </w:pPr>
    </w:p>
    <w:p>
      <w:pPr>
        <w:spacing w:before="0" w:after="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Отчёт</w:t>
      </w:r>
    </w:p>
    <w:p>
      <w:pPr>
        <w:spacing w:before="0" w:after="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Построение концептуальной модели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48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Студент группы ПИ 92</w:t>
        <w:tab/>
        <w:t xml:space="preserve">В.М. Шульпов</w:t>
      </w: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Преподаватель</w:t>
        <w:tab/>
        <w:t xml:space="preserve">доцент</w:t>
        <w:tab/>
        <w:tab/>
        <w:tab/>
        <w:tab/>
        <w:t xml:space="preserve">Ананьев П.И.</w:t>
      </w: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Барнаул 2022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DFDFD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DFDFD" w:val="clear"/>
        </w:rPr>
        <w:t xml:space="preserve">Построить концептуальную модель, описывающую предметную область из первой лабораторной работы. Для этого необходимо в предметной области выделить классы, определить их названия и атрибуты, связать классы между собой, определить мощности полученных связей.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Вариант 34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Кадры студентов. Паспортные данные, группа, адрес родителей, изучаемый язык, размер стипендии, наличие места в общежитии (или потребность в нем).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Концептуальная модель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640" w:dyaOrig="5910">
          <v:rect xmlns:o="urn:schemas-microsoft-com:office:office" xmlns:v="urn:schemas-microsoft-com:vml" id="rectole0000000000" style="width:432.000000pt;height:29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