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r w:rsidRPr="00F3709D">
        <w:rPr>
          <w:rFonts w:ascii="Times New Roman" w:hAnsi="Times New Roman" w:cs="Times New Roman"/>
          <w:b/>
          <w:bCs/>
          <w:sz w:val="28"/>
          <w:szCs w:val="28"/>
        </w:rPr>
        <w:t>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0AC69E33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 ***</w:t>
      </w:r>
    </w:p>
    <w:p w14:paraId="00AFC700" w14:textId="22FE3432" w:rsidR="009F3967" w:rsidRDefault="009F3967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0D25253A" w14:textId="77777777" w:rsidR="00A76B99" w:rsidRDefault="00A76B99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A8B9B" w14:textId="3F92A3BC" w:rsidR="00494C56" w:rsidRDefault="00FC235E" w:rsidP="00FC235E">
      <w:pPr>
        <w:pStyle w:val="a6"/>
      </w:pPr>
      <w:r w:rsidRPr="00FC235E"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 xml:space="preserve">зачастую </w:t>
      </w:r>
      <w:r w:rsidR="00DE6C3B">
        <w:t>на уровне</w:t>
      </w:r>
      <w:r w:rsidR="00DE6C3B">
        <w:t xml:space="preserve"> человеческого </w:t>
      </w:r>
      <w:r w:rsidR="00DE6C3B">
        <w:t>разума</w:t>
      </w:r>
      <w:r w:rsidR="00DE6C3B">
        <w:t xml:space="preserve">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2F6F6E93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0EBE9FE7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 xml:space="preserve">, которые называются </w:t>
      </w:r>
      <w:proofErr w:type="spellStart"/>
      <w:r>
        <w:rPr>
          <w:rFonts w:cs="Times New Roman"/>
          <w:szCs w:val="28"/>
        </w:rPr>
        <w:t>промтами</w:t>
      </w:r>
      <w:proofErr w:type="spellEnd"/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 в целом.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</w:t>
      </w:r>
      <w:r w:rsidR="005C060B">
        <w:rPr>
          <w:rFonts w:cs="Times New Roman"/>
          <w:szCs w:val="28"/>
        </w:rPr>
        <w:lastRenderedPageBreak/>
        <w:t xml:space="preserve">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4392271A" w:rsidR="008C600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>. Администрация региона заключила контракт с британской ИИ-платформой Century Tech, чтобы внедрить новые методики обучения, 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смогут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4E27DD33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качества инструмента для образовательного процесса может выступать </w:t>
      </w:r>
      <w:proofErr w:type="spellStart"/>
      <w:r w:rsidRPr="003C62A9">
        <w:rPr>
          <w:rFonts w:cs="Times New Roman"/>
          <w:szCs w:val="28"/>
        </w:rPr>
        <w:t>YandexGPT</w:t>
      </w:r>
      <w:proofErr w:type="spellEnd"/>
      <w:r w:rsidRPr="003C62A9">
        <w:rPr>
          <w:rFonts w:cs="Times New Roman"/>
          <w:szCs w:val="28"/>
        </w:rPr>
        <w:t xml:space="preserve">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9C7B88" w:rsidRPr="009C7B88">
        <w:rPr>
          <w:rFonts w:cs="Times New Roman"/>
          <w:szCs w:val="28"/>
        </w:rPr>
        <w:t>“</w:t>
      </w:r>
      <w:r w:rsidR="009C7B88">
        <w:rPr>
          <w:rFonts w:cs="Times New Roman"/>
          <w:szCs w:val="28"/>
        </w:rPr>
        <w:t>Яндекс</w:t>
      </w:r>
      <w:r w:rsidR="009C7B88" w:rsidRPr="009C7B88">
        <w:rPr>
          <w:rFonts w:cs="Times New Roman"/>
          <w:szCs w:val="28"/>
        </w:rPr>
        <w:t>”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</w:t>
      </w:r>
      <w:proofErr w:type="spellStart"/>
      <w:r w:rsidR="00D96A05">
        <w:rPr>
          <w:rFonts w:cs="Times New Roman"/>
          <w:szCs w:val="28"/>
        </w:rPr>
        <w:t>промтов</w:t>
      </w:r>
      <w:proofErr w:type="spellEnd"/>
      <w:r w:rsidR="00D96A05">
        <w:rPr>
          <w:rFonts w:cs="Times New Roman"/>
          <w:szCs w:val="28"/>
        </w:rPr>
        <w:t xml:space="preserve"> подойдет </w:t>
      </w:r>
      <w:proofErr w:type="spellStart"/>
      <w:r w:rsidR="00D96A05">
        <w:rPr>
          <w:rFonts w:cs="Times New Roman"/>
          <w:szCs w:val="28"/>
          <w:lang w:val="en-US"/>
        </w:rPr>
        <w:t>ChatGPT</w:t>
      </w:r>
      <w:proofErr w:type="spellEnd"/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 xml:space="preserve">Google </w:t>
      </w:r>
      <w:proofErr w:type="spellStart"/>
      <w:r w:rsidR="00D96A05" w:rsidRPr="00D96A05">
        <w:rPr>
          <w:rFonts w:cs="Times New Roman"/>
          <w:szCs w:val="28"/>
        </w:rPr>
        <w:t>Bard</w:t>
      </w:r>
      <w:proofErr w:type="spellEnd"/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 xml:space="preserve"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</w:t>
      </w:r>
      <w:proofErr w:type="spellStart"/>
      <w:r w:rsidRPr="00DA4CC7">
        <w:rPr>
          <w:rFonts w:cs="Times New Roman"/>
          <w:szCs w:val="28"/>
        </w:rPr>
        <w:t>промтов</w:t>
      </w:r>
      <w:proofErr w:type="spellEnd"/>
      <w:r w:rsidRPr="00DA4CC7">
        <w:rPr>
          <w:rFonts w:cs="Times New Roman"/>
          <w:szCs w:val="28"/>
        </w:rPr>
        <w:t>.</w:t>
      </w:r>
    </w:p>
    <w:p w14:paraId="6DBDBBA1" w14:textId="0DD5FA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proofErr w:type="spellStart"/>
      <w:r w:rsidRPr="00633145">
        <w:rPr>
          <w:rFonts w:cs="Times New Roman"/>
          <w:szCs w:val="28"/>
        </w:rPr>
        <w:t>промта</w:t>
      </w:r>
      <w:proofErr w:type="spellEnd"/>
      <w:r w:rsidRPr="00633145">
        <w:rPr>
          <w:rFonts w:cs="Times New Roman"/>
          <w:szCs w:val="28"/>
        </w:rPr>
        <w:t>: задачу, контекст, пример, роль, формат и тон.</w:t>
      </w:r>
    </w:p>
    <w:p w14:paraId="64E4F7F7" w14:textId="583D1FA6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так как при взаимодействии с языковыми моделями требуется начинать запросы с глаголов и четко формулировать конечную цель. </w:t>
      </w:r>
      <w:r w:rsidR="003A14D6">
        <w:rPr>
          <w:rFonts w:cs="Times New Roman"/>
          <w:szCs w:val="28"/>
        </w:rPr>
        <w:t xml:space="preserve">Понимание того, что требуется от системы, существенно для того, чтобы получить максимально полные и полезные ответы. Пример правильно расписанной задачи в </w:t>
      </w:r>
      <w:proofErr w:type="spellStart"/>
      <w:r w:rsidR="003A14D6">
        <w:rPr>
          <w:rFonts w:cs="Times New Roman"/>
          <w:szCs w:val="28"/>
        </w:rPr>
        <w:t>промте</w:t>
      </w:r>
      <w:proofErr w:type="spellEnd"/>
      <w:r w:rsidR="003A14D6" w:rsidRPr="003A14D6">
        <w:rPr>
          <w:rFonts w:cs="Times New Roman"/>
          <w:szCs w:val="28"/>
        </w:rPr>
        <w:t>: “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3A14D6" w:rsidRPr="003A14D6">
        <w:rPr>
          <w:rFonts w:cs="Times New Roman"/>
          <w:szCs w:val="28"/>
        </w:rPr>
        <w:t>”</w:t>
      </w:r>
      <w:r w:rsidR="003A14D6">
        <w:rPr>
          <w:rFonts w:cs="Times New Roman"/>
          <w:szCs w:val="28"/>
        </w:rPr>
        <w:t>.</w:t>
      </w:r>
    </w:p>
    <w:p w14:paraId="3BF3FFFE" w14:textId="3261A7C4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поскольку он дает дополнительную информацию для полного понимания запроса системой. Данный элемент включает описание </w:t>
      </w:r>
      <w:r>
        <w:rPr>
          <w:rFonts w:cs="Times New Roman"/>
          <w:szCs w:val="28"/>
        </w:rPr>
        <w:lastRenderedPageBreak/>
        <w:t xml:space="preserve">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8477E4" w:rsidRPr="008477E4">
        <w:rPr>
          <w:rFonts w:cs="Times New Roman"/>
          <w:szCs w:val="28"/>
        </w:rPr>
        <w:t>“</w:t>
      </w:r>
      <w:r w:rsidR="008477E4">
        <w:rPr>
          <w:rFonts w:cs="Times New Roman"/>
          <w:szCs w:val="28"/>
        </w:rPr>
        <w:t>сформулируй отчет по продажам</w:t>
      </w:r>
      <w:r w:rsidR="008477E4" w:rsidRPr="008477E4">
        <w:rPr>
          <w:rFonts w:cs="Times New Roman"/>
          <w:szCs w:val="28"/>
        </w:rPr>
        <w:t>”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 и все сопутствующие переменные и условия данных продаж. Указание на ситуацию всегда приведет к улучшению ответа языковой модели.</w:t>
      </w:r>
    </w:p>
    <w:p w14:paraId="676DD5F4" w14:textId="77777777" w:rsidR="008477E4" w:rsidRPr="008477E4" w:rsidRDefault="008477E4" w:rsidP="007C6F8E">
      <w:pPr>
        <w:pStyle w:val="a6"/>
        <w:rPr>
          <w:rFonts w:cs="Times New Roman"/>
          <w:szCs w:val="28"/>
        </w:rPr>
      </w:pP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5D94E547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C80A95" w:rsidRPr="001B0B69">
        <w:t>[Электронный ресурс].</w:t>
      </w:r>
      <w:r w:rsidR="00C80A95">
        <w:t xml:space="preserve"> </w:t>
      </w:r>
      <w:r w:rsidR="00E56E0D" w:rsidRPr="001B0B69">
        <w:t xml:space="preserve"> 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).</w:t>
      </w:r>
    </w:p>
    <w:p w14:paraId="6B810951" w14:textId="3D37F609" w:rsidR="00EA202E" w:rsidRPr="001B0B69" w:rsidRDefault="009B38D2" w:rsidP="00DA6B7F">
      <w:pPr>
        <w:pStyle w:val="a6"/>
        <w:ind w:firstLine="0"/>
      </w:pPr>
      <w:r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EA202E">
        <w:t xml:space="preserve"> </w:t>
      </w:r>
      <w:r w:rsidR="00EA202E" w:rsidRPr="001B0B69">
        <w:t>[Электронный ресурс].</w:t>
      </w:r>
      <w:r w:rsidR="00EA202E">
        <w:t xml:space="preserve"> 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).</w:t>
      </w:r>
    </w:p>
    <w:p w14:paraId="2EAB136C" w14:textId="4F3B39C2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proofErr w:type="spellStart"/>
      <w:r w:rsidR="00165B99" w:rsidRPr="001B0B69">
        <w:t>Полысалов</w:t>
      </w:r>
      <w:proofErr w:type="spellEnd"/>
      <w:r w:rsidR="00165B99" w:rsidRPr="001B0B69">
        <w:t xml:space="preserve"> Г.Ю. Искусственный интеллект в образовании. [Электронный ресурс].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FBA65C2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 [Электронный ресурс].</w:t>
      </w:r>
      <w:r w:rsidR="003374D2">
        <w:t xml:space="preserve"> –</w:t>
      </w:r>
      <w:r w:rsidR="003374D2" w:rsidRPr="001B0B69">
        <w:t xml:space="preserve"> URL: </w:t>
      </w:r>
      <w:hyperlink r:id="rId5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proofErr w:type="spellStart"/>
        <w:r w:rsidR="005967DF" w:rsidRPr="002D1A0C">
          <w:rPr>
            <w:rStyle w:val="a4"/>
            <w:lang w:val="en-US"/>
          </w:rPr>
          <w:t>british</w:t>
        </w:r>
        <w:proofErr w:type="spellEnd"/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588DEF87" w:rsidR="00AA7527" w:rsidRPr="001B0B69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 xml:space="preserve">Как составлять запросы к </w:t>
      </w:r>
      <w:proofErr w:type="spellStart"/>
      <w:r w:rsidR="00AA7527" w:rsidRPr="001B0B69">
        <w:t>Midjourney</w:t>
      </w:r>
      <w:proofErr w:type="spellEnd"/>
      <w:r w:rsidR="00AA7527" w:rsidRPr="001B0B69">
        <w:t xml:space="preserve">, </w:t>
      </w:r>
      <w:proofErr w:type="spellStart"/>
      <w:r w:rsidR="00AA7527" w:rsidRPr="001B0B69">
        <w:t>Stable</w:t>
      </w:r>
      <w:proofErr w:type="spellEnd"/>
      <w:r w:rsidR="00AA7527" w:rsidRPr="001B0B69">
        <w:t xml:space="preserve"> </w:t>
      </w:r>
      <w:proofErr w:type="spellStart"/>
      <w:r w:rsidR="00AA7527" w:rsidRPr="001B0B69">
        <w:t>Diffusion</w:t>
      </w:r>
      <w:proofErr w:type="spellEnd"/>
      <w:r w:rsidR="00AA7527" w:rsidRPr="001B0B69">
        <w:t xml:space="preserve"> и другим нейросетям. [Электронный ресурс].</w:t>
      </w:r>
      <w:r w:rsidR="00AA7527">
        <w:t xml:space="preserve"> –</w:t>
      </w:r>
      <w:r w:rsidR="00AA7527" w:rsidRPr="001B0B69">
        <w:t xml:space="preserve"> URL: </w:t>
      </w:r>
      <w:hyperlink r:id="rId6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21DF4"/>
    <w:rsid w:val="0003151B"/>
    <w:rsid w:val="00053A85"/>
    <w:rsid w:val="00077B54"/>
    <w:rsid w:val="00096F2D"/>
    <w:rsid w:val="000A06DD"/>
    <w:rsid w:val="000B2833"/>
    <w:rsid w:val="000B5F6F"/>
    <w:rsid w:val="00115DCE"/>
    <w:rsid w:val="001171BC"/>
    <w:rsid w:val="00117F42"/>
    <w:rsid w:val="00165B99"/>
    <w:rsid w:val="001B0B69"/>
    <w:rsid w:val="001B5993"/>
    <w:rsid w:val="001C0B82"/>
    <w:rsid w:val="001C266E"/>
    <w:rsid w:val="001D0D95"/>
    <w:rsid w:val="001E5D0C"/>
    <w:rsid w:val="0020165C"/>
    <w:rsid w:val="00211E4A"/>
    <w:rsid w:val="002604A3"/>
    <w:rsid w:val="0026691C"/>
    <w:rsid w:val="00281947"/>
    <w:rsid w:val="00291D6E"/>
    <w:rsid w:val="002A355C"/>
    <w:rsid w:val="0030470C"/>
    <w:rsid w:val="00307218"/>
    <w:rsid w:val="003145C7"/>
    <w:rsid w:val="003165D4"/>
    <w:rsid w:val="003374D2"/>
    <w:rsid w:val="00377431"/>
    <w:rsid w:val="0039531E"/>
    <w:rsid w:val="003A14D6"/>
    <w:rsid w:val="003C62A9"/>
    <w:rsid w:val="003F6B88"/>
    <w:rsid w:val="00410333"/>
    <w:rsid w:val="004306FC"/>
    <w:rsid w:val="00446F0B"/>
    <w:rsid w:val="004569EC"/>
    <w:rsid w:val="00494C56"/>
    <w:rsid w:val="004A2411"/>
    <w:rsid w:val="004A251D"/>
    <w:rsid w:val="004A7A54"/>
    <w:rsid w:val="004C5182"/>
    <w:rsid w:val="004D5D9C"/>
    <w:rsid w:val="00513937"/>
    <w:rsid w:val="00545373"/>
    <w:rsid w:val="00547917"/>
    <w:rsid w:val="00584E22"/>
    <w:rsid w:val="005967DF"/>
    <w:rsid w:val="005C060B"/>
    <w:rsid w:val="005C5E6B"/>
    <w:rsid w:val="005E147B"/>
    <w:rsid w:val="00601179"/>
    <w:rsid w:val="00633145"/>
    <w:rsid w:val="00675B8C"/>
    <w:rsid w:val="006A5A0B"/>
    <w:rsid w:val="006B720E"/>
    <w:rsid w:val="006C4339"/>
    <w:rsid w:val="006C5D11"/>
    <w:rsid w:val="006D718F"/>
    <w:rsid w:val="0074762F"/>
    <w:rsid w:val="00756C93"/>
    <w:rsid w:val="00761BE1"/>
    <w:rsid w:val="007806EE"/>
    <w:rsid w:val="00790F29"/>
    <w:rsid w:val="007A662D"/>
    <w:rsid w:val="007C6F8E"/>
    <w:rsid w:val="00821202"/>
    <w:rsid w:val="008477E4"/>
    <w:rsid w:val="00857D05"/>
    <w:rsid w:val="008C218A"/>
    <w:rsid w:val="008C6008"/>
    <w:rsid w:val="0094598F"/>
    <w:rsid w:val="00992711"/>
    <w:rsid w:val="009A4162"/>
    <w:rsid w:val="009B38D2"/>
    <w:rsid w:val="009B5D96"/>
    <w:rsid w:val="009C7B88"/>
    <w:rsid w:val="009D19AC"/>
    <w:rsid w:val="009E7E4D"/>
    <w:rsid w:val="009F3967"/>
    <w:rsid w:val="00A32A73"/>
    <w:rsid w:val="00A43B6B"/>
    <w:rsid w:val="00A76B99"/>
    <w:rsid w:val="00AA7527"/>
    <w:rsid w:val="00AC6757"/>
    <w:rsid w:val="00B45A27"/>
    <w:rsid w:val="00B77005"/>
    <w:rsid w:val="00BC7637"/>
    <w:rsid w:val="00BD4146"/>
    <w:rsid w:val="00BE70AC"/>
    <w:rsid w:val="00C4121E"/>
    <w:rsid w:val="00C80A95"/>
    <w:rsid w:val="00CA4FFD"/>
    <w:rsid w:val="00CB2D6C"/>
    <w:rsid w:val="00CE14FE"/>
    <w:rsid w:val="00D15D5B"/>
    <w:rsid w:val="00D24B74"/>
    <w:rsid w:val="00D614E9"/>
    <w:rsid w:val="00D662DD"/>
    <w:rsid w:val="00D70B2C"/>
    <w:rsid w:val="00D815BD"/>
    <w:rsid w:val="00D91258"/>
    <w:rsid w:val="00D96A05"/>
    <w:rsid w:val="00DA4CC7"/>
    <w:rsid w:val="00DA6B7F"/>
    <w:rsid w:val="00DB14F2"/>
    <w:rsid w:val="00DE6C3B"/>
    <w:rsid w:val="00E46BC8"/>
    <w:rsid w:val="00E56E0D"/>
    <w:rsid w:val="00E6225A"/>
    <w:rsid w:val="00E779DB"/>
    <w:rsid w:val="00EA202E"/>
    <w:rsid w:val="00EF5EB5"/>
    <w:rsid w:val="00F24344"/>
    <w:rsid w:val="00F3709D"/>
    <w:rsid w:val="00F77421"/>
    <w:rsid w:val="00FA6885"/>
    <w:rsid w:val="00FC235E"/>
    <w:rsid w:val="00FE022B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tinkoff.ru/how-to-prompt/#one" TargetMode="External"/><Relationship Id="rId5" Type="http://schemas.openxmlformats.org/officeDocument/2006/relationships/hyperlink" Target="https://www.yahoo.com/news/british-start-put-ai-700-13060353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133</cp:revision>
  <dcterms:created xsi:type="dcterms:W3CDTF">2024-03-25T18:14:00Z</dcterms:created>
  <dcterms:modified xsi:type="dcterms:W3CDTF">2024-03-26T00:34:00Z</dcterms:modified>
</cp:coreProperties>
</file>