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/>
      </w:pPr>
    </w:p>
    <w:p>
      <w:pPr>
        <w:jc w:val="center"/>
      </w:pPr>
      <w:r>
        <w:rPr>
          <w:b/>
          <w:bCs/>
          <w:color w:val="C55A11"/>
          <w:sz w:val="44"/>
          <w:szCs w:val="44"/>
        </w:rPr>
        <w:t xml:space="preserve">NetQoS-AI</w:t>
      </w:r>
    </w:p>
    <w:p>
      <w:pPr>
        <w:spacing w:after="60" w:before="100"/>
        <w:jc w:val="center"/>
      </w:pPr>
      <w:r>
        <w:rPr>
          <w:b/>
          <w:bCs/>
          <w:color w:val="1F2937"/>
          <w:sz w:val="25"/>
          <w:szCs w:val="25"/>
        </w:rPr>
        <w:t xml:space="preserve">Contrat d'interface — Binôme A → Binôme B</w:t>
      </w:r>
    </w:p>
    <w:p>
      <w:pPr>
        <w:spacing w:after="40" w:before="80"/>
        <w:jc w:val="center"/>
      </w:pPr>
      <w:r>
        <w:rPr>
          <w:i/>
          <w:iCs/>
          <w:color w:val="6B7280"/>
          <w:sz w:val="19"/>
          <w:szCs w:val="19"/>
        </w:rPr>
        <w:t xml:space="preserve">Version finale corrigée — figée le 10 août 2026</w:t>
      </w:r>
    </w:p>
    <w:p>
      <w:pPr>
        <w:spacing w:after="260" w:before="20"/>
        <w:jc w:val="center"/>
      </w:pPr>
      <w:r>
        <w:rPr>
          <w:color w:val="6B7280"/>
          <w:sz w:val="17"/>
          <w:szCs w:val="17"/>
        </w:rPr>
        <w:t xml:space="preserve">Corrections appliquées suite à relecture croisée du 10/08/2026 (voir encadré ci-dessous)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EF3E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Corrections apportées par rapport à la version précédente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1F2937"/>
                <w:sz w:val="19"/>
                <w:szCs w:val="19"/>
              </w:rPr>
              <w:t xml:space="preserve">Section 1.1 renommée « Table brute » → « Table nettoyée » (cohérence avec le texte : /kpi/history expose bien la table nettoyée)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F2937"/>
                <w:sz w:val="19"/>
                <w:szCs w:val="19"/>
              </w:rPr>
              <w:t xml:space="preserve">Champ source retiré du schéma de /kpi/history (n'existe pas dans la table nettoyée ; confirmé non nécessaire côté Binôme B)</w:t>
            </w:r>
          </w:p>
        </w:tc>
      </w:tr>
    </w:tbl>
    <w:p>
      <w:pPr>
        <w:spacing w:after="2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6233"/>
      </w:tblGrid>
      <w:tr>
        <w:tc>
          <w:tcPr>
            <w:tcW w:type="dxa" w:w="3117"/>
            <w:tcMar>
              <w:top w:type="dxa" w:w="260"/>
              <w:left w:type="dxa" w:w="100"/>
              <w:bottom w:type="dxa" w:w="260"/>
              <w:right w:type="dxa" w:w="100"/>
            </w:tcMar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Binôme A</w:t>
            </w:r>
          </w:p>
        </w:tc>
        <w:tc>
          <w:tcPr>
            <w:tcW w:type="dxa" w:w="6233"/>
            <w:tcMar>
              <w:top w:type="dxa" w:w="260"/>
              <w:left w:type="dxa" w:w="100"/>
              <w:bottom w:type="dxa" w:w="260"/>
              <w:right w:type="dxa" w:w="100"/>
            </w:tcMar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Collecte &amp; Traitement</w:t>
            </w:r>
          </w:p>
        </w:tc>
      </w:tr>
      <w:tr>
        <w:tc>
          <w:tcPr>
            <w:tcW w:type="dxa" w:w="3117"/>
            <w:tcMar>
              <w:top w:type="dxa" w:w="260"/>
              <w:left w:type="dxa" w:w="100"/>
              <w:bottom w:type="dxa" w:w="260"/>
              <w:right w:type="dxa" w:w="100"/>
            </w:tcMar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Binôme B</w:t>
            </w:r>
          </w:p>
        </w:tc>
        <w:tc>
          <w:tcPr>
            <w:tcW w:type="dxa" w:w="6233"/>
            <w:tcMar>
              <w:top w:type="dxa" w:w="260"/>
              <w:left w:type="dxa" w:w="100"/>
              <w:bottom w:type="dxa" w:w="260"/>
              <w:right w:type="dxa" w:w="100"/>
            </w:tcMar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IA &amp; Restitution</w:t>
            </w:r>
          </w:p>
        </w:tc>
      </w:tr>
      <w:tr>
        <w:tc>
          <w:tcPr>
            <w:tcW w:type="dxa" w:w="3117"/>
            <w:tcMar>
              <w:top w:type="dxa" w:w="260"/>
              <w:left w:type="dxa" w:w="100"/>
              <w:bottom w:type="dxa" w:w="260"/>
              <w:right w:type="dxa" w:w="100"/>
            </w:tcMar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Encadrant</w:t>
            </w:r>
          </w:p>
        </w:tc>
        <w:tc>
          <w:tcPr>
            <w:tcW w:type="dxa" w:w="6233"/>
            <w:tcMar>
              <w:top w:type="dxa" w:w="260"/>
              <w:left w:type="dxa" w:w="100"/>
              <w:bottom w:type="dxa" w:w="260"/>
              <w:right w:type="dxa" w:w="100"/>
            </w:tcMar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Prof. Niang</w:t>
            </w:r>
          </w:p>
        </w:tc>
      </w:tr>
      <w:tr>
        <w:tc>
          <w:tcPr>
            <w:tcW w:type="dxa" w:w="3117"/>
            <w:tcMar>
              <w:top w:type="dxa" w:w="260"/>
              <w:left w:type="dxa" w:w="100"/>
              <w:bottom w:type="dxa" w:w="260"/>
              <w:right w:type="dxa" w:w="100"/>
            </w:tcMar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Jalon de référence</w:t>
            </w:r>
          </w:p>
        </w:tc>
        <w:tc>
          <w:tcPr>
            <w:tcW w:type="dxa" w:w="6233"/>
            <w:tcMar>
              <w:top w:type="dxa" w:w="260"/>
              <w:left w:type="dxa" w:w="100"/>
              <w:bottom w:type="dxa" w:w="260"/>
              <w:right w:type="dxa" w:w="100"/>
            </w:tcMar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J7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55A11" w:sz="6" w:space="4"/>
        </w:pBdr>
        <w:spacing w:after="140" w:before="320"/>
      </w:pPr>
      <w:r>
        <w:rPr>
          <w:b/>
          <w:bCs/>
          <w:color w:val="1F2937"/>
          <w:sz w:val="27"/>
          <w:szCs w:val="27"/>
        </w:rPr>
        <w:t xml:space="preserve">1. Schéma des données échangées</w:t>
      </w:r>
    </w:p>
    <w:p>
      <w:pPr>
        <w:pStyle w:val="Heading2"/>
        <w:spacing w:after="90" w:before="200"/>
      </w:pPr>
      <w:r>
        <w:rPr>
          <w:b/>
          <w:bCs/>
          <w:color w:val="C55A11"/>
          <w:sz w:val="22"/>
          <w:szCs w:val="22"/>
        </w:rPr>
        <w:t xml:space="preserve">1.1 Table nettoyée — source de /kpi/history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700"/>
        <w:gridCol w:w="4050"/>
      </w:tblGrid>
      <w:tr>
        <w:trPr>
          <w:tblHeader/>
        </w:trPr>
        <w:tc>
          <w:tcPr>
            <w:tcW w:type="dxa" w:w="2100"/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Champ</w:t>
            </w:r>
          </w:p>
        </w:tc>
        <w:tc>
          <w:tcPr>
            <w:tcW w:type="dxa" w:w="1500"/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700"/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Unité</w:t>
            </w:r>
          </w:p>
        </w:tc>
        <w:tc>
          <w:tcPr>
            <w:tcW w:type="dxa" w:w="4050"/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1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ts</w:t>
            </w:r>
          </w:p>
        </w:tc>
        <w:tc>
          <w:tcPr>
            <w:tcW w:type="dxa" w:w="1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timestamp</w:t>
            </w:r>
          </w:p>
        </w:tc>
        <w:tc>
          <w:tcPr>
            <w:tcW w:type="dxa" w:w="17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UTC</w:t>
            </w:r>
          </w:p>
        </w:tc>
        <w:tc>
          <w:tcPr>
            <w:tcW w:type="dxa" w:w="40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Horodatage ISO 8601 (ex : 2026-08-01T00:00:00Z)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cell_id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texte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40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Identifiant de la cellule (cell_001 à cell_005)</w:t>
            </w:r>
          </w:p>
        </w:tc>
      </w:tr>
      <w:tr>
        <w:tc>
          <w:tcPr>
            <w:tcW w:type="dxa" w:w="21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throughput</w:t>
            </w:r>
          </w:p>
        </w:tc>
        <w:tc>
          <w:tcPr>
            <w:tcW w:type="dxa" w:w="1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float</w:t>
            </w:r>
          </w:p>
        </w:tc>
        <w:tc>
          <w:tcPr>
            <w:tcW w:type="dxa" w:w="17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Mbit/s</w:t>
            </w:r>
          </w:p>
        </w:tc>
        <w:tc>
          <w:tcPr>
            <w:tcW w:type="dxa" w:w="40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Débit mesuré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latency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float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ms</w:t>
            </w:r>
          </w:p>
        </w:tc>
        <w:tc>
          <w:tcPr>
            <w:tcW w:type="dxa" w:w="40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Latence round-trip</w:t>
            </w:r>
          </w:p>
        </w:tc>
      </w:tr>
      <w:tr>
        <w:tc>
          <w:tcPr>
            <w:tcW w:type="dxa" w:w="21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jitter</w:t>
            </w:r>
          </w:p>
        </w:tc>
        <w:tc>
          <w:tcPr>
            <w:tcW w:type="dxa" w:w="1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float</w:t>
            </w:r>
          </w:p>
        </w:tc>
        <w:tc>
          <w:tcPr>
            <w:tcW w:type="dxa" w:w="17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ms</w:t>
            </w:r>
          </w:p>
        </w:tc>
        <w:tc>
          <w:tcPr>
            <w:tcW w:type="dxa" w:w="40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Gigue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packet_loss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float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% (0-100)</w:t>
            </w:r>
          </w:p>
        </w:tc>
        <w:tc>
          <w:tcPr>
            <w:tcW w:type="dxa" w:w="40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Taux de perte de paquets</w:t>
            </w:r>
          </w:p>
        </w:tc>
      </w:tr>
      <w:tr>
        <w:tc>
          <w:tcPr>
            <w:tcW w:type="dxa" w:w="21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cell_load</w:t>
            </w:r>
          </w:p>
        </w:tc>
        <w:tc>
          <w:tcPr>
            <w:tcW w:type="dxa" w:w="1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float</w:t>
            </w:r>
          </w:p>
        </w:tc>
        <w:tc>
          <w:tcPr>
            <w:tcW w:type="dxa" w:w="17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% (0-100)</w:t>
            </w:r>
          </w:p>
        </w:tc>
        <w:tc>
          <w:tcPr>
            <w:tcW w:type="dxa" w:w="40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Charge de la cellule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is_missing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booléen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40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true si la valeur a été imputée par interpolation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rPr>
          <w:color w:val="1F2937"/>
          <w:sz w:val="21"/>
          <w:szCs w:val="21"/>
        </w:rPr>
        <w:t xml:space="preserve">Règles de nettoyage appliquées avant transmission : suppression des doublons (clé ts + cell_id), interpolation linéaire des trous courts (gap &lt; 3 points), clipping des valeurs physiquement impossibles (packet_loss &gt; 100, throughput &lt; 0).</w:t>
      </w:r>
    </w:p>
    <w:p>
      <w:pPr>
        <w:pStyle w:val="Heading2"/>
        <w:spacing w:after="90" w:before="200"/>
      </w:pPr>
      <w:r>
        <w:rPr>
          <w:b/>
          <w:bCs/>
          <w:color w:val="C55A11"/>
          <w:sz w:val="22"/>
          <w:szCs w:val="22"/>
        </w:rPr>
        <w:t xml:space="preserve">1.2 Table de features — source de /features</w:t>
      </w:r>
    </w:p>
    <w:p>
      <w:pPr>
        <w:spacing w:after="120" w:line="300"/>
      </w:pPr>
      <w:r>
        <w:rPr>
          <w:color w:val="1F2937"/>
          <w:sz w:val="21"/>
          <w:szCs w:val="21"/>
        </w:rPr>
        <w:t xml:space="preserve">Calculées par fenêtre glissante, par cell_id, à partir de la table nettoyée. Cinq familles de features pour chacun des KPI (latency, throughput, jitter, packet_loss, cell_load) 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Famille</w:t>
            </w:r>
          </w:p>
        </w:tc>
        <w:tc>
          <w:tcPr>
            <w:tcW w:type="dxa" w:w="6150"/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Colonnes générées</w:t>
            </w:r>
          </w:p>
        </w:tc>
      </w:tr>
      <w:tr>
        <w:tc>
          <w:tcPr>
            <w:tcW w:type="dxa" w:w="3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Moyennes glissantes</w:t>
            </w:r>
          </w:p>
        </w:tc>
        <w:tc>
          <w:tcPr>
            <w:tcW w:type="dxa" w:w="61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*_mean_5m, *_mean_15m, *_mean_30m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Lags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*_lag_1, *_lag_5, *_lag_10</w:t>
            </w:r>
          </w:p>
        </w:tc>
      </w:tr>
      <w:tr>
        <w:tc>
          <w:tcPr>
            <w:tcW w:type="dxa" w:w="3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Écart-type glissant</w:t>
            </w:r>
          </w:p>
        </w:tc>
        <w:tc>
          <w:tcPr>
            <w:tcW w:type="dxa" w:w="61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*_std_15m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Agrégats horaires</w:t>
            </w:r>
          </w:p>
        </w:tc>
        <w:tc>
          <w:tcPr>
            <w:tcW w:type="dxa" w:w="6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*_hour_mean, cell_load_hour_max</w:t>
            </w:r>
          </w:p>
        </w:tc>
      </w:tr>
    </w:tbl>
    <w:p>
      <w:pPr>
        <w:pStyle w:val="Heading1"/>
        <w:pBdr>
          <w:bottom w:val="single" w:color="C55A11" w:sz="6" w:space="4"/>
        </w:pBdr>
        <w:spacing w:after="140" w:before="320"/>
      </w:pPr>
      <w:r>
        <w:rPr>
          <w:b/>
          <w:bCs/>
          <w:color w:val="1F2937"/>
          <w:sz w:val="27"/>
          <w:szCs w:val="27"/>
        </w:rPr>
        <w:t xml:space="preserve">2. Endpoints de l'API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50"/>
      </w:tblGrid>
      <w:tr>
        <w:trPr>
          <w:tblHeader/>
        </w:trPr>
        <w:tc>
          <w:tcPr>
            <w:tcW w:type="dxa" w:w="4200"/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150"/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4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GET /api/v1/kpi/history</w:t>
            </w:r>
          </w:p>
        </w:tc>
        <w:tc>
          <w:tcPr>
            <w:tcW w:type="dxa" w:w="51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Historique pour entraîner les modèles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GET /api/v1/features</w:t>
            </w:r>
          </w:p>
        </w:tc>
        <w:tc>
          <w:tcPr>
            <w:tcW w:type="dxa" w:w="5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Features pré-calculées pour le ML</w:t>
            </w:r>
          </w:p>
        </w:tc>
      </w:tr>
      <w:tr>
        <w:tc>
          <w:tcPr>
            <w:tcW w:type="dxa" w:w="4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GET /api/v1/kpi/latest</w:t>
            </w:r>
          </w:p>
        </w:tc>
        <w:tc>
          <w:tcPr>
            <w:tcW w:type="dxa" w:w="51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Dernières mesures pour le dashboard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GET /api/v1/kpi/stream</w:t>
            </w:r>
          </w:p>
        </w:tc>
        <w:tc>
          <w:tcPr>
            <w:tcW w:type="dxa" w:w="5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Flux quasi temps réel (polling HTTP)</w:t>
            </w:r>
          </w:p>
        </w:tc>
      </w:tr>
      <w:tr>
        <w:tc>
          <w:tcPr>
            <w:tcW w:type="dxa" w:w="4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GET /api/v1/kpi/stream/info</w:t>
            </w:r>
          </w:p>
        </w:tc>
        <w:tc>
          <w:tcPr>
            <w:tcW w:type="dxa" w:w="51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Métadonnées du flux (intervalle, type de connexion)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GET /api/v1/cells</w:t>
            </w:r>
          </w:p>
        </w:tc>
        <w:tc>
          <w:tcPr>
            <w:tcW w:type="dxa" w:w="5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Liste de toutes les cellules disponibles</w:t>
            </w:r>
          </w:p>
        </w:tc>
      </w:tr>
      <w:tr>
        <w:tc>
          <w:tcPr>
            <w:tcW w:type="dxa" w:w="4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GET /api/v1/thresholds</w:t>
            </w:r>
          </w:p>
        </w:tc>
        <w:tc>
          <w:tcPr>
            <w:tcW w:type="dxa" w:w="51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Seuils normal / dégradé / critique par KPI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GET /api/v1/eval/labels</w:t>
            </w:r>
          </w:p>
        </w:tc>
        <w:tc>
          <w:tcPr>
            <w:tcW w:type="dxa" w:w="5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Vérité terrain is_anomaly — évaluation uniquement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rPr>
          <w:color w:val="1F2937"/>
          <w:sz w:val="21"/>
          <w:szCs w:val="21"/>
        </w:rPr>
        <w:t xml:space="preserve">Paramètres communs sur les endpoints filtrables (sauf /cells, /thresholds, /kpi/stream/info) 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5550"/>
      </w:tblGrid>
      <w:tr>
        <w:trPr>
          <w:tblHeader/>
        </w:trPr>
        <w:tc>
          <w:tcPr>
            <w:tcW w:type="dxa" w:w="2100"/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Paramètre</w:t>
            </w:r>
          </w:p>
        </w:tc>
        <w:tc>
          <w:tcPr>
            <w:tcW w:type="dxa" w:w="1700"/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550"/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1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cell_id</w:t>
            </w:r>
          </w:p>
        </w:tc>
        <w:tc>
          <w:tcPr>
            <w:tcW w:type="dxa" w:w="17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texte</w:t>
            </w:r>
          </w:p>
        </w:tc>
        <w:tc>
          <w:tcPr>
            <w:tcW w:type="dxa" w:w="55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Identifiant de la cellule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from / to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ISO 8601</w:t>
            </w:r>
          </w:p>
        </w:tc>
        <w:tc>
          <w:tcPr>
            <w:tcW w:type="dxa" w:w="5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Plage temporelle</w:t>
            </w:r>
          </w:p>
        </w:tc>
      </w:tr>
      <w:tr>
        <w:tc>
          <w:tcPr>
            <w:tcW w:type="dxa" w:w="21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limit</w:t>
            </w:r>
          </w:p>
        </w:tc>
        <w:tc>
          <w:tcPr>
            <w:tcW w:type="dxa" w:w="17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entier</w:t>
            </w:r>
          </w:p>
        </w:tc>
        <w:tc>
          <w:tcPr>
            <w:tcW w:type="dxa" w:w="55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Nombre max de lignes (défaut et max : 10 000)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offset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entier</w:t>
            </w:r>
          </w:p>
        </w:tc>
        <w:tc>
          <w:tcPr>
            <w:tcW w:type="dxa" w:w="5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Décalage pour pagination (défaut : 0)</w:t>
            </w:r>
          </w:p>
        </w:tc>
      </w:tr>
      <w:tr>
        <w:tc>
          <w:tcPr>
            <w:tcW w:type="dxa" w:w="21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</w:t>
            </w:r>
          </w:p>
        </w:tc>
        <w:tc>
          <w:tcPr>
            <w:tcW w:type="dxa" w:w="17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entier</w:t>
            </w:r>
          </w:p>
        </w:tc>
        <w:tc>
          <w:tcPr>
            <w:tcW w:type="dxa" w:w="55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Nombre de dernières mesures (/kpi/latest uniquement)</w:t>
            </w:r>
          </w:p>
        </w:tc>
      </w:tr>
    </w:tbl>
    <w:p>
      <w:pPr>
        <w:pStyle w:val="Heading1"/>
        <w:pBdr>
          <w:bottom w:val="single" w:color="C55A11" w:sz="6" w:space="4"/>
        </w:pBdr>
        <w:spacing w:after="140" w:before="320"/>
      </w:pPr>
      <w:r>
        <w:rPr>
          <w:b/>
          <w:bCs/>
          <w:color w:val="1F2937"/>
          <w:sz w:val="27"/>
          <w:szCs w:val="27"/>
        </w:rPr>
        <w:t xml:space="preserve">3. Format des réponses JSON</w:t>
      </w:r>
    </w:p>
    <w:p>
      <w:pPr>
        <w:spacing w:after="120" w:line="300"/>
      </w:pPr>
      <w:r>
        <w:rPr>
          <w:color w:val="1F2937"/>
          <w:sz w:val="21"/>
          <w:szCs w:val="21"/>
        </w:rPr>
        <w:t xml:space="preserve">Enveloppe commune : toutes les réponses partagent la même structure — métadonnées de la requête + tableau data + champs de pagination le cas échéant.</w:t>
      </w:r>
    </w:p>
    <w:p>
      <w:pPr>
        <w:spacing w:after="70" w:before="160"/>
      </w:pPr>
      <w:r>
        <w:rPr>
          <w:b/>
          <w:bCs/>
          <w:i/>
          <w:iCs/>
          <w:color w:val="1F2937"/>
          <w:sz w:val="20"/>
          <w:szCs w:val="20"/>
        </w:rPr>
        <w:t xml:space="preserve">GET /api/v1/kpi/history et /features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F293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5E7EB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7EB"/>
                <w:sz w:val="18"/>
                <w:szCs w:val="18"/>
              </w:rPr>
              <w:t xml:space="preserve">  "cell_id": "cell_001", "from": "2026-08-01T00:00:00Z", "to": "2026-08-02T00:00:00Z",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7EB"/>
                <w:sz w:val="18"/>
                <w:szCs w:val="18"/>
              </w:rPr>
              <w:t xml:space="preserve">  "limit": 10000, "offset": 0, "total": 43200, "has_more": true, "count": 10000,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7EB"/>
                <w:sz w:val="18"/>
                <w:szCs w:val="18"/>
              </w:rPr>
              <w:t xml:space="preserve">  "data": 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7EB"/>
                <w:sz w:val="18"/>
                <w:szCs w:val="18"/>
              </w:rPr>
              <w:t xml:space="preserve">    { "ts": "2026-08-01T00:00:00Z", "cell_id": "cell_001",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7EB"/>
                <w:sz w:val="18"/>
                <w:szCs w:val="18"/>
              </w:rPr>
              <w:t xml:space="preserve">      "throughput": 141.3, "latency": 17.19, "jitter": 4.17,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7EB"/>
                <w:sz w:val="18"/>
                <w:szCs w:val="18"/>
              </w:rPr>
              <w:t xml:space="preserve">      "packet_loss": 0.37, "cell_load": 51.8, "is_missing": false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7EB"/>
                <w:sz w:val="18"/>
                <w:szCs w:val="18"/>
              </w:rPr>
              <w:t xml:space="preserve">  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7EB"/>
                <w:sz w:val="18"/>
                <w:szCs w:val="18"/>
              </w:rPr>
              <w:t xml:space="preserve">}</w:t>
            </w:r>
          </w:p>
        </w:tc>
      </w:tr>
    </w:tbl>
    <w:p>
      <w:pPr>
        <w:spacing w:after="70" w:before="160"/>
      </w:pPr>
      <w:r>
        <w:rPr>
          <w:b/>
          <w:bCs/>
          <w:i/>
          <w:iCs/>
          <w:color w:val="1F2937"/>
          <w:sz w:val="20"/>
          <w:szCs w:val="20"/>
        </w:rPr>
        <w:t xml:space="preserve">GET /api/v1/kpi/latest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F293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5E7EB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7EB"/>
                <w:sz w:val="18"/>
                <w:szCs w:val="18"/>
              </w:rPr>
              <w:t xml:space="preserve">  "cell_id": "cell_001", "n": 100, "count": 100,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7EB"/>
                <w:sz w:val="18"/>
                <w:szCs w:val="18"/>
              </w:rPr>
              <w:t xml:space="preserve">  "data": 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7EB"/>
                <w:sz w:val="18"/>
                <w:szCs w:val="18"/>
              </w:rPr>
              <w:t xml:space="preserve">    { "ts": "2026-08-05T21:45:00Z", "cell_id": "cell_001",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7EB"/>
                <w:sz w:val="18"/>
                <w:szCs w:val="18"/>
              </w:rPr>
              <w:t xml:space="preserve">      "throughput": 142.1, "latency": 16.8, "jitter": 3.9,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7EB"/>
                <w:sz w:val="18"/>
                <w:szCs w:val="18"/>
              </w:rPr>
              <w:t xml:space="preserve">      "packet_loss": 0.3, "cell_load": 49.2, "is_missing": false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7EB"/>
                <w:sz w:val="18"/>
                <w:szCs w:val="18"/>
              </w:rPr>
              <w:t xml:space="preserve">  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7EB"/>
                <w:sz w:val="18"/>
                <w:szCs w:val="18"/>
              </w:rPr>
              <w:t xml:space="preserve">}</w:t>
            </w:r>
          </w:p>
        </w:tc>
      </w:tr>
    </w:tbl>
    <w:p>
      <w:pPr>
        <w:spacing w:after="70" w:before="160"/>
      </w:pPr>
      <w:r>
        <w:rPr>
          <w:b/>
          <w:bCs/>
          <w:i/>
          <w:iCs/>
          <w:color w:val="1F2937"/>
          <w:sz w:val="20"/>
          <w:szCs w:val="20"/>
        </w:rPr>
        <w:t xml:space="preserve">GET /api/v1/kpi/stream/info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F293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5E7EB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7EB"/>
                <w:sz w:val="18"/>
                <w:szCs w:val="18"/>
              </w:rPr>
              <w:t xml:space="preserve">  "emission_interval_seconds": 5, "recommended_polling_interval_seconds": 5,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7EB"/>
                <w:sz w:val="18"/>
                <w:szCs w:val="18"/>
              </w:rPr>
              <w:t xml:space="preserve">  "connection_type": "http_polling", "session_timeout": null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7EB"/>
                <w:sz w:val="18"/>
                <w:szCs w:val="18"/>
              </w:rPr>
              <w:t xml:space="preserve">}</w:t>
            </w:r>
          </w:p>
        </w:tc>
      </w:tr>
    </w:tbl>
    <w:p>
      <w:pPr>
        <w:spacing w:after="70" w:before="160"/>
      </w:pPr>
      <w:r>
        <w:rPr>
          <w:b/>
          <w:bCs/>
          <w:i/>
          <w:iCs/>
          <w:color w:val="1F2937"/>
          <w:sz w:val="20"/>
          <w:szCs w:val="20"/>
        </w:rPr>
        <w:t xml:space="preserve">GET /api/v1/cells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F293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5E7EB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7EB"/>
                <w:sz w:val="18"/>
                <w:szCs w:val="18"/>
              </w:rPr>
              <w:t xml:space="preserve">  "count": 5,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7EB"/>
                <w:sz w:val="18"/>
                <w:szCs w:val="18"/>
              </w:rPr>
              <w:t xml:space="preserve">  "data": ["cell_001", "cell_002", "cell_003", "cell_004", "cell_005"]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7EB"/>
                <w:sz w:val="18"/>
                <w:szCs w:val="18"/>
              </w:rPr>
              <w:t xml:space="preserve">}</w:t>
            </w:r>
          </w:p>
        </w:tc>
      </w:tr>
    </w:tbl>
    <w:p>
      <w:pPr>
        <w:spacing w:after="70" w:before="160"/>
      </w:pPr>
      <w:r>
        <w:rPr>
          <w:b/>
          <w:bCs/>
          <w:i/>
          <w:iCs/>
          <w:color w:val="1F2937"/>
          <w:sz w:val="20"/>
          <w:szCs w:val="20"/>
        </w:rPr>
        <w:t xml:space="preserve">GET /api/v1/thresholds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F293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5E7EB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7EB"/>
                <w:sz w:val="18"/>
                <w:szCs w:val="18"/>
              </w:rPr>
              <w:t xml:space="preserve">  "data":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7EB"/>
                <w:sz w:val="18"/>
                <w:szCs w:val="18"/>
              </w:rPr>
              <w:t xml:space="preserve">    "throughput":  { "unit": "Mbit/s", "good_min": 107, "degraded_min": 77 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7EB"/>
                <w:sz w:val="18"/>
                <w:szCs w:val="18"/>
              </w:rPr>
              <w:t xml:space="preserve">    "latency":     { "unit": "ms",     "good_max": 20,  "degraded_max": 50 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7EB"/>
                <w:sz w:val="18"/>
                <w:szCs w:val="18"/>
              </w:rPr>
              <w:t xml:space="preserve">    "jitter":      { "unit": "ms",     "good_max": 4.0, "degraded_max": 5.1 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7EB"/>
                <w:sz w:val="18"/>
                <w:szCs w:val="18"/>
              </w:rPr>
              <w:t xml:space="preserve">    "packet_loss": { "unit": "%",      "good_max": 0.5, "degraded_max": 0.9 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7EB"/>
                <w:sz w:val="18"/>
                <w:szCs w:val="18"/>
              </w:rPr>
              <w:t xml:space="preserve">    "cell_load":   { "unit": "%",      "good_max": 70,  "degraded_max": 90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7EB"/>
                <w:sz w:val="18"/>
                <w:szCs w:val="18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7EB"/>
                <w:sz w:val="18"/>
                <w:szCs w:val="18"/>
              </w:rPr>
              <w:t xml:space="preserve">}</w:t>
            </w:r>
          </w:p>
        </w:tc>
      </w:tr>
    </w:tbl>
    <w:p>
      <w:pPr>
        <w:spacing w:after="70" w:before="160"/>
      </w:pPr>
      <w:r>
        <w:rPr>
          <w:b/>
          <w:bCs/>
          <w:i/>
          <w:iCs/>
          <w:color w:val="1F2937"/>
          <w:sz w:val="20"/>
          <w:szCs w:val="20"/>
        </w:rPr>
        <w:t xml:space="preserve">GET /api/v1/eval/labels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F293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5E7EB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7EB"/>
                <w:sz w:val="18"/>
                <w:szCs w:val="18"/>
              </w:rPr>
              <w:t xml:space="preserve">  "data": [ { "ts": "2026-08-03T23:57:19Z", "cell_id": "cell_001", "is_anomaly": false } 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7EB"/>
                <w:sz w:val="18"/>
                <w:szCs w:val="18"/>
              </w:rPr>
              <w:t xml:space="preserve">  "usage": "Evaluation uniquement — ne jamais utiliser en entrainement."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7EB"/>
                <w:sz w:val="18"/>
                <w:szCs w:val="18"/>
              </w:rPr>
              <w:t xml:space="preserve">}</w:t>
            </w:r>
          </w:p>
        </w:tc>
      </w:tr>
    </w:tbl>
    <w:p>
      <w:pPr>
        <w:spacing w:after="70" w:before="160"/>
      </w:pPr>
      <w:r>
        <w:rPr>
          <w:b/>
          <w:bCs/>
          <w:i/>
          <w:iCs/>
          <w:color w:val="1F2937"/>
          <w:sz w:val="20"/>
          <w:szCs w:val="20"/>
        </w:rPr>
        <w:t xml:space="preserve">Format d'erreur commun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F293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5E7EB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7EB"/>
                <w:sz w:val="18"/>
                <w:szCs w:val="18"/>
              </w:rPr>
              <w:t xml:space="preserve">  "error": "cell_not_found",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7EB"/>
                <w:sz w:val="18"/>
                <w:szCs w:val="18"/>
              </w:rPr>
              <w:t xml:space="preserve">  "message": "La cellule 'cell_099' n'existe pas."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5E7E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pBdr>
          <w:bottom w:val="single" w:color="C55A11" w:sz="6" w:space="4"/>
        </w:pBdr>
        <w:spacing w:after="140" w:before="320"/>
      </w:pPr>
      <w:r>
        <w:rPr>
          <w:b/>
          <w:bCs/>
          <w:color w:val="1F2937"/>
          <w:sz w:val="27"/>
          <w:szCs w:val="27"/>
        </w:rPr>
        <w:t xml:space="preserve">4. Conventions communes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50"/>
      </w:tblGrid>
      <w:tr>
        <w:trPr>
          <w:tblHeader/>
        </w:trPr>
        <w:tc>
          <w:tcPr>
            <w:tcW w:type="dxa" w:w="3400"/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Sujet</w:t>
            </w:r>
          </w:p>
        </w:tc>
        <w:tc>
          <w:tcPr>
            <w:tcW w:type="dxa" w:w="5950"/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Décision</w:t>
            </w:r>
          </w:p>
        </w:tc>
      </w:tr>
      <w:tr>
        <w:tc>
          <w:tcPr>
            <w:tcW w:type="dxa" w:w="3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Granularité temporelle</w:t>
            </w:r>
          </w:p>
        </w:tc>
        <w:tc>
          <w:tcPr>
            <w:tcW w:type="dxa" w:w="59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 minute pour les données brutes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Nombre de cellules</w:t>
            </w:r>
          </w:p>
        </w:tc>
        <w:tc>
          <w:tcPr>
            <w:tcW w:type="dxa" w:w="5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 cellules (cell_001 à cell_005)</w:t>
            </w:r>
          </w:p>
        </w:tc>
      </w:tr>
      <w:tr>
        <w:tc>
          <w:tcPr>
            <w:tcW w:type="dxa" w:w="3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Fuseau horaire</w:t>
            </w:r>
          </w:p>
        </w:tc>
        <w:tc>
          <w:tcPr>
            <w:tcW w:type="dxa" w:w="59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UTC partout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Valeurs manquantes</w:t>
            </w:r>
          </w:p>
        </w:tc>
        <w:tc>
          <w:tcPr>
            <w:tcW w:type="dxa" w:w="5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null (jamais 0, -1 ou NaN)</w:t>
            </w:r>
          </w:p>
        </w:tc>
      </w:tr>
      <w:tr>
        <w:tc>
          <w:tcPr>
            <w:tcW w:type="dxa" w:w="3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Format timestamp</w:t>
            </w:r>
          </w:p>
        </w:tc>
        <w:tc>
          <w:tcPr>
            <w:tcW w:type="dxa" w:w="59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ISO 8601 — ex : 2026-08-01T00:00:00Z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Versionnement API</w:t>
            </w:r>
          </w:p>
        </w:tc>
        <w:tc>
          <w:tcPr>
            <w:tcW w:type="dxa" w:w="5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/api/v1/...</w:t>
            </w:r>
          </w:p>
        </w:tc>
      </w:tr>
      <w:tr>
        <w:tc>
          <w:tcPr>
            <w:tcW w:type="dxa" w:w="3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Type de connexion stream</w:t>
            </w:r>
          </w:p>
        </w:tc>
        <w:tc>
          <w:tcPr>
            <w:tcW w:type="dxa" w:w="59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HTTP polling — pas de WebSocket ni SSE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Fréquence d'émission stream</w:t>
            </w:r>
          </w:p>
        </w:tc>
        <w:tc>
          <w:tcPr>
            <w:tcW w:type="dxa" w:w="5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Une mesure toutes les 5 secondes par cellule</w:t>
            </w:r>
          </w:p>
        </w:tc>
      </w:tr>
      <w:tr>
        <w:tc>
          <w:tcPr>
            <w:tcW w:type="dxa" w:w="3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Polling recommandé dashboard</w:t>
            </w:r>
          </w:p>
        </w:tc>
        <w:tc>
          <w:tcPr>
            <w:tcW w:type="dxa" w:w="59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Toutes les 5 secondes</w:t>
            </w:r>
          </w:p>
        </w:tc>
      </w:tr>
    </w:tbl>
    <w:p>
      <w:pPr>
        <w:pStyle w:val="Heading1"/>
        <w:pBdr>
          <w:bottom w:val="single" w:color="C55A11" w:sz="6" w:space="4"/>
        </w:pBdr>
        <w:spacing w:after="140" w:before="320"/>
      </w:pPr>
      <w:r>
        <w:rPr>
          <w:b/>
          <w:bCs/>
          <w:color w:val="1F2937"/>
          <w:sz w:val="27"/>
          <w:szCs w:val="27"/>
        </w:rPr>
        <w:t xml:space="preserve">5. Justification des seuils</w:t>
      </w:r>
    </w:p>
    <w:p>
      <w:pPr>
        <w:spacing w:after="120" w:line="300"/>
      </w:pPr>
      <w:r>
        <w:rPr>
          <w:color w:val="1F2937"/>
          <w:sz w:val="21"/>
          <w:szCs w:val="21"/>
        </w:rPr>
        <w:t xml:space="preserve">Les seuils de latency et cell_load sont maintenus à leurs valeurs initiales (distribution équilibrée confirmée). Les seuils de jitter, packet_loss et throughput ont été recalculés à partir des percentiles réels des données générées pour garantir une distribution cible entre les trois classes.</w:t>
      </w:r>
    </w:p>
    <w:tbl>
      <w:tblPr>
        <w:tblW w:type="dxa" w:w="8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850"/>
        <w:gridCol w:w="1600"/>
        <w:gridCol w:w="1650"/>
        <w:gridCol w:w="1500"/>
      </w:tblGrid>
      <w:tr>
        <w:trPr>
          <w:tblHeader/>
        </w:trPr>
        <w:tc>
          <w:tcPr>
            <w:tcW w:type="dxa" w:w="1750"/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1850"/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Bon</w:t>
            </w:r>
          </w:p>
        </w:tc>
        <w:tc>
          <w:tcPr>
            <w:tcW w:type="dxa" w:w="1600"/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Dégradé</w:t>
            </w:r>
          </w:p>
        </w:tc>
        <w:tc>
          <w:tcPr>
            <w:tcW w:type="dxa" w:w="1650"/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Critique</w:t>
            </w:r>
          </w:p>
        </w:tc>
        <w:tc>
          <w:tcPr>
            <w:tcW w:type="dxa" w:w="1500"/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Distribution cible</w:t>
            </w:r>
          </w:p>
        </w:tc>
      </w:tr>
      <w:tr>
        <w:tc>
          <w:tcPr>
            <w:tcW w:type="dxa" w:w="17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throughput</w:t>
            </w:r>
          </w:p>
        </w:tc>
        <w:tc>
          <w:tcPr>
            <w:tcW w:type="dxa" w:w="18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&gt; 107 Mbit/s (P70)</w:t>
            </w:r>
          </w:p>
        </w:tc>
        <w:tc>
          <w:tcPr>
            <w:tcW w:type="dxa" w:w="1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77 – 107 Mbit/s</w:t>
            </w:r>
          </w:p>
        </w:tc>
        <w:tc>
          <w:tcPr>
            <w:tcW w:type="dxa" w:w="16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&lt; 77 Mbit/s (P25)</w:t>
            </w:r>
          </w:p>
        </w:tc>
        <w:tc>
          <w:tcPr>
            <w:tcW w:type="dxa" w:w="1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~30 / 45 / 25 %</w:t>
            </w:r>
          </w:p>
        </w:tc>
      </w:tr>
      <w:tr>
        <w:tc>
          <w:tcPr>
            <w:tcW w:type="dxa" w:w="1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latency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&lt; 20 ms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20 – 50 ms</w:t>
            </w:r>
          </w:p>
        </w:tc>
        <w:tc>
          <w:tcPr>
            <w:tcW w:type="dxa" w:w="1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&gt; 50 ms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inchangé — équilibré</w:t>
            </w:r>
          </w:p>
        </w:tc>
      </w:tr>
      <w:tr>
        <w:tc>
          <w:tcPr>
            <w:tcW w:type="dxa" w:w="17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jitter</w:t>
            </w:r>
          </w:p>
        </w:tc>
        <w:tc>
          <w:tcPr>
            <w:tcW w:type="dxa" w:w="18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&lt; 4,0 ms (P45)</w:t>
            </w:r>
          </w:p>
        </w:tc>
        <w:tc>
          <w:tcPr>
            <w:tcW w:type="dxa" w:w="1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4,0 – 5,1 ms</w:t>
            </w:r>
          </w:p>
        </w:tc>
        <w:tc>
          <w:tcPr>
            <w:tcW w:type="dxa" w:w="16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&gt; 5,1 ms (P70)</w:t>
            </w:r>
          </w:p>
        </w:tc>
        <w:tc>
          <w:tcPr>
            <w:tcW w:type="dxa" w:w="1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~45 / 25 / 30 %</w:t>
            </w:r>
          </w:p>
        </w:tc>
      </w:tr>
      <w:tr>
        <w:tc>
          <w:tcPr>
            <w:tcW w:type="dxa" w:w="1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packet_loss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&lt; 0,5 % (P30)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0,5 – 0,9 %</w:t>
            </w:r>
          </w:p>
        </w:tc>
        <w:tc>
          <w:tcPr>
            <w:tcW w:type="dxa" w:w="1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&gt; 0,9 % (P85)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~30 / 55 / 15 %</w:t>
            </w:r>
          </w:p>
        </w:tc>
      </w:tr>
      <w:tr>
        <w:tc>
          <w:tcPr>
            <w:tcW w:type="dxa" w:w="17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cell_load</w:t>
            </w:r>
          </w:p>
        </w:tc>
        <w:tc>
          <w:tcPr>
            <w:tcW w:type="dxa" w:w="18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&lt; 70 %</w:t>
            </w:r>
          </w:p>
        </w:tc>
        <w:tc>
          <w:tcPr>
            <w:tcW w:type="dxa" w:w="1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70 – 90 %</w:t>
            </w:r>
          </w:p>
        </w:tc>
        <w:tc>
          <w:tcPr>
            <w:tcW w:type="dxa" w:w="165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&gt; 90 %</w:t>
            </w:r>
          </w:p>
        </w:tc>
        <w:tc>
          <w:tcPr>
            <w:tcW w:type="dxa" w:w="1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inchangé — équilibré</w:t>
            </w:r>
          </w:p>
        </w:tc>
      </w:tr>
    </w:tbl>
    <w:p>
      <w:pPr>
        <w:pStyle w:val="Heading1"/>
        <w:pBdr>
          <w:bottom w:val="single" w:color="C55A11" w:sz="6" w:space="4"/>
        </w:pBdr>
        <w:spacing w:after="140" w:before="320"/>
      </w:pPr>
      <w:r>
        <w:rPr>
          <w:b/>
          <w:bCs/>
          <w:color w:val="1F2937"/>
          <w:sz w:val="27"/>
          <w:szCs w:val="27"/>
        </w:rPr>
        <w:t xml:space="preserve">6. Périmètre du Binôme B</w:t>
      </w:r>
    </w:p>
    <w:p>
      <w:pPr>
        <w:spacing w:after="120" w:line="300"/>
      </w:pPr>
      <w:r>
        <w:rPr>
          <w:color w:val="1F2937"/>
          <w:sz w:val="21"/>
          <w:szCs w:val="21"/>
        </w:rPr>
        <w:t xml:space="preserve">Les éléments suivants sont calculés exclusivement côté Binôme B et ne font pas partie de l'API du Binôme A :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F2937"/>
          <w:sz w:val="21"/>
          <w:szCs w:val="21"/>
        </w:rPr>
        <w:t xml:space="preserve">Scores d'anomalie (sortie des modèles de détection)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F2937"/>
          <w:sz w:val="21"/>
          <w:szCs w:val="21"/>
        </w:rPr>
        <w:t xml:space="preserve">Prévisions futures des KPI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F2937"/>
          <w:sz w:val="21"/>
          <w:szCs w:val="21"/>
        </w:rPr>
        <w:t xml:space="preserve">Classification bon / dégradé / critique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1F2937"/>
          <w:sz w:val="21"/>
          <w:szCs w:val="21"/>
        </w:rPr>
        <w:t xml:space="preserve">Encodages cycliques (heure du jour, jour de la semaine)</w:t>
      </w:r>
    </w:p>
    <w:p>
      <w:pPr>
        <w:pStyle w:val="Heading1"/>
        <w:pBdr>
          <w:bottom w:val="single" w:color="C55A11" w:sz="6" w:space="4"/>
        </w:pBdr>
        <w:spacing w:after="140" w:before="320"/>
      </w:pPr>
      <w:r>
        <w:rPr>
          <w:b/>
          <w:bCs/>
          <w:color w:val="1F2937"/>
          <w:sz w:val="27"/>
          <w:szCs w:val="27"/>
        </w:rPr>
        <w:t xml:space="preserve">7. Gestion de is_anomaly</w:t>
      </w:r>
    </w:p>
    <w:p>
      <w:pPr>
        <w:spacing w:after="120" w:line="300"/>
      </w:pPr>
      <w:r>
        <w:rPr>
          <w:color w:val="1F2937"/>
          <w:sz w:val="21"/>
          <w:szCs w:val="21"/>
        </w:rPr>
        <w:t xml:space="preserve">La colonne is_anomaly (vérité terrain) n'est pas exposée dans /kpi/history ni dans /features, pour éviter tout risque de fuite de données pendant l'entraînement. Elle est accessible uniquement via /api/v1/eval/labels, à n'interroger qu'en phase d'évaluation des modèles.</w:t>
      </w:r>
    </w:p>
    <w:p>
      <w:pPr>
        <w:pStyle w:val="Heading1"/>
        <w:pBdr>
          <w:bottom w:val="single" w:color="C55A11" w:sz="6" w:space="4"/>
        </w:pBdr>
        <w:spacing w:after="140" w:before="320"/>
      </w:pPr>
      <w:r>
        <w:rPr>
          <w:b/>
          <w:bCs/>
          <w:color w:val="1F2937"/>
          <w:sz w:val="27"/>
          <w:szCs w:val="27"/>
        </w:rPr>
        <w:t xml:space="preserve">8. Validation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3117"/>
        <w:gridCol w:w="3116"/>
      </w:tblGrid>
      <w:tr>
        <w:tc>
          <w:tcPr>
            <w:tcW w:type="dxa" w:w="3117"/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117"/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Binôme A</w:t>
            </w:r>
          </w:p>
        </w:tc>
        <w:tc>
          <w:tcPr>
            <w:tcW w:type="dxa" w:w="3116"/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Binôme B</w:t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Noms</w:t>
            </w:r>
          </w:p>
        </w:tc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Signature</w:t>
            </w:r>
          </w:p>
        </w:tc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Date</w:t>
            </w:r>
          </w:p>
        </w:tc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i/>
          <w:iCs/>
          <w:color w:val="6B7280"/>
          <w:sz w:val="21"/>
          <w:szCs w:val="21"/>
        </w:rPr>
        <w:t xml:space="preserve">Ce contrat est considéré comme figé dès signature des deux parties. Toute modification ultérieure devra faire l'objet d'un avenant numéroté.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2026-08-10T22:28:05.780Z</dcterms:created>
  <dcterms:modified xsi:type="dcterms:W3CDTF">2026-08-10T22:28:05.794Z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