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7BBD" w14:textId="77777777" w:rsidR="00E96892" w:rsidRDefault="00E96892" w:rsidP="00E96892">
      <w:pPr>
        <w:pStyle w:val="ListParagraph"/>
        <w:shd w:val="clear" w:color="auto" w:fill="FFFFFF" w:themeFill="background1"/>
        <w:spacing w:after="0" w:line="220" w:lineRule="auto"/>
        <w:ind w:left="660"/>
        <w:rPr>
          <w:rFonts w:ascii="Arial" w:eastAsia="Arial" w:hAnsi="Arial" w:cs="Arial"/>
          <w:color w:val="242424"/>
          <w:sz w:val="20"/>
          <w:szCs w:val="20"/>
          <w:lang w:val="en-NZ"/>
        </w:rPr>
      </w:pPr>
    </w:p>
    <w:p w14:paraId="1C0CE04C" w14:textId="77777777" w:rsidR="00E96892" w:rsidRDefault="00E96892" w:rsidP="00E96892">
      <w:pPr>
        <w:spacing w:after="0" w:line="240" w:lineRule="auto"/>
        <w:jc w:val="center"/>
        <w:rPr>
          <w:rFonts w:ascii="Arial" w:eastAsia="Arial" w:hAnsi="Arial" w:cs="Arial"/>
          <w:color w:val="000000" w:themeColor="text1"/>
          <w:szCs w:val="24"/>
        </w:rPr>
      </w:pPr>
      <w:r w:rsidRPr="797458DF">
        <w:rPr>
          <w:rFonts w:ascii="Arial" w:eastAsia="Arial" w:hAnsi="Arial" w:cs="Arial"/>
          <w:b/>
          <w:bCs/>
          <w:color w:val="000000" w:themeColor="text1"/>
          <w:szCs w:val="24"/>
          <w:lang w:val="en-HK"/>
        </w:rPr>
        <w:t xml:space="preserve">APAC MEDIA REPORT – </w:t>
      </w:r>
      <w:r w:rsidRPr="797458DF">
        <w:rPr>
          <w:rFonts w:ascii="Arial" w:eastAsia="Arial" w:hAnsi="Arial" w:cs="Arial"/>
          <w:b/>
          <w:bCs/>
          <w:color w:val="000000" w:themeColor="text1"/>
          <w:szCs w:val="24"/>
        </w:rPr>
        <w:t xml:space="preserve">August 15, </w:t>
      </w:r>
      <w:r w:rsidRPr="797458DF">
        <w:rPr>
          <w:rFonts w:ascii="Arial" w:eastAsia="Arial" w:hAnsi="Arial" w:cs="Arial"/>
          <w:b/>
          <w:bCs/>
          <w:color w:val="000000" w:themeColor="text1"/>
          <w:szCs w:val="24"/>
          <w:lang w:val="en-HK"/>
        </w:rPr>
        <w:t>2024</w:t>
      </w:r>
    </w:p>
    <w:p w14:paraId="350586E5" w14:textId="77777777" w:rsidR="00E96892" w:rsidRDefault="00E96892" w:rsidP="00E96892">
      <w:pPr>
        <w:spacing w:after="0" w:line="240" w:lineRule="auto"/>
        <w:jc w:val="both"/>
        <w:rPr>
          <w:rFonts w:ascii="Arial" w:eastAsia="Arial" w:hAnsi="Arial" w:cs="Arial"/>
          <w:color w:val="1F497D"/>
          <w:szCs w:val="24"/>
        </w:rPr>
      </w:pPr>
    </w:p>
    <w:p w14:paraId="3014DD61" w14:textId="77777777" w:rsidR="00E96892" w:rsidRDefault="00E96892" w:rsidP="00E96892">
      <w:pPr>
        <w:spacing w:after="0" w:line="240" w:lineRule="auto"/>
        <w:jc w:val="both"/>
        <w:rPr>
          <w:rFonts w:ascii="Arial" w:eastAsia="Arial" w:hAnsi="Arial" w:cs="Arial"/>
          <w:color w:val="1F497D"/>
          <w:szCs w:val="24"/>
        </w:rPr>
      </w:pPr>
      <w:r w:rsidRPr="797458DF">
        <w:rPr>
          <w:rFonts w:ascii="Arial" w:eastAsia="Arial" w:hAnsi="Arial" w:cs="Arial"/>
          <w:b/>
          <w:bCs/>
          <w:color w:val="1F497D"/>
          <w:szCs w:val="24"/>
          <w:lang w:val="en-GB"/>
        </w:rPr>
        <w:t>Industry News</w:t>
      </w:r>
    </w:p>
    <w:p w14:paraId="2B7D9214" w14:textId="77777777" w:rsidR="00E96892" w:rsidRDefault="00E96892" w:rsidP="00E96892">
      <w:pPr>
        <w:pStyle w:val="ListParagraph"/>
        <w:numPr>
          <w:ilvl w:val="0"/>
          <w:numId w:val="7"/>
        </w:numPr>
        <w:spacing w:after="0" w:line="240" w:lineRule="auto"/>
        <w:rPr>
          <w:rFonts w:ascii="Arial" w:eastAsia="Arial" w:hAnsi="Arial" w:cs="Arial"/>
          <w:color w:val="000000" w:themeColor="text1"/>
          <w:sz w:val="20"/>
          <w:szCs w:val="20"/>
        </w:rPr>
      </w:pPr>
      <w:hyperlink r:id="rId5">
        <w:r w:rsidRPr="797458DF">
          <w:rPr>
            <w:rStyle w:val="Hyperlink"/>
            <w:rFonts w:ascii="Arial" w:eastAsia="Arial" w:hAnsi="Arial" w:cs="Arial"/>
            <w:sz w:val="20"/>
            <w:szCs w:val="20"/>
          </w:rPr>
          <w:t>China’s US$1.3 billion of “dim sum” bond sale overbought as appetite grows for yuan debt</w:t>
        </w:r>
      </w:hyperlink>
      <w:r w:rsidRPr="797458DF">
        <w:rPr>
          <w:rFonts w:ascii="Arial" w:eastAsia="Arial" w:hAnsi="Arial" w:cs="Arial"/>
          <w:color w:val="000000" w:themeColor="text1"/>
          <w:sz w:val="20"/>
          <w:szCs w:val="20"/>
        </w:rPr>
        <w:t xml:space="preserve">, </w:t>
      </w:r>
      <w:r w:rsidRPr="797458DF">
        <w:rPr>
          <w:rFonts w:ascii="Arial" w:eastAsia="Arial" w:hAnsi="Arial" w:cs="Arial"/>
          <w:i/>
          <w:iCs/>
          <w:color w:val="000000" w:themeColor="text1"/>
          <w:sz w:val="20"/>
          <w:szCs w:val="20"/>
        </w:rPr>
        <w:t xml:space="preserve">South China Morning Post </w:t>
      </w:r>
    </w:p>
    <w:p w14:paraId="0B59D9D1" w14:textId="77777777" w:rsidR="00E96892" w:rsidRDefault="00E96892" w:rsidP="00E96892">
      <w:pPr>
        <w:pStyle w:val="ListParagraph"/>
        <w:numPr>
          <w:ilvl w:val="0"/>
          <w:numId w:val="7"/>
        </w:numPr>
        <w:spacing w:after="0" w:line="240" w:lineRule="auto"/>
        <w:rPr>
          <w:rFonts w:ascii="Arial" w:eastAsia="Arial" w:hAnsi="Arial" w:cs="Arial"/>
          <w:color w:val="000000" w:themeColor="text1"/>
          <w:sz w:val="20"/>
          <w:szCs w:val="20"/>
        </w:rPr>
      </w:pPr>
      <w:hyperlink r:id="rId6">
        <w:r w:rsidRPr="797458DF">
          <w:rPr>
            <w:rStyle w:val="Hyperlink"/>
            <w:rFonts w:ascii="Arial" w:eastAsia="Arial" w:hAnsi="Arial" w:cs="Arial"/>
            <w:color w:val="1F497D"/>
            <w:sz w:val="20"/>
            <w:szCs w:val="20"/>
            <w:lang w:val="en-GB"/>
          </w:rPr>
          <w:t>In depth: China amps up scrutiny of freewheeling securities firms</w:t>
        </w:r>
      </w:hyperlink>
      <w:r w:rsidRPr="797458DF">
        <w:rPr>
          <w:rFonts w:ascii="Arial" w:eastAsia="Arial" w:hAnsi="Arial" w:cs="Arial"/>
          <w:color w:val="000000" w:themeColor="text1"/>
          <w:sz w:val="20"/>
          <w:szCs w:val="20"/>
        </w:rPr>
        <w:t xml:space="preserve">, </w:t>
      </w:r>
      <w:r w:rsidRPr="797458DF">
        <w:rPr>
          <w:rFonts w:ascii="Arial" w:eastAsia="Arial" w:hAnsi="Arial" w:cs="Arial"/>
          <w:i/>
          <w:iCs/>
          <w:color w:val="000000" w:themeColor="text1"/>
          <w:sz w:val="20"/>
          <w:szCs w:val="20"/>
          <w:lang w:val="en-NZ"/>
        </w:rPr>
        <w:t>Caixin Global</w:t>
      </w:r>
    </w:p>
    <w:p w14:paraId="1105E485" w14:textId="77777777" w:rsidR="00E96892" w:rsidRDefault="00E96892" w:rsidP="00E96892">
      <w:pPr>
        <w:pStyle w:val="ListParagraph"/>
        <w:numPr>
          <w:ilvl w:val="0"/>
          <w:numId w:val="7"/>
        </w:numPr>
        <w:spacing w:after="0" w:line="240" w:lineRule="auto"/>
        <w:rPr>
          <w:rFonts w:ascii="Arial" w:eastAsia="Arial" w:hAnsi="Arial" w:cs="Arial"/>
          <w:color w:val="000000" w:themeColor="text1"/>
          <w:sz w:val="20"/>
          <w:szCs w:val="20"/>
        </w:rPr>
      </w:pPr>
      <w:hyperlink r:id="rId7">
        <w:r w:rsidRPr="797458DF">
          <w:rPr>
            <w:rStyle w:val="Hyperlink"/>
            <w:rFonts w:ascii="Arial" w:eastAsia="Arial" w:hAnsi="Arial" w:cs="Arial"/>
            <w:sz w:val="20"/>
            <w:szCs w:val="20"/>
          </w:rPr>
          <w:t>China’s government bond issuance set to surge amid buying frenzy</w:t>
        </w:r>
      </w:hyperlink>
      <w:r w:rsidRPr="797458DF">
        <w:rPr>
          <w:rFonts w:ascii="Arial" w:eastAsia="Arial" w:hAnsi="Arial" w:cs="Arial"/>
          <w:color w:val="000000" w:themeColor="text1"/>
          <w:sz w:val="20"/>
          <w:szCs w:val="20"/>
        </w:rPr>
        <w:t xml:space="preserve">, </w:t>
      </w:r>
      <w:r w:rsidRPr="797458DF">
        <w:rPr>
          <w:rFonts w:ascii="Arial" w:eastAsia="Arial" w:hAnsi="Arial" w:cs="Arial"/>
          <w:i/>
          <w:iCs/>
          <w:color w:val="000000" w:themeColor="text1"/>
          <w:sz w:val="20"/>
          <w:szCs w:val="20"/>
        </w:rPr>
        <w:t>Bloomberg  </w:t>
      </w:r>
    </w:p>
    <w:p w14:paraId="2A1C81A2" w14:textId="77777777" w:rsidR="00E96892" w:rsidRDefault="00E96892" w:rsidP="00E96892">
      <w:pPr>
        <w:pStyle w:val="ListParagraph"/>
        <w:numPr>
          <w:ilvl w:val="0"/>
          <w:numId w:val="7"/>
        </w:numPr>
        <w:spacing w:after="0" w:line="240" w:lineRule="auto"/>
        <w:rPr>
          <w:rFonts w:ascii="Arial" w:eastAsia="Arial" w:hAnsi="Arial" w:cs="Arial"/>
          <w:color w:val="000000" w:themeColor="text1"/>
          <w:sz w:val="20"/>
          <w:szCs w:val="20"/>
        </w:rPr>
      </w:pPr>
      <w:hyperlink r:id="rId8">
        <w:r w:rsidRPr="797458DF">
          <w:rPr>
            <w:rStyle w:val="Hyperlink"/>
            <w:rFonts w:ascii="Arial" w:eastAsia="Arial" w:hAnsi="Arial" w:cs="Arial"/>
            <w:sz w:val="20"/>
            <w:szCs w:val="20"/>
            <w:lang w:val="en-GB"/>
          </w:rPr>
          <w:t>Singapore dollar rises to 18-month high amid tighter policy view</w:t>
        </w:r>
      </w:hyperlink>
      <w:r w:rsidRPr="797458DF">
        <w:rPr>
          <w:rFonts w:ascii="Arial" w:eastAsia="Arial" w:hAnsi="Arial" w:cs="Arial"/>
          <w:color w:val="000000" w:themeColor="text1"/>
          <w:sz w:val="20"/>
          <w:szCs w:val="20"/>
        </w:rPr>
        <w:t xml:space="preserve">, </w:t>
      </w:r>
      <w:r w:rsidRPr="797458DF">
        <w:rPr>
          <w:rFonts w:ascii="Arial" w:eastAsia="Arial" w:hAnsi="Arial" w:cs="Arial"/>
          <w:i/>
          <w:iCs/>
          <w:color w:val="000000" w:themeColor="text1"/>
          <w:sz w:val="20"/>
          <w:szCs w:val="20"/>
          <w:lang w:val="en-GB"/>
        </w:rPr>
        <w:t>The Business Times</w:t>
      </w:r>
    </w:p>
    <w:p w14:paraId="22A5E9FD" w14:textId="77777777" w:rsidR="00E96892" w:rsidRDefault="00E96892" w:rsidP="00E96892">
      <w:pPr>
        <w:spacing w:after="0" w:line="240" w:lineRule="auto"/>
        <w:rPr>
          <w:rFonts w:ascii="Arial" w:eastAsia="Arial" w:hAnsi="Arial" w:cs="Arial"/>
          <w:color w:val="221E1F"/>
          <w:sz w:val="20"/>
          <w:szCs w:val="20"/>
        </w:rPr>
      </w:pPr>
    </w:p>
    <w:p w14:paraId="520E42FC" w14:textId="77777777" w:rsidR="00E96892" w:rsidRDefault="00E96892" w:rsidP="00E96892">
      <w:pPr>
        <w:pStyle w:val="Heading1"/>
        <w:shd w:val="clear" w:color="auto" w:fill="BDD6EE"/>
        <w:spacing w:before="0" w:after="40" w:line="240" w:lineRule="auto"/>
        <w:rPr>
          <w:rFonts w:ascii="Arial" w:eastAsia="Arial" w:hAnsi="Arial" w:cs="Arial"/>
          <w:color w:val="1F497D"/>
          <w:sz w:val="28"/>
          <w:szCs w:val="28"/>
        </w:rPr>
      </w:pPr>
      <w:r w:rsidRPr="797458DF">
        <w:rPr>
          <w:rFonts w:ascii="Arial" w:eastAsia="Arial" w:hAnsi="Arial" w:cs="Arial"/>
          <w:b/>
          <w:bCs/>
          <w:color w:val="1F497D"/>
          <w:sz w:val="28"/>
          <w:szCs w:val="28"/>
          <w:lang w:val="en-GB"/>
        </w:rPr>
        <w:t>Industry News</w:t>
      </w:r>
    </w:p>
    <w:p w14:paraId="06659280" w14:textId="77777777" w:rsidR="00E96892" w:rsidRDefault="00E96892" w:rsidP="797458DF">
      <w:pPr>
        <w:shd w:val="clear" w:color="auto" w:fill="FFFFFF" w:themeFill="background1"/>
        <w:spacing w:after="0"/>
        <w:rPr>
          <w:rFonts w:ascii="Arial" w:eastAsia="Arial" w:hAnsi="Arial" w:cs="Arial"/>
          <w:b/>
          <w:bCs/>
          <w:color w:val="242424"/>
          <w:sz w:val="22"/>
          <w:lang w:val="en-HK"/>
        </w:rPr>
      </w:pPr>
    </w:p>
    <w:p w14:paraId="29B1BD11" w14:textId="3442EC07" w:rsidR="001F01F7" w:rsidRDefault="6EFD7866" w:rsidP="797458DF">
      <w:pPr>
        <w:shd w:val="clear" w:color="auto" w:fill="FFFFFF" w:themeFill="background1"/>
        <w:spacing w:after="0"/>
      </w:pPr>
      <w:r w:rsidRPr="797458DF">
        <w:rPr>
          <w:rFonts w:ascii="Arial" w:eastAsia="Arial" w:hAnsi="Arial" w:cs="Arial"/>
          <w:b/>
          <w:bCs/>
          <w:color w:val="242424"/>
          <w:sz w:val="22"/>
          <w:lang w:val="en-HK"/>
        </w:rPr>
        <w:t>Regional</w:t>
      </w:r>
    </w:p>
    <w:p w14:paraId="680394F1" w14:textId="31A65738" w:rsidR="001F01F7" w:rsidRDefault="6EFD7866" w:rsidP="797458DF">
      <w:pPr>
        <w:shd w:val="clear" w:color="auto" w:fill="FFFFFF" w:themeFill="background1"/>
        <w:spacing w:after="0"/>
        <w:ind w:left="426"/>
      </w:pPr>
      <w:hyperlink r:id="rId9">
        <w:r w:rsidRPr="797458DF">
          <w:rPr>
            <w:rStyle w:val="Hyperlink"/>
            <w:rFonts w:ascii="Arial" w:eastAsia="Arial" w:hAnsi="Arial" w:cs="Arial"/>
            <w:color w:val="1F497D"/>
            <w:sz w:val="20"/>
            <w:szCs w:val="20"/>
          </w:rPr>
          <w:t>China’s US$1.3 billion of “dim sum” bond sale overbought as appetite grows for yuan debt</w:t>
        </w:r>
      </w:hyperlink>
      <w:r w:rsidRPr="797458DF">
        <w:rPr>
          <w:rFonts w:ascii="Arial" w:eastAsia="Arial" w:hAnsi="Arial" w:cs="Arial"/>
          <w:color w:val="242424"/>
          <w:sz w:val="20"/>
          <w:szCs w:val="20"/>
        </w:rPr>
        <w:t xml:space="preserve"> (August 14, 2024) </w:t>
      </w:r>
      <w:r w:rsidRPr="797458DF">
        <w:rPr>
          <w:rFonts w:ascii="Arial" w:eastAsia="Arial" w:hAnsi="Arial" w:cs="Arial"/>
          <w:i/>
          <w:iCs/>
          <w:color w:val="242424"/>
          <w:sz w:val="20"/>
          <w:szCs w:val="20"/>
        </w:rPr>
        <w:t>South China Morning Post</w:t>
      </w:r>
    </w:p>
    <w:p w14:paraId="1167CD4A" w14:textId="7DD2EACF" w:rsidR="00E75D77" w:rsidRDefault="00E75D77" w:rsidP="797458DF">
      <w:pPr>
        <w:pStyle w:val="ListParagraph"/>
        <w:numPr>
          <w:ilvl w:val="0"/>
          <w:numId w:val="8"/>
        </w:numPr>
        <w:shd w:val="clear" w:color="auto" w:fill="FFFFFF" w:themeFill="background1"/>
        <w:spacing w:after="0" w:line="220" w:lineRule="auto"/>
        <w:ind w:left="660"/>
        <w:rPr>
          <w:rFonts w:ascii="Arial" w:eastAsia="Arial" w:hAnsi="Arial" w:cs="Arial"/>
          <w:color w:val="242424"/>
          <w:sz w:val="20"/>
          <w:szCs w:val="20"/>
          <w:lang w:val="en-NZ"/>
        </w:rPr>
      </w:pPr>
      <w:r w:rsidRPr="00E75D77">
        <w:rPr>
          <w:rFonts w:ascii="Arial" w:eastAsia="Arial" w:hAnsi="Arial" w:cs="Arial"/>
          <w:color w:val="242424"/>
          <w:sz w:val="20"/>
          <w:szCs w:val="20"/>
          <w:lang w:val="en-NZ"/>
        </w:rPr>
        <w:t xml:space="preserve">The Chinese government\'s 9 billion yuan (US$1.3 billion) "dim sum" bond sale in Hong Kong was overbought by 2.4 times, with 30.4 billion yuan of bids from investors. The sale, with yields of 1.9-2.38%, reflects international investors' recognition of China's sovereign creditworthiness and confidence in Hong Kong's economy. The Ministry of Finance plans to sell six batches of bonds this year, </w:t>
      </w:r>
      <w:proofErr w:type="spellStart"/>
      <w:r w:rsidRPr="00E75D77">
        <w:rPr>
          <w:rFonts w:ascii="Arial" w:eastAsia="Arial" w:hAnsi="Arial" w:cs="Arial"/>
          <w:color w:val="242424"/>
          <w:sz w:val="20"/>
          <w:szCs w:val="20"/>
          <w:lang w:val="en-NZ"/>
        </w:rPr>
        <w:t>totaling</w:t>
      </w:r>
      <w:proofErr w:type="spellEnd"/>
      <w:r w:rsidRPr="00E75D77">
        <w:rPr>
          <w:rFonts w:ascii="Arial" w:eastAsia="Arial" w:hAnsi="Arial" w:cs="Arial"/>
          <w:color w:val="242424"/>
          <w:sz w:val="20"/>
          <w:szCs w:val="20"/>
          <w:lang w:val="en-NZ"/>
        </w:rPr>
        <w:t xml:space="preserve"> 55 billion yuan. This sale is a step towards global yuan use, following its inclusion in the IMF's Special Drawing Rights (SDR) in 2016. The success of the sale strengthens Hong Kong's position as a global offshore yuan trading centre, with institutional investors and central banks investing for diversification.</w:t>
      </w:r>
    </w:p>
    <w:p w14:paraId="1B5E08D1" w14:textId="77777777" w:rsidR="009C7058" w:rsidRDefault="009C7058" w:rsidP="009C7058">
      <w:pPr>
        <w:pStyle w:val="ListParagraph"/>
        <w:shd w:val="clear" w:color="auto" w:fill="FFFFFF" w:themeFill="background1"/>
        <w:spacing w:after="0" w:line="220" w:lineRule="auto"/>
        <w:ind w:left="660"/>
        <w:rPr>
          <w:rFonts w:ascii="Arial" w:eastAsia="Arial" w:hAnsi="Arial" w:cs="Arial"/>
          <w:color w:val="242424"/>
          <w:sz w:val="20"/>
          <w:szCs w:val="20"/>
          <w:lang w:val="en-NZ"/>
        </w:rPr>
      </w:pPr>
    </w:p>
    <w:p w14:paraId="55CFA4D8" w14:textId="77777777" w:rsidR="00625CFD" w:rsidRDefault="009C7058" w:rsidP="00625CFD">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proofErr w:type="gramStart"/>
      <w:r w:rsidRPr="009C7058">
        <w:rPr>
          <w:rFonts w:ascii="Arial" w:eastAsia="Arial" w:hAnsi="Arial" w:cs="Arial"/>
          <w:color w:val="242424"/>
          <w:sz w:val="20"/>
          <w:szCs w:val="20"/>
          <w:lang w:val="en-NZ"/>
        </w:rPr>
        <w:t>9 billion yuan</w:t>
      </w:r>
      <w:proofErr w:type="gramEnd"/>
      <w:r w:rsidRPr="009C7058">
        <w:rPr>
          <w:rFonts w:ascii="Arial" w:eastAsia="Arial" w:hAnsi="Arial" w:cs="Arial"/>
          <w:color w:val="242424"/>
          <w:sz w:val="20"/>
          <w:szCs w:val="20"/>
          <w:lang w:val="en-NZ"/>
        </w:rPr>
        <w:t xml:space="preserve"> (US$1.3 billion) tranche of Ministry of Finance bonds offered with tenures of 2 years, 3 years, and 10 years</w:t>
      </w:r>
    </w:p>
    <w:p w14:paraId="2FEE2DF7" w14:textId="77777777" w:rsidR="00625CFD" w:rsidRDefault="009C7058" w:rsidP="00625CFD">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30.4 billion yuan of bids from investors, 2.4 times oversubscribed</w:t>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Yield on dim sum bonds: 1.9%, 2%, and 2.38%</w:t>
      </w:r>
    </w:p>
    <w:p w14:paraId="092D86C7" w14:textId="77777777" w:rsidR="00625CFD" w:rsidRDefault="009C7058" w:rsidP="00625CFD">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 xml:space="preserve">Ministry of Finance plans to sell 55 billion yuan in bonds in Hong Kong this year\n• 12 billion yuan raised in </w:t>
      </w:r>
      <w:proofErr w:type="gramStart"/>
      <w:r w:rsidRPr="009C7058">
        <w:rPr>
          <w:rFonts w:ascii="Arial" w:eastAsia="Arial" w:hAnsi="Arial" w:cs="Arial"/>
          <w:color w:val="242424"/>
          <w:sz w:val="20"/>
          <w:szCs w:val="20"/>
          <w:lang w:val="en-NZ"/>
        </w:rPr>
        <w:t>March,</w:t>
      </w:r>
      <w:proofErr w:type="gramEnd"/>
      <w:r w:rsidRPr="009C7058">
        <w:rPr>
          <w:rFonts w:ascii="Arial" w:eastAsia="Arial" w:hAnsi="Arial" w:cs="Arial"/>
          <w:color w:val="242424"/>
          <w:sz w:val="20"/>
          <w:szCs w:val="20"/>
          <w:lang w:val="en-NZ"/>
        </w:rPr>
        <w:t xml:space="preserve"> 11 billion yuan in June, 9 billion yuan in July</w:t>
      </w:r>
    </w:p>
    <w:p w14:paraId="56D50E9C" w14:textId="77777777" w:rsidR="00625CFD" w:rsidRDefault="009C7058" w:rsidP="00625CFD">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Guangdong province plans to issue up to 7.5 billion yuan of offshore yuan bonds in Hong Kong and Macau</w:t>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Shenzhen plans to issue up to 7 billion yuan of dim sum bonds in Hong Kong</w:t>
      </w:r>
    </w:p>
    <w:p w14:paraId="27E002E3" w14:textId="469E60C5" w:rsidR="009C7058" w:rsidRPr="009C7058" w:rsidRDefault="009C7058" w:rsidP="00625CFD">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 xml:space="preserve">Hong Kong Monetary Authority's Central </w:t>
      </w:r>
      <w:proofErr w:type="spellStart"/>
      <w:r w:rsidRPr="009C7058">
        <w:rPr>
          <w:rFonts w:ascii="Arial" w:eastAsia="Arial" w:hAnsi="Arial" w:cs="Arial"/>
          <w:color w:val="242424"/>
          <w:sz w:val="20"/>
          <w:szCs w:val="20"/>
          <w:lang w:val="en-NZ"/>
        </w:rPr>
        <w:t>Moneymarkets</w:t>
      </w:r>
      <w:proofErr w:type="spellEnd"/>
      <w:r w:rsidRPr="009C7058">
        <w:rPr>
          <w:rFonts w:ascii="Arial" w:eastAsia="Arial" w:hAnsi="Arial" w:cs="Arial"/>
          <w:color w:val="242424"/>
          <w:sz w:val="20"/>
          <w:szCs w:val="20"/>
          <w:lang w:val="en-NZ"/>
        </w:rPr>
        <w:t xml:space="preserve"> Unit used for institutional investors to tender for treasury </w:t>
      </w:r>
      <w:proofErr w:type="spellStart"/>
      <w:r w:rsidRPr="009C7058">
        <w:rPr>
          <w:rFonts w:ascii="Arial" w:eastAsia="Arial" w:hAnsi="Arial" w:cs="Arial"/>
          <w:color w:val="242424"/>
          <w:sz w:val="20"/>
          <w:szCs w:val="20"/>
          <w:lang w:val="en-NZ"/>
        </w:rPr>
        <w:t>bondsSouthbound</w:t>
      </w:r>
      <w:proofErr w:type="spellEnd"/>
      <w:r w:rsidRPr="009C7058">
        <w:rPr>
          <w:rFonts w:ascii="Arial" w:eastAsia="Arial" w:hAnsi="Arial" w:cs="Arial"/>
          <w:color w:val="242424"/>
          <w:sz w:val="20"/>
          <w:szCs w:val="20"/>
          <w:lang w:val="en-NZ"/>
        </w:rPr>
        <w:t xml:space="preserve"> Connect transborder investment channel used by mainland China investors to invest in Hong Kong bonds</w:t>
      </w:r>
      <w:r w:rsidR="00625CFD">
        <w:rPr>
          <w:rFonts w:ascii="Arial" w:eastAsia="Arial" w:hAnsi="Arial" w:cs="Arial"/>
          <w:color w:val="242424"/>
          <w:sz w:val="20"/>
          <w:szCs w:val="20"/>
          <w:lang w:val="en-NZ"/>
        </w:rPr>
        <w:br/>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 xml:space="preserve">Keywords: Ministry of Finance, dim sum bonds, yuan-denominated bonds, Hong Kong </w:t>
      </w:r>
      <w:r w:rsidRPr="009C7058">
        <w:rPr>
          <w:rFonts w:ascii="Arial" w:eastAsia="Arial" w:hAnsi="Arial" w:cs="Arial"/>
          <w:color w:val="242424"/>
          <w:sz w:val="20"/>
          <w:szCs w:val="20"/>
          <w:lang w:val="en-NZ"/>
        </w:rPr>
        <w:lastRenderedPageBreak/>
        <w:t>Monetary Authority, Southbound Connect, yuan internationalisation</w:t>
      </w:r>
      <w:r w:rsidR="00625CFD">
        <w:rPr>
          <w:rFonts w:ascii="Arial" w:eastAsia="Arial" w:hAnsi="Arial" w:cs="Arial"/>
          <w:color w:val="242424"/>
          <w:sz w:val="20"/>
          <w:szCs w:val="20"/>
          <w:lang w:val="en-NZ"/>
        </w:rPr>
        <w:br/>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Key individuals:</w:t>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Wilson Chan Fung-</w:t>
      </w:r>
      <w:proofErr w:type="spellStart"/>
      <w:r w:rsidRPr="009C7058">
        <w:rPr>
          <w:rFonts w:ascii="Arial" w:eastAsia="Arial" w:hAnsi="Arial" w:cs="Arial"/>
          <w:color w:val="242424"/>
          <w:sz w:val="20"/>
          <w:szCs w:val="20"/>
          <w:lang w:val="en-NZ"/>
        </w:rPr>
        <w:t>cheung</w:t>
      </w:r>
      <w:proofErr w:type="spellEnd"/>
      <w:r w:rsidRPr="009C7058">
        <w:rPr>
          <w:rFonts w:ascii="Arial" w:eastAsia="Arial" w:hAnsi="Arial" w:cs="Arial"/>
          <w:color w:val="242424"/>
          <w:sz w:val="20"/>
          <w:szCs w:val="20"/>
          <w:lang w:val="en-NZ"/>
        </w:rPr>
        <w:t>, associate director of City University's MBA programme</w:t>
      </w:r>
      <w:r w:rsidR="00625CFD">
        <w:rPr>
          <w:rFonts w:ascii="Arial" w:eastAsia="Arial" w:hAnsi="Arial" w:cs="Arial"/>
          <w:color w:val="242424"/>
          <w:sz w:val="20"/>
          <w:szCs w:val="20"/>
          <w:lang w:val="en-NZ"/>
        </w:rPr>
        <w:br/>
        <w:t>T</w:t>
      </w:r>
      <w:r w:rsidRPr="009C7058">
        <w:rPr>
          <w:rFonts w:ascii="Arial" w:eastAsia="Arial" w:hAnsi="Arial" w:cs="Arial"/>
          <w:color w:val="242424"/>
          <w:sz w:val="20"/>
          <w:szCs w:val="20"/>
          <w:lang w:val="en-NZ"/>
        </w:rPr>
        <w:t>om Chan Pak-lam, permanent honorary president of the Institute of Securities Dealers</w:t>
      </w:r>
    </w:p>
    <w:p w14:paraId="6DFA8209" w14:textId="4D577A0A" w:rsidR="001F01F7" w:rsidRDefault="6EFD7866" w:rsidP="797458DF">
      <w:pPr>
        <w:shd w:val="clear" w:color="auto" w:fill="FFFFFF" w:themeFill="background1"/>
        <w:spacing w:after="0"/>
      </w:pPr>
      <w:r w:rsidRPr="797458DF">
        <w:rPr>
          <w:rFonts w:ascii="Arial" w:eastAsia="Arial" w:hAnsi="Arial" w:cs="Arial"/>
          <w:b/>
          <w:bCs/>
          <w:color w:val="242424"/>
          <w:sz w:val="20"/>
          <w:szCs w:val="20"/>
          <w:lang w:val="en-GB"/>
        </w:rPr>
        <w:t xml:space="preserve"> </w:t>
      </w:r>
    </w:p>
    <w:p w14:paraId="063540E2" w14:textId="2E9C9A0C" w:rsidR="001F01F7" w:rsidRDefault="6EFD7866" w:rsidP="797458DF">
      <w:pPr>
        <w:shd w:val="clear" w:color="auto" w:fill="FFFFFF" w:themeFill="background1"/>
        <w:spacing w:after="0"/>
      </w:pPr>
      <w:r w:rsidRPr="797458DF">
        <w:rPr>
          <w:rFonts w:ascii="Arial" w:eastAsia="Arial" w:hAnsi="Arial" w:cs="Arial"/>
          <w:b/>
          <w:bCs/>
          <w:color w:val="242424"/>
          <w:sz w:val="22"/>
          <w:lang w:val="en-HK"/>
        </w:rPr>
        <w:t>China</w:t>
      </w:r>
    </w:p>
    <w:p w14:paraId="4A5DA096" w14:textId="076B061B" w:rsidR="001F01F7" w:rsidRDefault="6EFD7866" w:rsidP="797458DF">
      <w:pPr>
        <w:shd w:val="clear" w:color="auto" w:fill="FFFFFF" w:themeFill="background1"/>
        <w:spacing w:after="0"/>
        <w:ind w:left="426"/>
      </w:pPr>
      <w:hyperlink r:id="rId10">
        <w:r w:rsidRPr="797458DF">
          <w:rPr>
            <w:rStyle w:val="Hyperlink"/>
            <w:rFonts w:ascii="Arial" w:eastAsia="Arial" w:hAnsi="Arial" w:cs="Arial"/>
            <w:color w:val="1F497D"/>
            <w:sz w:val="20"/>
            <w:szCs w:val="20"/>
            <w:lang w:val="en-GB"/>
          </w:rPr>
          <w:t>In depth: China amps up scrutiny of freewheeling securities firms</w:t>
        </w:r>
      </w:hyperlink>
      <w:r w:rsidRPr="797458DF">
        <w:rPr>
          <w:rFonts w:ascii="Arial" w:eastAsia="Arial" w:hAnsi="Arial" w:cs="Arial"/>
          <w:color w:val="242424"/>
          <w:sz w:val="20"/>
          <w:szCs w:val="20"/>
          <w:lang w:val="en-NZ"/>
        </w:rPr>
        <w:t xml:space="preserve"> (August 14</w:t>
      </w:r>
      <w:r w:rsidRPr="797458DF">
        <w:rPr>
          <w:rFonts w:ascii="Arial" w:eastAsia="Arial" w:hAnsi="Arial" w:cs="Arial"/>
          <w:color w:val="242424"/>
          <w:sz w:val="20"/>
          <w:szCs w:val="20"/>
          <w:lang w:val="en-GB"/>
        </w:rPr>
        <w:t xml:space="preserve">, 2024) </w:t>
      </w:r>
      <w:r w:rsidRPr="797458DF">
        <w:rPr>
          <w:rFonts w:ascii="Arial" w:eastAsia="Arial" w:hAnsi="Arial" w:cs="Arial"/>
          <w:i/>
          <w:iCs/>
          <w:color w:val="242424"/>
          <w:sz w:val="20"/>
          <w:szCs w:val="20"/>
          <w:lang w:val="en-NZ"/>
        </w:rPr>
        <w:t>Caixin Global</w:t>
      </w:r>
    </w:p>
    <w:p w14:paraId="6E8E3F9B" w14:textId="77777777" w:rsidR="006A1544" w:rsidRDefault="006A1544" w:rsidP="006A1544">
      <w:pPr>
        <w:pStyle w:val="ListParagraph"/>
        <w:shd w:val="clear" w:color="auto" w:fill="FFFFFF" w:themeFill="background1"/>
        <w:spacing w:after="0" w:line="220" w:lineRule="auto"/>
        <w:ind w:left="660"/>
        <w:rPr>
          <w:rFonts w:ascii="Arial" w:eastAsia="Arial" w:hAnsi="Arial" w:cs="Arial"/>
          <w:color w:val="242424"/>
          <w:sz w:val="20"/>
          <w:szCs w:val="20"/>
          <w:lang w:val="en-GB"/>
        </w:rPr>
      </w:pPr>
    </w:p>
    <w:p w14:paraId="45A259B3" w14:textId="66E4BE3D" w:rsidR="00173A73" w:rsidRDefault="009617FC" w:rsidP="00173A73">
      <w:pPr>
        <w:pStyle w:val="ListParagraph"/>
        <w:numPr>
          <w:ilvl w:val="0"/>
          <w:numId w:val="8"/>
        </w:numPr>
        <w:shd w:val="clear" w:color="auto" w:fill="FFFFFF" w:themeFill="background1"/>
        <w:spacing w:after="0" w:line="220" w:lineRule="auto"/>
        <w:ind w:left="660"/>
        <w:rPr>
          <w:rFonts w:ascii="Arial" w:eastAsia="Arial" w:hAnsi="Arial" w:cs="Arial"/>
          <w:color w:val="242424"/>
          <w:sz w:val="20"/>
          <w:szCs w:val="20"/>
          <w:lang w:val="en-GB"/>
        </w:rPr>
      </w:pPr>
      <w:r w:rsidRPr="009617FC">
        <w:rPr>
          <w:rFonts w:ascii="Arial" w:eastAsia="Arial" w:hAnsi="Arial" w:cs="Arial"/>
          <w:color w:val="242424"/>
          <w:sz w:val="20"/>
          <w:szCs w:val="20"/>
          <w:lang w:val="en-GB"/>
        </w:rPr>
        <w:t xml:space="preserve">The China Securities Regulatory Commission (CSRC) has intensified scrutiny of securities firms, revising rules to strengthen supervision and penalizing firms for lax compliance and risk oversight. Since Chairman Wu Qing took office in February, the CSRC has issued over 100 penalties to over 30 securities firms and employees. Leading firms, such as </w:t>
      </w:r>
      <w:proofErr w:type="spellStart"/>
      <w:r w:rsidRPr="009617FC">
        <w:rPr>
          <w:rFonts w:ascii="Arial" w:eastAsia="Arial" w:hAnsi="Arial" w:cs="Arial"/>
          <w:color w:val="242424"/>
          <w:sz w:val="20"/>
          <w:szCs w:val="20"/>
          <w:lang w:val="en-GB"/>
        </w:rPr>
        <w:t>Citic</w:t>
      </w:r>
      <w:proofErr w:type="spellEnd"/>
      <w:r w:rsidRPr="009617FC">
        <w:rPr>
          <w:rFonts w:ascii="Arial" w:eastAsia="Arial" w:hAnsi="Arial" w:cs="Arial"/>
          <w:color w:val="242424"/>
          <w:sz w:val="20"/>
          <w:szCs w:val="20"/>
          <w:lang w:val="en-GB"/>
        </w:rPr>
        <w:t xml:space="preserve"> Securities and Haitong Securities, have had executives and staff penalized. The CSRC is also cracking down on capital-intensive businesses, urging firms to engage in such activities "prudently" due to risk concerns. This stricter regulatory environment is expected to lead to a reshuffle in the industry through mergers and acquisitions</w:t>
      </w:r>
      <w:r w:rsidR="00B83EA8" w:rsidRPr="00B83EA8">
        <w:rPr>
          <w:rFonts w:ascii="Arial" w:eastAsia="Arial" w:hAnsi="Arial" w:cs="Arial"/>
          <w:color w:val="242424"/>
          <w:sz w:val="20"/>
          <w:szCs w:val="20"/>
          <w:lang w:val="en-GB"/>
        </w:rPr>
        <w:t>.</w:t>
      </w:r>
    </w:p>
    <w:p w14:paraId="7A951290" w14:textId="0649F75A" w:rsidR="00CF100B" w:rsidRDefault="00CF100B" w:rsidP="00CF100B">
      <w:pPr>
        <w:pStyle w:val="ListParagraph"/>
        <w:shd w:val="clear" w:color="auto" w:fill="FFFFFF" w:themeFill="background1"/>
        <w:spacing w:after="0" w:line="220" w:lineRule="auto"/>
        <w:ind w:left="660"/>
        <w:rPr>
          <w:rFonts w:ascii="Arial" w:eastAsia="Arial" w:hAnsi="Arial" w:cs="Arial"/>
          <w:color w:val="242424"/>
          <w:sz w:val="20"/>
          <w:szCs w:val="20"/>
          <w:lang w:val="en-GB"/>
        </w:rPr>
      </w:pPr>
    </w:p>
    <w:p w14:paraId="17F7BB3F" w14:textId="77777777" w:rsid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proofErr w:type="gramStart"/>
      <w:r w:rsidRPr="009C7058">
        <w:rPr>
          <w:rFonts w:ascii="Arial" w:eastAsia="Arial" w:hAnsi="Arial" w:cs="Arial"/>
          <w:color w:val="242424"/>
          <w:sz w:val="20"/>
          <w:szCs w:val="20"/>
          <w:lang w:val="en-NZ"/>
        </w:rPr>
        <w:t>9 billion yuan</w:t>
      </w:r>
      <w:proofErr w:type="gramEnd"/>
      <w:r w:rsidRPr="009C7058">
        <w:rPr>
          <w:rFonts w:ascii="Arial" w:eastAsia="Arial" w:hAnsi="Arial" w:cs="Arial"/>
          <w:color w:val="242424"/>
          <w:sz w:val="20"/>
          <w:szCs w:val="20"/>
          <w:lang w:val="en-NZ"/>
        </w:rPr>
        <w:t xml:space="preserve"> (US$1.3 billion) tranche of Ministry of Finance bonds offered with tenures of 2 years, 3 years, and 10 years</w:t>
      </w:r>
    </w:p>
    <w:p w14:paraId="15D72F63" w14:textId="77777777" w:rsid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30.4 billion yuan of bids from investors, 2.4 times oversubscribed</w:t>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Yield on dim sum bonds: 1.9%, 2%, and 2.38%</w:t>
      </w:r>
    </w:p>
    <w:p w14:paraId="7B41B816" w14:textId="77777777" w:rsid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 xml:space="preserve">Ministry of Finance plans to sell 55 billion yuan in bonds in Hong Kong this year\n• 12 billion yuan raised in </w:t>
      </w:r>
      <w:proofErr w:type="gramStart"/>
      <w:r w:rsidRPr="009C7058">
        <w:rPr>
          <w:rFonts w:ascii="Arial" w:eastAsia="Arial" w:hAnsi="Arial" w:cs="Arial"/>
          <w:color w:val="242424"/>
          <w:sz w:val="20"/>
          <w:szCs w:val="20"/>
          <w:lang w:val="en-NZ"/>
        </w:rPr>
        <w:t>March,</w:t>
      </w:r>
      <w:proofErr w:type="gramEnd"/>
      <w:r w:rsidRPr="009C7058">
        <w:rPr>
          <w:rFonts w:ascii="Arial" w:eastAsia="Arial" w:hAnsi="Arial" w:cs="Arial"/>
          <w:color w:val="242424"/>
          <w:sz w:val="20"/>
          <w:szCs w:val="20"/>
          <w:lang w:val="en-NZ"/>
        </w:rPr>
        <w:t xml:space="preserve"> 11 billion yuan in June, 9 billion yuan in July</w:t>
      </w:r>
    </w:p>
    <w:p w14:paraId="23401D01" w14:textId="77777777" w:rsid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Guangdong province plans to issue up to 7.5 billion yuan of offshore yuan bonds in Hong Kong and Macau</w:t>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Shenzhen plans to issue up to 7 billion yuan of dim sum bonds in Hong Kong</w:t>
      </w:r>
    </w:p>
    <w:p w14:paraId="6DA57053" w14:textId="77777777" w:rsidR="00CF100B" w:rsidRPr="009C7058"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 xml:space="preserve">Hong Kong Monetary Authority's Central </w:t>
      </w:r>
      <w:proofErr w:type="spellStart"/>
      <w:r w:rsidRPr="009C7058">
        <w:rPr>
          <w:rFonts w:ascii="Arial" w:eastAsia="Arial" w:hAnsi="Arial" w:cs="Arial"/>
          <w:color w:val="242424"/>
          <w:sz w:val="20"/>
          <w:szCs w:val="20"/>
          <w:lang w:val="en-NZ"/>
        </w:rPr>
        <w:t>Moneymarkets</w:t>
      </w:r>
      <w:proofErr w:type="spellEnd"/>
      <w:r w:rsidRPr="009C7058">
        <w:rPr>
          <w:rFonts w:ascii="Arial" w:eastAsia="Arial" w:hAnsi="Arial" w:cs="Arial"/>
          <w:color w:val="242424"/>
          <w:sz w:val="20"/>
          <w:szCs w:val="20"/>
          <w:lang w:val="en-NZ"/>
        </w:rPr>
        <w:t xml:space="preserve"> Unit used for institutional investors to tender for treasury </w:t>
      </w:r>
      <w:proofErr w:type="spellStart"/>
      <w:r w:rsidRPr="009C7058">
        <w:rPr>
          <w:rFonts w:ascii="Arial" w:eastAsia="Arial" w:hAnsi="Arial" w:cs="Arial"/>
          <w:color w:val="242424"/>
          <w:sz w:val="20"/>
          <w:szCs w:val="20"/>
          <w:lang w:val="en-NZ"/>
        </w:rPr>
        <w:t>bondsSouthbound</w:t>
      </w:r>
      <w:proofErr w:type="spellEnd"/>
      <w:r w:rsidRPr="009C7058">
        <w:rPr>
          <w:rFonts w:ascii="Arial" w:eastAsia="Arial" w:hAnsi="Arial" w:cs="Arial"/>
          <w:color w:val="242424"/>
          <w:sz w:val="20"/>
          <w:szCs w:val="20"/>
          <w:lang w:val="en-NZ"/>
        </w:rPr>
        <w:t xml:space="preserve"> Connect transborder investment channel used by mainland China investors to invest in Hong Kong bonds</w:t>
      </w:r>
      <w:r>
        <w:rPr>
          <w:rFonts w:ascii="Arial" w:eastAsia="Arial" w:hAnsi="Arial" w:cs="Arial"/>
          <w:color w:val="242424"/>
          <w:sz w:val="20"/>
          <w:szCs w:val="20"/>
          <w:lang w:val="en-NZ"/>
        </w:rPr>
        <w:br/>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Keywords: Ministry of Finance, dim sum bonds, yuan-denominated bonds, Hong Kong Monetary Authority, Southbound Connect, yuan internationalisation</w:t>
      </w:r>
      <w:r>
        <w:rPr>
          <w:rFonts w:ascii="Arial" w:eastAsia="Arial" w:hAnsi="Arial" w:cs="Arial"/>
          <w:color w:val="242424"/>
          <w:sz w:val="20"/>
          <w:szCs w:val="20"/>
          <w:lang w:val="en-NZ"/>
        </w:rPr>
        <w:br/>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Key individuals:</w:t>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Wilson Chan Fung-</w:t>
      </w:r>
      <w:proofErr w:type="spellStart"/>
      <w:r w:rsidRPr="009C7058">
        <w:rPr>
          <w:rFonts w:ascii="Arial" w:eastAsia="Arial" w:hAnsi="Arial" w:cs="Arial"/>
          <w:color w:val="242424"/>
          <w:sz w:val="20"/>
          <w:szCs w:val="20"/>
          <w:lang w:val="en-NZ"/>
        </w:rPr>
        <w:t>cheung</w:t>
      </w:r>
      <w:proofErr w:type="spellEnd"/>
      <w:r w:rsidRPr="009C7058">
        <w:rPr>
          <w:rFonts w:ascii="Arial" w:eastAsia="Arial" w:hAnsi="Arial" w:cs="Arial"/>
          <w:color w:val="242424"/>
          <w:sz w:val="20"/>
          <w:szCs w:val="20"/>
          <w:lang w:val="en-NZ"/>
        </w:rPr>
        <w:t>, associate director of City University's MBA programme</w:t>
      </w:r>
      <w:r>
        <w:rPr>
          <w:rFonts w:ascii="Arial" w:eastAsia="Arial" w:hAnsi="Arial" w:cs="Arial"/>
          <w:color w:val="242424"/>
          <w:sz w:val="20"/>
          <w:szCs w:val="20"/>
          <w:lang w:val="en-NZ"/>
        </w:rPr>
        <w:br/>
        <w:t>T</w:t>
      </w:r>
      <w:r w:rsidRPr="009C7058">
        <w:rPr>
          <w:rFonts w:ascii="Arial" w:eastAsia="Arial" w:hAnsi="Arial" w:cs="Arial"/>
          <w:color w:val="242424"/>
          <w:sz w:val="20"/>
          <w:szCs w:val="20"/>
          <w:lang w:val="en-NZ"/>
        </w:rPr>
        <w:t>om Chan Pak-lam, permanent honorary president of the Institute of Securities Dealers</w:t>
      </w:r>
    </w:p>
    <w:p w14:paraId="4B918CF3" w14:textId="1CE630FE" w:rsidR="001F01F7" w:rsidRDefault="6EFD7866" w:rsidP="00CF100B">
      <w:pPr>
        <w:shd w:val="clear" w:color="auto" w:fill="FFFFFF" w:themeFill="background1"/>
        <w:spacing w:after="0"/>
        <w:ind w:firstLine="300"/>
      </w:pPr>
      <w:hyperlink r:id="rId11">
        <w:r w:rsidRPr="797458DF">
          <w:rPr>
            <w:rStyle w:val="Hyperlink"/>
            <w:rFonts w:ascii="Arial" w:eastAsia="Arial" w:hAnsi="Arial" w:cs="Arial"/>
            <w:color w:val="1F497D"/>
            <w:sz w:val="20"/>
            <w:szCs w:val="20"/>
          </w:rPr>
          <w:t>China’s government bond issuance set to surge amid buying frenzy</w:t>
        </w:r>
      </w:hyperlink>
      <w:r w:rsidRPr="797458DF">
        <w:rPr>
          <w:rFonts w:ascii="Arial" w:eastAsia="Arial" w:hAnsi="Arial" w:cs="Arial"/>
          <w:color w:val="242424"/>
          <w:sz w:val="20"/>
          <w:szCs w:val="20"/>
        </w:rPr>
        <w:t xml:space="preserve"> (August 15, 2024) </w:t>
      </w:r>
      <w:r w:rsidRPr="797458DF">
        <w:rPr>
          <w:rFonts w:ascii="Arial" w:eastAsia="Arial" w:hAnsi="Arial" w:cs="Arial"/>
          <w:i/>
          <w:iCs/>
          <w:color w:val="242424"/>
          <w:sz w:val="20"/>
          <w:szCs w:val="20"/>
        </w:rPr>
        <w:t xml:space="preserve">Bloomberg  </w:t>
      </w:r>
    </w:p>
    <w:p w14:paraId="64DABB95" w14:textId="77777777" w:rsidR="007B06A6" w:rsidRDefault="007B06A6" w:rsidP="007B06A6">
      <w:pPr>
        <w:pStyle w:val="ListParagraph"/>
        <w:shd w:val="clear" w:color="auto" w:fill="FFFFFF" w:themeFill="background1"/>
        <w:spacing w:after="0" w:line="220" w:lineRule="auto"/>
        <w:ind w:left="660"/>
        <w:rPr>
          <w:rFonts w:ascii="Arial" w:eastAsia="Arial" w:hAnsi="Arial" w:cs="Arial"/>
          <w:color w:val="242424"/>
          <w:sz w:val="20"/>
          <w:szCs w:val="20"/>
          <w:lang w:val="en-GB"/>
        </w:rPr>
      </w:pPr>
    </w:p>
    <w:p w14:paraId="196160CE" w14:textId="46E6960C" w:rsidR="00816F1C" w:rsidRDefault="007A5F03" w:rsidP="00E96892">
      <w:pPr>
        <w:pStyle w:val="ListParagraph"/>
        <w:numPr>
          <w:ilvl w:val="0"/>
          <w:numId w:val="8"/>
        </w:numPr>
        <w:shd w:val="clear" w:color="auto" w:fill="FFFFFF" w:themeFill="background1"/>
        <w:spacing w:after="0" w:line="220" w:lineRule="auto"/>
        <w:ind w:left="660"/>
        <w:rPr>
          <w:rFonts w:ascii="Arial" w:eastAsia="Arial" w:hAnsi="Arial" w:cs="Arial"/>
          <w:color w:val="242424"/>
          <w:sz w:val="20"/>
          <w:szCs w:val="20"/>
          <w:lang w:val="en-GB"/>
        </w:rPr>
      </w:pPr>
      <w:r w:rsidRPr="007A5F03">
        <w:rPr>
          <w:rFonts w:ascii="Arial" w:eastAsia="Arial" w:hAnsi="Arial" w:cs="Arial"/>
          <w:color w:val="242424"/>
          <w:sz w:val="20"/>
          <w:szCs w:val="20"/>
          <w:lang w:val="en-GB"/>
        </w:rPr>
        <w:t xml:space="preserve">China's government bond issuance is expected to surge in August, with projected net issuance of 1.4-1.8 trillion yuan ($195.7-245.6 billion), a 780 billion yuan increase from July. This rise in issuance is expected to provide a tailwind for </w:t>
      </w:r>
      <w:proofErr w:type="gramStart"/>
      <w:r w:rsidRPr="007A5F03">
        <w:rPr>
          <w:rFonts w:ascii="Arial" w:eastAsia="Arial" w:hAnsi="Arial" w:cs="Arial"/>
          <w:color w:val="242424"/>
          <w:sz w:val="20"/>
          <w:szCs w:val="20"/>
          <w:lang w:val="en-GB"/>
        </w:rPr>
        <w:t>yields, but</w:t>
      </w:r>
      <w:proofErr w:type="gramEnd"/>
      <w:r w:rsidRPr="007A5F03">
        <w:rPr>
          <w:rFonts w:ascii="Arial" w:eastAsia="Arial" w:hAnsi="Arial" w:cs="Arial"/>
          <w:color w:val="242424"/>
          <w:sz w:val="20"/>
          <w:szCs w:val="20"/>
          <w:lang w:val="en-GB"/>
        </w:rPr>
        <w:t xml:space="preserve"> may not cause a "supply shock" due to weak credit growth and demand for safe assets. Analysts, including those from Natixis, Societe Generale, and Standard Chartered, predict that the increase in issuance will be absorbed by the market, with yields remaining low. This comes as China\'s economy struggles with weak domestic demand and a slowing economy.</w:t>
      </w:r>
    </w:p>
    <w:p w14:paraId="01935728" w14:textId="77777777" w:rsidR="00CF100B" w:rsidRDefault="00CF100B" w:rsidP="00CF100B">
      <w:pPr>
        <w:shd w:val="clear" w:color="auto" w:fill="FFFFFF" w:themeFill="background1"/>
        <w:spacing w:after="0" w:line="220" w:lineRule="auto"/>
        <w:rPr>
          <w:rFonts w:ascii="Arial" w:eastAsia="Arial" w:hAnsi="Arial" w:cs="Arial"/>
          <w:color w:val="242424"/>
          <w:sz w:val="20"/>
          <w:szCs w:val="20"/>
          <w:lang w:val="en-GB"/>
        </w:rPr>
      </w:pPr>
    </w:p>
    <w:p w14:paraId="282BD08C" w14:textId="77777777" w:rsid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proofErr w:type="gramStart"/>
      <w:r w:rsidRPr="009C7058">
        <w:rPr>
          <w:rFonts w:ascii="Arial" w:eastAsia="Arial" w:hAnsi="Arial" w:cs="Arial"/>
          <w:color w:val="242424"/>
          <w:sz w:val="20"/>
          <w:szCs w:val="20"/>
          <w:lang w:val="en-NZ"/>
        </w:rPr>
        <w:t>9 billion yuan</w:t>
      </w:r>
      <w:proofErr w:type="gramEnd"/>
      <w:r w:rsidRPr="009C7058">
        <w:rPr>
          <w:rFonts w:ascii="Arial" w:eastAsia="Arial" w:hAnsi="Arial" w:cs="Arial"/>
          <w:color w:val="242424"/>
          <w:sz w:val="20"/>
          <w:szCs w:val="20"/>
          <w:lang w:val="en-NZ"/>
        </w:rPr>
        <w:t xml:space="preserve"> (US$1.3 billion) tranche of Ministry of Finance bonds offered with tenures of 2 years, 3 years, and 10 years</w:t>
      </w:r>
    </w:p>
    <w:p w14:paraId="33EC5DF5" w14:textId="77777777" w:rsid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30.4 billion yuan of bids from investors, 2.4 times oversubscribed</w:t>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Yield on dim sum bonds: 1.9%, 2%, and 2.38%</w:t>
      </w:r>
    </w:p>
    <w:p w14:paraId="0DDD4458" w14:textId="77777777" w:rsid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 xml:space="preserve">Ministry of Finance plans to sell 55 billion yuan in bonds in Hong Kong this year\n• 12 billion yuan raised in </w:t>
      </w:r>
      <w:proofErr w:type="gramStart"/>
      <w:r w:rsidRPr="009C7058">
        <w:rPr>
          <w:rFonts w:ascii="Arial" w:eastAsia="Arial" w:hAnsi="Arial" w:cs="Arial"/>
          <w:color w:val="242424"/>
          <w:sz w:val="20"/>
          <w:szCs w:val="20"/>
          <w:lang w:val="en-NZ"/>
        </w:rPr>
        <w:t>March,</w:t>
      </w:r>
      <w:proofErr w:type="gramEnd"/>
      <w:r w:rsidRPr="009C7058">
        <w:rPr>
          <w:rFonts w:ascii="Arial" w:eastAsia="Arial" w:hAnsi="Arial" w:cs="Arial"/>
          <w:color w:val="242424"/>
          <w:sz w:val="20"/>
          <w:szCs w:val="20"/>
          <w:lang w:val="en-NZ"/>
        </w:rPr>
        <w:t xml:space="preserve"> 11 billion yuan in June, 9 billion yuan in July</w:t>
      </w:r>
    </w:p>
    <w:p w14:paraId="7C938A41" w14:textId="77777777" w:rsid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Guangdong province plans to issue up to 7.5 billion yuan of offshore yuan bonds in Hong Kong and Macau</w:t>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Shenzhen plans to issue up to 7 billion yuan of dim sum bonds in Hong Kong</w:t>
      </w:r>
    </w:p>
    <w:p w14:paraId="432BD8D9" w14:textId="77777777" w:rsidR="00CF100B" w:rsidRPr="009C7058"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 xml:space="preserve">Hong Kong Monetary Authority's Central </w:t>
      </w:r>
      <w:proofErr w:type="spellStart"/>
      <w:r w:rsidRPr="009C7058">
        <w:rPr>
          <w:rFonts w:ascii="Arial" w:eastAsia="Arial" w:hAnsi="Arial" w:cs="Arial"/>
          <w:color w:val="242424"/>
          <w:sz w:val="20"/>
          <w:szCs w:val="20"/>
          <w:lang w:val="en-NZ"/>
        </w:rPr>
        <w:t>Moneymarkets</w:t>
      </w:r>
      <w:proofErr w:type="spellEnd"/>
      <w:r w:rsidRPr="009C7058">
        <w:rPr>
          <w:rFonts w:ascii="Arial" w:eastAsia="Arial" w:hAnsi="Arial" w:cs="Arial"/>
          <w:color w:val="242424"/>
          <w:sz w:val="20"/>
          <w:szCs w:val="20"/>
          <w:lang w:val="en-NZ"/>
        </w:rPr>
        <w:t xml:space="preserve"> Unit used for institutional investors to tender for treasury </w:t>
      </w:r>
      <w:proofErr w:type="spellStart"/>
      <w:r w:rsidRPr="009C7058">
        <w:rPr>
          <w:rFonts w:ascii="Arial" w:eastAsia="Arial" w:hAnsi="Arial" w:cs="Arial"/>
          <w:color w:val="242424"/>
          <w:sz w:val="20"/>
          <w:szCs w:val="20"/>
          <w:lang w:val="en-NZ"/>
        </w:rPr>
        <w:t>bondsSouthbound</w:t>
      </w:r>
      <w:proofErr w:type="spellEnd"/>
      <w:r w:rsidRPr="009C7058">
        <w:rPr>
          <w:rFonts w:ascii="Arial" w:eastAsia="Arial" w:hAnsi="Arial" w:cs="Arial"/>
          <w:color w:val="242424"/>
          <w:sz w:val="20"/>
          <w:szCs w:val="20"/>
          <w:lang w:val="en-NZ"/>
        </w:rPr>
        <w:t xml:space="preserve"> Connect transborder investment channel used by mainland China investors to invest in Hong Kong bonds</w:t>
      </w:r>
      <w:r>
        <w:rPr>
          <w:rFonts w:ascii="Arial" w:eastAsia="Arial" w:hAnsi="Arial" w:cs="Arial"/>
          <w:color w:val="242424"/>
          <w:sz w:val="20"/>
          <w:szCs w:val="20"/>
          <w:lang w:val="en-NZ"/>
        </w:rPr>
        <w:br/>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Keywords: Ministry of Finance, dim sum bonds, yuan-denominated bonds, Hong Kong Monetary Authority, Southbound Connect, yuan internationalisation</w:t>
      </w:r>
      <w:r>
        <w:rPr>
          <w:rFonts w:ascii="Arial" w:eastAsia="Arial" w:hAnsi="Arial" w:cs="Arial"/>
          <w:color w:val="242424"/>
          <w:sz w:val="20"/>
          <w:szCs w:val="20"/>
          <w:lang w:val="en-NZ"/>
        </w:rPr>
        <w:br/>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Key individuals:</w:t>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Wilson Chan Fung-</w:t>
      </w:r>
      <w:proofErr w:type="spellStart"/>
      <w:r w:rsidRPr="009C7058">
        <w:rPr>
          <w:rFonts w:ascii="Arial" w:eastAsia="Arial" w:hAnsi="Arial" w:cs="Arial"/>
          <w:color w:val="242424"/>
          <w:sz w:val="20"/>
          <w:szCs w:val="20"/>
          <w:lang w:val="en-NZ"/>
        </w:rPr>
        <w:t>cheung</w:t>
      </w:r>
      <w:proofErr w:type="spellEnd"/>
      <w:r w:rsidRPr="009C7058">
        <w:rPr>
          <w:rFonts w:ascii="Arial" w:eastAsia="Arial" w:hAnsi="Arial" w:cs="Arial"/>
          <w:color w:val="242424"/>
          <w:sz w:val="20"/>
          <w:szCs w:val="20"/>
          <w:lang w:val="en-NZ"/>
        </w:rPr>
        <w:t>, associate director of City University's MBA programme</w:t>
      </w:r>
      <w:r>
        <w:rPr>
          <w:rFonts w:ascii="Arial" w:eastAsia="Arial" w:hAnsi="Arial" w:cs="Arial"/>
          <w:color w:val="242424"/>
          <w:sz w:val="20"/>
          <w:szCs w:val="20"/>
          <w:lang w:val="en-NZ"/>
        </w:rPr>
        <w:br/>
        <w:t>T</w:t>
      </w:r>
      <w:r w:rsidRPr="009C7058">
        <w:rPr>
          <w:rFonts w:ascii="Arial" w:eastAsia="Arial" w:hAnsi="Arial" w:cs="Arial"/>
          <w:color w:val="242424"/>
          <w:sz w:val="20"/>
          <w:szCs w:val="20"/>
          <w:lang w:val="en-NZ"/>
        </w:rPr>
        <w:t>om Chan Pak-lam, permanent honorary president of the Institute of Securities Dealers</w:t>
      </w:r>
    </w:p>
    <w:p w14:paraId="700EC125" w14:textId="10C9F0DC" w:rsidR="00287261" w:rsidRPr="00CF100B" w:rsidRDefault="00287261" w:rsidP="797458DF">
      <w:pPr>
        <w:shd w:val="clear" w:color="auto" w:fill="FFFFFF" w:themeFill="background1"/>
        <w:spacing w:after="0"/>
      </w:pPr>
    </w:p>
    <w:p w14:paraId="3CEC6D47" w14:textId="7823FE79" w:rsidR="001F01F7" w:rsidRDefault="6EFD7866" w:rsidP="797458DF">
      <w:pPr>
        <w:shd w:val="clear" w:color="auto" w:fill="FFFFFF" w:themeFill="background1"/>
        <w:spacing w:after="0"/>
      </w:pPr>
      <w:r w:rsidRPr="797458DF">
        <w:rPr>
          <w:rFonts w:ascii="Arial" w:eastAsia="Arial" w:hAnsi="Arial" w:cs="Arial"/>
          <w:b/>
          <w:bCs/>
          <w:color w:val="242424"/>
          <w:sz w:val="22"/>
          <w:lang w:val="en-HK"/>
        </w:rPr>
        <w:t>Singapore</w:t>
      </w:r>
    </w:p>
    <w:p w14:paraId="33065F10" w14:textId="07BFFCC8" w:rsidR="001F01F7" w:rsidRDefault="6EFD7866" w:rsidP="797458DF">
      <w:pPr>
        <w:shd w:val="clear" w:color="auto" w:fill="FFFFFF" w:themeFill="background1"/>
        <w:spacing w:after="0"/>
        <w:ind w:left="426"/>
      </w:pPr>
      <w:hyperlink r:id="rId12">
        <w:r w:rsidRPr="797458DF">
          <w:rPr>
            <w:rStyle w:val="Hyperlink"/>
            <w:rFonts w:ascii="Arial" w:eastAsia="Arial" w:hAnsi="Arial" w:cs="Arial"/>
            <w:color w:val="1F497D"/>
            <w:sz w:val="20"/>
            <w:szCs w:val="20"/>
            <w:lang w:val="en-GB"/>
          </w:rPr>
          <w:t>Singapore dollar rises to 18-month high amid tighter policy view</w:t>
        </w:r>
      </w:hyperlink>
      <w:r w:rsidRPr="797458DF">
        <w:rPr>
          <w:rFonts w:ascii="Arial" w:eastAsia="Arial" w:hAnsi="Arial" w:cs="Arial"/>
          <w:color w:val="242424"/>
          <w:sz w:val="20"/>
          <w:szCs w:val="20"/>
          <w:lang w:val="en-GB"/>
        </w:rPr>
        <w:t xml:space="preserve"> </w:t>
      </w:r>
      <w:r w:rsidRPr="797458DF">
        <w:rPr>
          <w:rFonts w:ascii="Arial" w:eastAsia="Arial" w:hAnsi="Arial" w:cs="Arial"/>
          <w:color w:val="242424"/>
          <w:sz w:val="20"/>
          <w:szCs w:val="20"/>
          <w:lang w:val="en-NZ"/>
        </w:rPr>
        <w:t>(August 14</w:t>
      </w:r>
      <w:r w:rsidRPr="797458DF">
        <w:rPr>
          <w:rFonts w:ascii="Arial" w:eastAsia="Arial" w:hAnsi="Arial" w:cs="Arial"/>
          <w:color w:val="242424"/>
          <w:sz w:val="20"/>
          <w:szCs w:val="20"/>
          <w:lang w:val="en-GB"/>
        </w:rPr>
        <w:t xml:space="preserve">, 2024) </w:t>
      </w:r>
      <w:r w:rsidRPr="797458DF">
        <w:rPr>
          <w:rFonts w:ascii="Arial" w:eastAsia="Arial" w:hAnsi="Arial" w:cs="Arial"/>
          <w:i/>
          <w:iCs/>
          <w:color w:val="242424"/>
          <w:sz w:val="20"/>
          <w:szCs w:val="20"/>
          <w:lang w:val="en-NZ"/>
        </w:rPr>
        <w:t>The Business Times</w:t>
      </w:r>
    </w:p>
    <w:p w14:paraId="2389D7B1" w14:textId="77777777" w:rsidR="000C64CB" w:rsidRPr="00E96892" w:rsidRDefault="000C64CB" w:rsidP="00E96892">
      <w:pPr>
        <w:shd w:val="clear" w:color="auto" w:fill="FFFFFF" w:themeFill="background1"/>
        <w:spacing w:after="0" w:line="220" w:lineRule="auto"/>
        <w:rPr>
          <w:rFonts w:ascii="Arial" w:eastAsia="Arial" w:hAnsi="Arial" w:cs="Arial"/>
          <w:color w:val="242424"/>
          <w:sz w:val="20"/>
          <w:szCs w:val="20"/>
          <w:lang w:val="en-NZ"/>
        </w:rPr>
      </w:pPr>
    </w:p>
    <w:p w14:paraId="0DA03DE7" w14:textId="16B41B74" w:rsidR="000C64CB" w:rsidRDefault="00455F64" w:rsidP="797458DF">
      <w:pPr>
        <w:pStyle w:val="ListParagraph"/>
        <w:numPr>
          <w:ilvl w:val="0"/>
          <w:numId w:val="8"/>
        </w:numPr>
        <w:shd w:val="clear" w:color="auto" w:fill="FFFFFF" w:themeFill="background1"/>
        <w:spacing w:after="0" w:line="220" w:lineRule="auto"/>
        <w:ind w:left="660"/>
        <w:rPr>
          <w:rFonts w:ascii="Arial" w:eastAsia="Arial" w:hAnsi="Arial" w:cs="Arial"/>
          <w:color w:val="242424"/>
          <w:sz w:val="20"/>
          <w:szCs w:val="20"/>
          <w:lang w:val="en-NZ"/>
        </w:rPr>
      </w:pPr>
      <w:r w:rsidRPr="00455F64">
        <w:rPr>
          <w:rFonts w:ascii="Arial" w:eastAsia="Arial" w:hAnsi="Arial" w:cs="Arial"/>
          <w:color w:val="242424"/>
          <w:sz w:val="20"/>
          <w:szCs w:val="20"/>
          <w:lang w:val="en-NZ"/>
        </w:rPr>
        <w:t xml:space="preserve">The Singapore dollar reached an 18-month high of 1.3154 USD on August 14, driven by expectations of the Monetary Authority of Singapore (MAS) maintaining a tighter monetary policy compared to the Federal Reserve. This has reduced the appeal of the US dollar, boosting the Singapore dollar's value. Analysts predict the MAS will only ease policy next year, </w:t>
      </w:r>
      <w:r w:rsidRPr="00455F64">
        <w:rPr>
          <w:rFonts w:ascii="Arial" w:eastAsia="Arial" w:hAnsi="Arial" w:cs="Arial"/>
          <w:color w:val="242424"/>
          <w:sz w:val="20"/>
          <w:szCs w:val="20"/>
          <w:lang w:val="en-NZ"/>
        </w:rPr>
        <w:lastRenderedPageBreak/>
        <w:t xml:space="preserve">while the Federal Reserve may cut interest rates as soon as September. The Singapore dollar is expected to outperform in the short </w:t>
      </w:r>
      <w:proofErr w:type="gramStart"/>
      <w:r w:rsidRPr="00455F64">
        <w:rPr>
          <w:rFonts w:ascii="Arial" w:eastAsia="Arial" w:hAnsi="Arial" w:cs="Arial"/>
          <w:color w:val="242424"/>
          <w:sz w:val="20"/>
          <w:szCs w:val="20"/>
          <w:lang w:val="en-NZ"/>
        </w:rPr>
        <w:t>term, but</w:t>
      </w:r>
      <w:proofErr w:type="gramEnd"/>
      <w:r w:rsidRPr="00455F64">
        <w:rPr>
          <w:rFonts w:ascii="Arial" w:eastAsia="Arial" w:hAnsi="Arial" w:cs="Arial"/>
          <w:color w:val="242424"/>
          <w:sz w:val="20"/>
          <w:szCs w:val="20"/>
          <w:lang w:val="en-NZ"/>
        </w:rPr>
        <w:t xml:space="preserve"> may weaken to 1.35 USD by year-end due to a potential greenback rebound</w:t>
      </w:r>
      <w:r w:rsidR="000C64CB" w:rsidRPr="000C64CB">
        <w:rPr>
          <w:rFonts w:ascii="Arial" w:eastAsia="Arial" w:hAnsi="Arial" w:cs="Arial"/>
          <w:color w:val="242424"/>
          <w:sz w:val="20"/>
          <w:szCs w:val="20"/>
          <w:lang w:val="en-NZ"/>
        </w:rPr>
        <w:t>.</w:t>
      </w:r>
    </w:p>
    <w:p w14:paraId="79E4DCE1" w14:textId="77777777" w:rsidR="00CF100B" w:rsidRDefault="00CF100B" w:rsidP="00CF100B">
      <w:pPr>
        <w:shd w:val="clear" w:color="auto" w:fill="FFFFFF" w:themeFill="background1"/>
        <w:spacing w:after="0" w:line="220" w:lineRule="auto"/>
        <w:rPr>
          <w:rFonts w:ascii="Arial" w:eastAsia="Arial" w:hAnsi="Arial" w:cs="Arial"/>
          <w:color w:val="242424"/>
          <w:sz w:val="20"/>
          <w:szCs w:val="20"/>
          <w:lang w:val="en-NZ"/>
        </w:rPr>
      </w:pPr>
    </w:p>
    <w:p w14:paraId="6F9B3E6E" w14:textId="77777777" w:rsid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proofErr w:type="gramStart"/>
      <w:r w:rsidRPr="009C7058">
        <w:rPr>
          <w:rFonts w:ascii="Arial" w:eastAsia="Arial" w:hAnsi="Arial" w:cs="Arial"/>
          <w:color w:val="242424"/>
          <w:sz w:val="20"/>
          <w:szCs w:val="20"/>
          <w:lang w:val="en-NZ"/>
        </w:rPr>
        <w:t>9 billion yuan</w:t>
      </w:r>
      <w:proofErr w:type="gramEnd"/>
      <w:r w:rsidRPr="009C7058">
        <w:rPr>
          <w:rFonts w:ascii="Arial" w:eastAsia="Arial" w:hAnsi="Arial" w:cs="Arial"/>
          <w:color w:val="242424"/>
          <w:sz w:val="20"/>
          <w:szCs w:val="20"/>
          <w:lang w:val="en-NZ"/>
        </w:rPr>
        <w:t xml:space="preserve"> (US$1.3 billion) tranche of Ministry of Finance bonds offered with tenures of 2 years, 3 years, and 10 years</w:t>
      </w:r>
    </w:p>
    <w:p w14:paraId="31B6FE31" w14:textId="77777777" w:rsid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30.4 billion yuan of bids from investors, 2.4 times oversubscribed</w:t>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Yield on dim sum bonds: 1.9%, 2%, and 2.38%</w:t>
      </w:r>
    </w:p>
    <w:p w14:paraId="54427DEF" w14:textId="77777777" w:rsid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 xml:space="preserve">Ministry of Finance plans to sell 55 billion yuan in bonds in Hong Kong this year\n• 12 billion yuan raised in </w:t>
      </w:r>
      <w:proofErr w:type="gramStart"/>
      <w:r w:rsidRPr="009C7058">
        <w:rPr>
          <w:rFonts w:ascii="Arial" w:eastAsia="Arial" w:hAnsi="Arial" w:cs="Arial"/>
          <w:color w:val="242424"/>
          <w:sz w:val="20"/>
          <w:szCs w:val="20"/>
          <w:lang w:val="en-NZ"/>
        </w:rPr>
        <w:t>March,</w:t>
      </w:r>
      <w:proofErr w:type="gramEnd"/>
      <w:r w:rsidRPr="009C7058">
        <w:rPr>
          <w:rFonts w:ascii="Arial" w:eastAsia="Arial" w:hAnsi="Arial" w:cs="Arial"/>
          <w:color w:val="242424"/>
          <w:sz w:val="20"/>
          <w:szCs w:val="20"/>
          <w:lang w:val="en-NZ"/>
        </w:rPr>
        <w:t xml:space="preserve"> 11 billion yuan in June, 9 billion yuan in July</w:t>
      </w:r>
    </w:p>
    <w:p w14:paraId="15E61564" w14:textId="77777777" w:rsid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Guangdong province plans to issue up to 7.5 billion yuan of offshore yuan bonds in Hong Kong and Macau</w:t>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Shenzhen plans to issue up to 7 billion yuan of dim sum bonds in Hong Kong</w:t>
      </w:r>
    </w:p>
    <w:p w14:paraId="3BE231BF" w14:textId="744BA868" w:rsidR="00CF100B" w:rsidRPr="00CF100B" w:rsidRDefault="00CF100B" w:rsidP="00CF100B">
      <w:pPr>
        <w:pStyle w:val="ListParagraph"/>
        <w:numPr>
          <w:ilvl w:val="0"/>
          <w:numId w:val="10"/>
        </w:numPr>
        <w:shd w:val="clear" w:color="auto" w:fill="FFFFFF" w:themeFill="background1"/>
        <w:spacing w:after="0" w:line="220" w:lineRule="auto"/>
        <w:rPr>
          <w:rFonts w:ascii="Arial" w:eastAsia="Arial" w:hAnsi="Arial" w:cs="Arial"/>
          <w:color w:val="242424"/>
          <w:sz w:val="20"/>
          <w:szCs w:val="20"/>
          <w:lang w:val="en-NZ"/>
        </w:rPr>
      </w:pPr>
      <w:r w:rsidRPr="009C7058">
        <w:rPr>
          <w:rFonts w:ascii="Arial" w:eastAsia="Arial" w:hAnsi="Arial" w:cs="Arial"/>
          <w:color w:val="242424"/>
          <w:sz w:val="20"/>
          <w:szCs w:val="20"/>
          <w:lang w:val="en-NZ"/>
        </w:rPr>
        <w:t xml:space="preserve">Hong Kong Monetary Authority's Central </w:t>
      </w:r>
      <w:proofErr w:type="spellStart"/>
      <w:r w:rsidRPr="009C7058">
        <w:rPr>
          <w:rFonts w:ascii="Arial" w:eastAsia="Arial" w:hAnsi="Arial" w:cs="Arial"/>
          <w:color w:val="242424"/>
          <w:sz w:val="20"/>
          <w:szCs w:val="20"/>
          <w:lang w:val="en-NZ"/>
        </w:rPr>
        <w:t>Moneymarkets</w:t>
      </w:r>
      <w:proofErr w:type="spellEnd"/>
      <w:r w:rsidRPr="009C7058">
        <w:rPr>
          <w:rFonts w:ascii="Arial" w:eastAsia="Arial" w:hAnsi="Arial" w:cs="Arial"/>
          <w:color w:val="242424"/>
          <w:sz w:val="20"/>
          <w:szCs w:val="20"/>
          <w:lang w:val="en-NZ"/>
        </w:rPr>
        <w:t xml:space="preserve"> Unit used for institutional investors to tender for treasury </w:t>
      </w:r>
      <w:proofErr w:type="spellStart"/>
      <w:r w:rsidRPr="009C7058">
        <w:rPr>
          <w:rFonts w:ascii="Arial" w:eastAsia="Arial" w:hAnsi="Arial" w:cs="Arial"/>
          <w:color w:val="242424"/>
          <w:sz w:val="20"/>
          <w:szCs w:val="20"/>
          <w:lang w:val="en-NZ"/>
        </w:rPr>
        <w:t>bondsSouthbound</w:t>
      </w:r>
      <w:proofErr w:type="spellEnd"/>
      <w:r w:rsidRPr="009C7058">
        <w:rPr>
          <w:rFonts w:ascii="Arial" w:eastAsia="Arial" w:hAnsi="Arial" w:cs="Arial"/>
          <w:color w:val="242424"/>
          <w:sz w:val="20"/>
          <w:szCs w:val="20"/>
          <w:lang w:val="en-NZ"/>
        </w:rPr>
        <w:t xml:space="preserve"> Connect transborder investment channel used by mainland China investors to invest in Hong Kong bonds</w:t>
      </w:r>
      <w:r>
        <w:rPr>
          <w:rFonts w:ascii="Arial" w:eastAsia="Arial" w:hAnsi="Arial" w:cs="Arial"/>
          <w:color w:val="242424"/>
          <w:sz w:val="20"/>
          <w:szCs w:val="20"/>
          <w:lang w:val="en-NZ"/>
        </w:rPr>
        <w:br/>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Keywords: Ministry of Finance, dim sum bonds, yuan-denominated bonds, Hong Kong Monetary Authority, Southbound Connect, yuan internationalisation</w:t>
      </w:r>
      <w:r>
        <w:rPr>
          <w:rFonts w:ascii="Arial" w:eastAsia="Arial" w:hAnsi="Arial" w:cs="Arial"/>
          <w:color w:val="242424"/>
          <w:sz w:val="20"/>
          <w:szCs w:val="20"/>
          <w:lang w:val="en-NZ"/>
        </w:rPr>
        <w:br/>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Key individuals:</w:t>
      </w:r>
      <w:r>
        <w:rPr>
          <w:rFonts w:ascii="Arial" w:eastAsia="Arial" w:hAnsi="Arial" w:cs="Arial"/>
          <w:color w:val="242424"/>
          <w:sz w:val="20"/>
          <w:szCs w:val="20"/>
          <w:lang w:val="en-NZ"/>
        </w:rPr>
        <w:br/>
      </w:r>
      <w:r w:rsidRPr="009C7058">
        <w:rPr>
          <w:rFonts w:ascii="Arial" w:eastAsia="Arial" w:hAnsi="Arial" w:cs="Arial"/>
          <w:color w:val="242424"/>
          <w:sz w:val="20"/>
          <w:szCs w:val="20"/>
          <w:lang w:val="en-NZ"/>
        </w:rPr>
        <w:t>Wilson Chan Fung-</w:t>
      </w:r>
      <w:proofErr w:type="spellStart"/>
      <w:r w:rsidRPr="009C7058">
        <w:rPr>
          <w:rFonts w:ascii="Arial" w:eastAsia="Arial" w:hAnsi="Arial" w:cs="Arial"/>
          <w:color w:val="242424"/>
          <w:sz w:val="20"/>
          <w:szCs w:val="20"/>
          <w:lang w:val="en-NZ"/>
        </w:rPr>
        <w:t>cheung</w:t>
      </w:r>
      <w:proofErr w:type="spellEnd"/>
      <w:r w:rsidRPr="009C7058">
        <w:rPr>
          <w:rFonts w:ascii="Arial" w:eastAsia="Arial" w:hAnsi="Arial" w:cs="Arial"/>
          <w:color w:val="242424"/>
          <w:sz w:val="20"/>
          <w:szCs w:val="20"/>
          <w:lang w:val="en-NZ"/>
        </w:rPr>
        <w:t>, associate director of City University's MBA programme</w:t>
      </w:r>
      <w:r>
        <w:rPr>
          <w:rFonts w:ascii="Arial" w:eastAsia="Arial" w:hAnsi="Arial" w:cs="Arial"/>
          <w:color w:val="242424"/>
          <w:sz w:val="20"/>
          <w:szCs w:val="20"/>
          <w:lang w:val="en-NZ"/>
        </w:rPr>
        <w:br/>
        <w:t>T</w:t>
      </w:r>
      <w:r w:rsidRPr="009C7058">
        <w:rPr>
          <w:rFonts w:ascii="Arial" w:eastAsia="Arial" w:hAnsi="Arial" w:cs="Arial"/>
          <w:color w:val="242424"/>
          <w:sz w:val="20"/>
          <w:szCs w:val="20"/>
          <w:lang w:val="en-NZ"/>
        </w:rPr>
        <w:t>om Chan Pak-lam, permanent honorary president of the Institute of Securities Dealers</w:t>
      </w:r>
    </w:p>
    <w:p w14:paraId="115BBCC9" w14:textId="77777777" w:rsidR="00287261" w:rsidRDefault="00287261" w:rsidP="00287261">
      <w:pPr>
        <w:pStyle w:val="ListParagraph"/>
        <w:shd w:val="clear" w:color="auto" w:fill="FFFFFF" w:themeFill="background1"/>
        <w:spacing w:after="0" w:line="220" w:lineRule="auto"/>
        <w:ind w:left="660"/>
        <w:rPr>
          <w:rFonts w:ascii="Arial" w:eastAsia="Arial" w:hAnsi="Arial" w:cs="Arial"/>
          <w:color w:val="242424"/>
          <w:sz w:val="20"/>
          <w:szCs w:val="20"/>
          <w:lang w:val="en-NZ"/>
        </w:rPr>
      </w:pPr>
    </w:p>
    <w:p w14:paraId="3534D87F" w14:textId="779F5CCD" w:rsidR="00CF100B" w:rsidRDefault="00CF100B">
      <w:pPr>
        <w:widowControl/>
        <w:rPr>
          <w:rFonts w:ascii="Arial" w:eastAsia="Arial" w:hAnsi="Arial" w:cs="Arial"/>
          <w:color w:val="242424"/>
          <w:sz w:val="20"/>
          <w:szCs w:val="20"/>
          <w:lang w:val="en-NZ"/>
        </w:rPr>
      </w:pPr>
      <w:r>
        <w:rPr>
          <w:rFonts w:ascii="Arial" w:eastAsia="Arial" w:hAnsi="Arial" w:cs="Arial"/>
          <w:color w:val="242424"/>
          <w:sz w:val="20"/>
          <w:szCs w:val="20"/>
          <w:lang w:val="en-NZ"/>
        </w:rPr>
        <w:br w:type="page"/>
      </w:r>
    </w:p>
    <w:p w14:paraId="37B80F52" w14:textId="77777777" w:rsidR="005F51E7" w:rsidRDefault="005F51E7" w:rsidP="00287261">
      <w:pPr>
        <w:pStyle w:val="ListParagraph"/>
        <w:shd w:val="clear" w:color="auto" w:fill="FFFFFF" w:themeFill="background1"/>
        <w:spacing w:after="0" w:line="220" w:lineRule="auto"/>
        <w:ind w:left="660"/>
        <w:rPr>
          <w:rFonts w:ascii="Arial" w:eastAsia="Arial" w:hAnsi="Arial" w:cs="Arial"/>
          <w:color w:val="242424"/>
          <w:sz w:val="20"/>
          <w:szCs w:val="20"/>
          <w:lang w:val="en-NZ"/>
        </w:rPr>
      </w:pPr>
    </w:p>
    <w:p w14:paraId="19312D22" w14:textId="5FB703DE" w:rsidR="001F01F7" w:rsidRDefault="6EFD7866" w:rsidP="797458DF">
      <w:pPr>
        <w:spacing w:after="0" w:line="240" w:lineRule="auto"/>
        <w:jc w:val="center"/>
        <w:rPr>
          <w:rFonts w:ascii="Arial" w:eastAsia="Arial" w:hAnsi="Arial" w:cs="Arial"/>
          <w:color w:val="000000" w:themeColor="text1"/>
          <w:szCs w:val="24"/>
        </w:rPr>
      </w:pPr>
      <w:r w:rsidRPr="797458DF">
        <w:rPr>
          <w:rFonts w:ascii="Arial" w:eastAsia="Arial" w:hAnsi="Arial" w:cs="Arial"/>
          <w:b/>
          <w:bCs/>
          <w:color w:val="000000" w:themeColor="text1"/>
          <w:szCs w:val="24"/>
          <w:lang w:val="en-HK"/>
        </w:rPr>
        <w:t xml:space="preserve">APAC MEDIA REPORT – </w:t>
      </w:r>
      <w:r w:rsidRPr="797458DF">
        <w:rPr>
          <w:rFonts w:ascii="Arial" w:eastAsia="Arial" w:hAnsi="Arial" w:cs="Arial"/>
          <w:b/>
          <w:bCs/>
          <w:color w:val="000000" w:themeColor="text1"/>
          <w:szCs w:val="24"/>
        </w:rPr>
        <w:t xml:space="preserve">August 15, </w:t>
      </w:r>
      <w:r w:rsidRPr="797458DF">
        <w:rPr>
          <w:rFonts w:ascii="Arial" w:eastAsia="Arial" w:hAnsi="Arial" w:cs="Arial"/>
          <w:b/>
          <w:bCs/>
          <w:color w:val="000000" w:themeColor="text1"/>
          <w:szCs w:val="24"/>
          <w:lang w:val="en-HK"/>
        </w:rPr>
        <w:t>2024</w:t>
      </w:r>
    </w:p>
    <w:p w14:paraId="5FF64C61" w14:textId="5F311766" w:rsidR="001F01F7" w:rsidRDefault="001F01F7" w:rsidP="797458DF">
      <w:pPr>
        <w:spacing w:after="0" w:line="240" w:lineRule="auto"/>
        <w:jc w:val="both"/>
        <w:rPr>
          <w:rFonts w:ascii="Arial" w:eastAsia="Arial" w:hAnsi="Arial" w:cs="Arial"/>
          <w:color w:val="1F497D"/>
          <w:szCs w:val="24"/>
        </w:rPr>
      </w:pPr>
    </w:p>
    <w:p w14:paraId="77351344" w14:textId="4D5145DF" w:rsidR="001F01F7" w:rsidRDefault="6EFD7866" w:rsidP="797458DF">
      <w:pPr>
        <w:spacing w:after="0" w:line="240" w:lineRule="auto"/>
        <w:jc w:val="both"/>
        <w:rPr>
          <w:rFonts w:ascii="Arial" w:eastAsia="Arial" w:hAnsi="Arial" w:cs="Arial"/>
          <w:color w:val="1F497D"/>
          <w:szCs w:val="24"/>
        </w:rPr>
      </w:pPr>
      <w:r w:rsidRPr="797458DF">
        <w:rPr>
          <w:rFonts w:ascii="Arial" w:eastAsia="Arial" w:hAnsi="Arial" w:cs="Arial"/>
          <w:b/>
          <w:bCs/>
          <w:color w:val="1F497D"/>
          <w:szCs w:val="24"/>
          <w:lang w:val="en-GB"/>
        </w:rPr>
        <w:t>Industry News</w:t>
      </w:r>
    </w:p>
    <w:p w14:paraId="77567BFB" w14:textId="726E4E3F" w:rsidR="001F01F7" w:rsidRDefault="6EFD7866" w:rsidP="797458DF">
      <w:pPr>
        <w:pStyle w:val="ListParagraph"/>
        <w:numPr>
          <w:ilvl w:val="0"/>
          <w:numId w:val="7"/>
        </w:numPr>
        <w:spacing w:after="0" w:line="240" w:lineRule="auto"/>
        <w:rPr>
          <w:rFonts w:ascii="Arial" w:eastAsia="Arial" w:hAnsi="Arial" w:cs="Arial"/>
          <w:color w:val="000000" w:themeColor="text1"/>
          <w:sz w:val="20"/>
          <w:szCs w:val="20"/>
        </w:rPr>
      </w:pPr>
      <w:hyperlink r:id="rId13">
        <w:r w:rsidRPr="797458DF">
          <w:rPr>
            <w:rStyle w:val="Hyperlink"/>
            <w:rFonts w:ascii="Arial" w:eastAsia="Arial" w:hAnsi="Arial" w:cs="Arial"/>
            <w:sz w:val="20"/>
            <w:szCs w:val="20"/>
          </w:rPr>
          <w:t>China’s US$1.3 billion of “dim sum” bond sale overbought as appetite grows for yuan debt</w:t>
        </w:r>
      </w:hyperlink>
      <w:r w:rsidRPr="797458DF">
        <w:rPr>
          <w:rFonts w:ascii="Arial" w:eastAsia="Arial" w:hAnsi="Arial" w:cs="Arial"/>
          <w:color w:val="000000" w:themeColor="text1"/>
          <w:sz w:val="20"/>
          <w:szCs w:val="20"/>
        </w:rPr>
        <w:t xml:space="preserve">, </w:t>
      </w:r>
      <w:r w:rsidRPr="797458DF">
        <w:rPr>
          <w:rFonts w:ascii="Arial" w:eastAsia="Arial" w:hAnsi="Arial" w:cs="Arial"/>
          <w:i/>
          <w:iCs/>
          <w:color w:val="000000" w:themeColor="text1"/>
          <w:sz w:val="20"/>
          <w:szCs w:val="20"/>
        </w:rPr>
        <w:t xml:space="preserve">South China Morning Post </w:t>
      </w:r>
    </w:p>
    <w:p w14:paraId="0093FACF" w14:textId="2721F059" w:rsidR="001F01F7" w:rsidRDefault="6EFD7866" w:rsidP="797458DF">
      <w:pPr>
        <w:pStyle w:val="ListParagraph"/>
        <w:numPr>
          <w:ilvl w:val="0"/>
          <w:numId w:val="7"/>
        </w:numPr>
        <w:spacing w:after="0" w:line="240" w:lineRule="auto"/>
        <w:rPr>
          <w:rFonts w:ascii="Arial" w:eastAsia="Arial" w:hAnsi="Arial" w:cs="Arial"/>
          <w:color w:val="000000" w:themeColor="text1"/>
          <w:sz w:val="20"/>
          <w:szCs w:val="20"/>
        </w:rPr>
      </w:pPr>
      <w:hyperlink r:id="rId14">
        <w:r w:rsidRPr="797458DF">
          <w:rPr>
            <w:rStyle w:val="Hyperlink"/>
            <w:rFonts w:ascii="Arial" w:eastAsia="Arial" w:hAnsi="Arial" w:cs="Arial"/>
            <w:color w:val="1F497D"/>
            <w:sz w:val="20"/>
            <w:szCs w:val="20"/>
            <w:lang w:val="en-GB"/>
          </w:rPr>
          <w:t>In depth: China amps up scrutiny of freewheeling securities firms</w:t>
        </w:r>
      </w:hyperlink>
      <w:r w:rsidRPr="797458DF">
        <w:rPr>
          <w:rFonts w:ascii="Arial" w:eastAsia="Arial" w:hAnsi="Arial" w:cs="Arial"/>
          <w:color w:val="000000" w:themeColor="text1"/>
          <w:sz w:val="20"/>
          <w:szCs w:val="20"/>
        </w:rPr>
        <w:t xml:space="preserve">, </w:t>
      </w:r>
      <w:r w:rsidRPr="797458DF">
        <w:rPr>
          <w:rFonts w:ascii="Arial" w:eastAsia="Arial" w:hAnsi="Arial" w:cs="Arial"/>
          <w:i/>
          <w:iCs/>
          <w:color w:val="000000" w:themeColor="text1"/>
          <w:sz w:val="20"/>
          <w:szCs w:val="20"/>
          <w:lang w:val="en-NZ"/>
        </w:rPr>
        <w:t>Caixin Global</w:t>
      </w:r>
    </w:p>
    <w:p w14:paraId="3D6DD9DA" w14:textId="6A475C22" w:rsidR="001F01F7" w:rsidRDefault="6EFD7866" w:rsidP="797458DF">
      <w:pPr>
        <w:pStyle w:val="ListParagraph"/>
        <w:numPr>
          <w:ilvl w:val="0"/>
          <w:numId w:val="7"/>
        </w:numPr>
        <w:spacing w:after="0" w:line="240" w:lineRule="auto"/>
        <w:rPr>
          <w:rFonts w:ascii="Arial" w:eastAsia="Arial" w:hAnsi="Arial" w:cs="Arial"/>
          <w:color w:val="000000" w:themeColor="text1"/>
          <w:sz w:val="20"/>
          <w:szCs w:val="20"/>
        </w:rPr>
      </w:pPr>
      <w:hyperlink r:id="rId15">
        <w:r w:rsidRPr="797458DF">
          <w:rPr>
            <w:rStyle w:val="Hyperlink"/>
            <w:rFonts w:ascii="Arial" w:eastAsia="Arial" w:hAnsi="Arial" w:cs="Arial"/>
            <w:sz w:val="20"/>
            <w:szCs w:val="20"/>
          </w:rPr>
          <w:t>China’s government bond issuance set to surge amid buying frenzy</w:t>
        </w:r>
      </w:hyperlink>
      <w:r w:rsidRPr="797458DF">
        <w:rPr>
          <w:rFonts w:ascii="Arial" w:eastAsia="Arial" w:hAnsi="Arial" w:cs="Arial"/>
          <w:color w:val="000000" w:themeColor="text1"/>
          <w:sz w:val="20"/>
          <w:szCs w:val="20"/>
        </w:rPr>
        <w:t xml:space="preserve">, </w:t>
      </w:r>
      <w:r w:rsidRPr="797458DF">
        <w:rPr>
          <w:rFonts w:ascii="Arial" w:eastAsia="Arial" w:hAnsi="Arial" w:cs="Arial"/>
          <w:i/>
          <w:iCs/>
          <w:color w:val="000000" w:themeColor="text1"/>
          <w:sz w:val="20"/>
          <w:szCs w:val="20"/>
        </w:rPr>
        <w:t>Bloomberg  </w:t>
      </w:r>
    </w:p>
    <w:p w14:paraId="2D0228D7" w14:textId="35318E92" w:rsidR="001F01F7" w:rsidRDefault="6EFD7866" w:rsidP="797458DF">
      <w:pPr>
        <w:pStyle w:val="ListParagraph"/>
        <w:numPr>
          <w:ilvl w:val="0"/>
          <w:numId w:val="7"/>
        </w:numPr>
        <w:spacing w:after="0" w:line="240" w:lineRule="auto"/>
        <w:rPr>
          <w:rFonts w:ascii="Arial" w:eastAsia="Arial" w:hAnsi="Arial" w:cs="Arial"/>
          <w:color w:val="000000" w:themeColor="text1"/>
          <w:sz w:val="20"/>
          <w:szCs w:val="20"/>
        </w:rPr>
      </w:pPr>
      <w:hyperlink r:id="rId16">
        <w:r w:rsidRPr="797458DF">
          <w:rPr>
            <w:rStyle w:val="Hyperlink"/>
            <w:rFonts w:ascii="Arial" w:eastAsia="Arial" w:hAnsi="Arial" w:cs="Arial"/>
            <w:sz w:val="20"/>
            <w:szCs w:val="20"/>
            <w:lang w:val="en-GB"/>
          </w:rPr>
          <w:t>Singapore dollar rises to 18-month high amid tighter policy view</w:t>
        </w:r>
      </w:hyperlink>
      <w:r w:rsidRPr="797458DF">
        <w:rPr>
          <w:rFonts w:ascii="Arial" w:eastAsia="Arial" w:hAnsi="Arial" w:cs="Arial"/>
          <w:color w:val="000000" w:themeColor="text1"/>
          <w:sz w:val="20"/>
          <w:szCs w:val="20"/>
        </w:rPr>
        <w:t xml:space="preserve">, </w:t>
      </w:r>
      <w:r w:rsidRPr="797458DF">
        <w:rPr>
          <w:rFonts w:ascii="Arial" w:eastAsia="Arial" w:hAnsi="Arial" w:cs="Arial"/>
          <w:i/>
          <w:iCs/>
          <w:color w:val="000000" w:themeColor="text1"/>
          <w:sz w:val="20"/>
          <w:szCs w:val="20"/>
          <w:lang w:val="en-GB"/>
        </w:rPr>
        <w:t>The Business Times</w:t>
      </w:r>
    </w:p>
    <w:p w14:paraId="05DFE4FD" w14:textId="0F771734" w:rsidR="001F01F7" w:rsidRDefault="001F01F7" w:rsidP="797458DF">
      <w:pPr>
        <w:spacing w:after="0" w:line="240" w:lineRule="auto"/>
        <w:rPr>
          <w:rFonts w:ascii="Arial" w:eastAsia="Arial" w:hAnsi="Arial" w:cs="Arial"/>
          <w:color w:val="221E1F"/>
          <w:sz w:val="20"/>
          <w:szCs w:val="20"/>
        </w:rPr>
      </w:pPr>
    </w:p>
    <w:p w14:paraId="0BE8EEFF" w14:textId="415D5E1F" w:rsidR="001F01F7" w:rsidRDefault="6EFD7866" w:rsidP="797458DF">
      <w:pPr>
        <w:pStyle w:val="Heading1"/>
        <w:shd w:val="clear" w:color="auto" w:fill="BDD6EE"/>
        <w:spacing w:before="0" w:after="40" w:line="240" w:lineRule="auto"/>
        <w:rPr>
          <w:rFonts w:ascii="Arial" w:eastAsia="Arial" w:hAnsi="Arial" w:cs="Arial"/>
          <w:color w:val="1F497D"/>
          <w:sz w:val="28"/>
          <w:szCs w:val="28"/>
        </w:rPr>
      </w:pPr>
      <w:r w:rsidRPr="797458DF">
        <w:rPr>
          <w:rFonts w:ascii="Arial" w:eastAsia="Arial" w:hAnsi="Arial" w:cs="Arial"/>
          <w:b/>
          <w:bCs/>
          <w:color w:val="1F497D"/>
          <w:sz w:val="28"/>
          <w:szCs w:val="28"/>
          <w:lang w:val="en-GB"/>
        </w:rPr>
        <w:t>Industry News</w:t>
      </w:r>
    </w:p>
    <w:p w14:paraId="5DAC39AA" w14:textId="79C2BF64" w:rsidR="001F01F7" w:rsidRDefault="001F01F7" w:rsidP="797458DF">
      <w:pPr>
        <w:keepNext/>
        <w:keepLines/>
        <w:spacing w:before="40" w:after="0" w:line="240" w:lineRule="auto"/>
        <w:rPr>
          <w:rFonts w:ascii="Arial" w:eastAsia="Arial" w:hAnsi="Arial" w:cs="Arial"/>
          <w:color w:val="000000" w:themeColor="text1"/>
          <w:sz w:val="20"/>
          <w:szCs w:val="20"/>
        </w:rPr>
      </w:pPr>
    </w:p>
    <w:p w14:paraId="45B0F608" w14:textId="5019DB9B" w:rsidR="001F01F7" w:rsidRDefault="6EFD7866" w:rsidP="797458DF">
      <w:pPr>
        <w:keepNext/>
        <w:keepLines/>
        <w:spacing w:before="40" w:after="0" w:line="240" w:lineRule="auto"/>
        <w:rPr>
          <w:rFonts w:ascii="Arial" w:eastAsia="Arial" w:hAnsi="Arial" w:cs="Arial"/>
          <w:color w:val="000000" w:themeColor="text1"/>
          <w:sz w:val="20"/>
          <w:szCs w:val="20"/>
        </w:rPr>
      </w:pPr>
      <w:r w:rsidRPr="797458DF">
        <w:rPr>
          <w:rFonts w:ascii="Arial" w:eastAsia="Arial" w:hAnsi="Arial" w:cs="Arial"/>
          <w:b/>
          <w:bCs/>
          <w:color w:val="000000" w:themeColor="text1"/>
          <w:sz w:val="20"/>
          <w:szCs w:val="20"/>
          <w:lang w:val="en-GB"/>
        </w:rPr>
        <w:t xml:space="preserve">Regional </w:t>
      </w:r>
    </w:p>
    <w:p w14:paraId="4A23ED24" w14:textId="0C6CB626" w:rsidR="001F01F7" w:rsidRDefault="001F01F7" w:rsidP="797458DF">
      <w:pPr>
        <w:spacing w:after="0" w:line="240" w:lineRule="auto"/>
        <w:rPr>
          <w:rFonts w:ascii="Arial" w:eastAsia="Arial" w:hAnsi="Arial" w:cs="Arial"/>
          <w:color w:val="1F497D"/>
          <w:sz w:val="20"/>
          <w:szCs w:val="20"/>
        </w:rPr>
      </w:pPr>
    </w:p>
    <w:p w14:paraId="654B85BE" w14:textId="37BA0317" w:rsidR="001F01F7" w:rsidRDefault="6EFD7866" w:rsidP="797458DF">
      <w:pPr>
        <w:spacing w:after="0" w:line="240" w:lineRule="auto"/>
        <w:contextualSpacing/>
        <w:rPr>
          <w:rFonts w:ascii="Arial" w:eastAsia="Arial" w:hAnsi="Arial" w:cs="Arial"/>
          <w:color w:val="000000" w:themeColor="text1"/>
          <w:sz w:val="20"/>
          <w:szCs w:val="20"/>
        </w:rPr>
      </w:pPr>
      <w:r w:rsidRPr="797458DF">
        <w:rPr>
          <w:rFonts w:ascii="Arial" w:eastAsia="Arial" w:hAnsi="Arial" w:cs="Arial"/>
          <w:b/>
          <w:bCs/>
          <w:color w:val="000000" w:themeColor="text1"/>
          <w:sz w:val="20"/>
          <w:szCs w:val="20"/>
        </w:rPr>
        <w:t xml:space="preserve">South China Morning Post: </w:t>
      </w:r>
      <w:hyperlink r:id="rId17">
        <w:r w:rsidRPr="797458DF">
          <w:rPr>
            <w:rStyle w:val="Hyperlink"/>
            <w:rFonts w:ascii="Arial" w:eastAsia="Arial" w:hAnsi="Arial" w:cs="Arial"/>
            <w:b/>
            <w:bCs/>
            <w:sz w:val="20"/>
            <w:szCs w:val="20"/>
          </w:rPr>
          <w:t>China’s US$1.3 billion of “dim sum” bond sale overbought as appetite grows for yuan debt</w:t>
        </w:r>
      </w:hyperlink>
      <w:r w:rsidRPr="797458DF">
        <w:rPr>
          <w:rFonts w:ascii="Arial" w:eastAsia="Arial" w:hAnsi="Arial" w:cs="Arial"/>
          <w:b/>
          <w:bCs/>
          <w:color w:val="000000" w:themeColor="text1"/>
          <w:sz w:val="20"/>
          <w:szCs w:val="20"/>
        </w:rPr>
        <w:t xml:space="preserve"> </w:t>
      </w:r>
    </w:p>
    <w:p w14:paraId="6CBBFF66" w14:textId="1761C91D" w:rsidR="001F01F7" w:rsidRDefault="6EFD7866" w:rsidP="797458DF">
      <w:pPr>
        <w:spacing w:after="0" w:line="240" w:lineRule="auto"/>
        <w:contextualSpacing/>
        <w:rPr>
          <w:rFonts w:ascii="Arial" w:eastAsia="Arial" w:hAnsi="Arial" w:cs="Arial"/>
          <w:color w:val="000000" w:themeColor="text1"/>
          <w:sz w:val="20"/>
          <w:szCs w:val="20"/>
        </w:rPr>
      </w:pPr>
      <w:r w:rsidRPr="797458DF">
        <w:rPr>
          <w:rFonts w:ascii="Arial" w:eastAsia="Arial" w:hAnsi="Arial" w:cs="Arial"/>
          <w:b/>
          <w:bCs/>
          <w:color w:val="000000" w:themeColor="text1"/>
          <w:sz w:val="20"/>
          <w:szCs w:val="20"/>
        </w:rPr>
        <w:t>August 14, 2024</w:t>
      </w:r>
    </w:p>
    <w:p w14:paraId="2BB9F72B" w14:textId="2D32997A" w:rsidR="001F01F7" w:rsidRDefault="001F01F7" w:rsidP="797458DF">
      <w:pPr>
        <w:spacing w:after="0" w:line="240" w:lineRule="auto"/>
        <w:rPr>
          <w:rFonts w:ascii="Arial" w:eastAsia="Arial" w:hAnsi="Arial" w:cs="Arial"/>
          <w:color w:val="000000" w:themeColor="text1"/>
          <w:sz w:val="20"/>
          <w:szCs w:val="20"/>
        </w:rPr>
      </w:pPr>
    </w:p>
    <w:p w14:paraId="76EB1AEA" w14:textId="03E4FA91" w:rsidR="001F01F7" w:rsidRDefault="6EFD7866" w:rsidP="797458DF">
      <w:pPr>
        <w:pStyle w:val="ListParagraph"/>
        <w:numPr>
          <w:ilvl w:val="0"/>
          <w:numId w:val="3"/>
        </w:num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 xml:space="preserve">The </w:t>
      </w:r>
      <w:proofErr w:type="gramStart"/>
      <w:r w:rsidRPr="797458DF">
        <w:rPr>
          <w:rFonts w:ascii="Arial" w:eastAsia="Arial" w:hAnsi="Arial" w:cs="Arial"/>
          <w:color w:val="000000" w:themeColor="text1"/>
          <w:sz w:val="20"/>
          <w:szCs w:val="20"/>
        </w:rPr>
        <w:t>9 billion yuan</w:t>
      </w:r>
      <w:proofErr w:type="gramEnd"/>
      <w:r w:rsidRPr="797458DF">
        <w:rPr>
          <w:rFonts w:ascii="Arial" w:eastAsia="Arial" w:hAnsi="Arial" w:cs="Arial"/>
          <w:color w:val="000000" w:themeColor="text1"/>
          <w:sz w:val="20"/>
          <w:szCs w:val="20"/>
        </w:rPr>
        <w:t xml:space="preserve"> (US$1.3 billion) tranche of Ministry of Finance bonds, offered with tenures of two years, three years and 10 years, were overbought by 2.4 times</w:t>
      </w:r>
    </w:p>
    <w:p w14:paraId="687FD346" w14:textId="3C9E6280" w:rsidR="001F01F7" w:rsidRDefault="001F01F7" w:rsidP="797458DF">
      <w:pPr>
        <w:spacing w:after="0" w:line="240" w:lineRule="auto"/>
        <w:rPr>
          <w:rFonts w:ascii="Arial" w:eastAsia="Arial" w:hAnsi="Arial" w:cs="Arial"/>
          <w:color w:val="000000" w:themeColor="text1"/>
          <w:sz w:val="20"/>
          <w:szCs w:val="20"/>
        </w:rPr>
      </w:pPr>
    </w:p>
    <w:p w14:paraId="367F4210" w14:textId="151EBA15"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The Chinese government’s fourth sale of yuan-denominated sovereign bonds in Hong Kong this year was vastly overbought, as investors rushed to take advantage of the yield gap with the mainland through a transborder investment channel with the city.</w:t>
      </w:r>
    </w:p>
    <w:p w14:paraId="3980CFD2" w14:textId="235ADAA1"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 xml:space="preserve">The </w:t>
      </w:r>
      <w:proofErr w:type="gramStart"/>
      <w:r w:rsidRPr="797458DF">
        <w:rPr>
          <w:rFonts w:ascii="Arial" w:eastAsia="Arial" w:hAnsi="Arial" w:cs="Arial"/>
          <w:color w:val="000000" w:themeColor="text1"/>
          <w:sz w:val="20"/>
          <w:szCs w:val="20"/>
        </w:rPr>
        <w:t>9 billion yuan</w:t>
      </w:r>
      <w:proofErr w:type="gramEnd"/>
      <w:r w:rsidRPr="797458DF">
        <w:rPr>
          <w:rFonts w:ascii="Arial" w:eastAsia="Arial" w:hAnsi="Arial" w:cs="Arial"/>
          <w:color w:val="000000" w:themeColor="text1"/>
          <w:sz w:val="20"/>
          <w:szCs w:val="20"/>
        </w:rPr>
        <w:t xml:space="preserve"> (US$1.3 billion) tranche of bonds, offered with tenures of two years, three years and 10 years, attracted 30.4 billion yuan of bids from investors, according to the Hong Kong branch of Bank of Communications (</w:t>
      </w:r>
      <w:proofErr w:type="spellStart"/>
      <w:r w:rsidRPr="797458DF">
        <w:rPr>
          <w:rFonts w:ascii="Arial" w:eastAsia="Arial" w:hAnsi="Arial" w:cs="Arial"/>
          <w:color w:val="000000" w:themeColor="text1"/>
          <w:sz w:val="20"/>
          <w:szCs w:val="20"/>
        </w:rPr>
        <w:t>Bocom</w:t>
      </w:r>
      <w:proofErr w:type="spellEnd"/>
      <w:r w:rsidRPr="797458DF">
        <w:rPr>
          <w:rFonts w:ascii="Arial" w:eastAsia="Arial" w:hAnsi="Arial" w:cs="Arial"/>
          <w:color w:val="000000" w:themeColor="text1"/>
          <w:sz w:val="20"/>
          <w:szCs w:val="20"/>
        </w:rPr>
        <w:t>), the sole agent of the sale.</w:t>
      </w:r>
    </w:p>
    <w:p w14:paraId="13B5137A" w14:textId="5A9B6D51" w:rsidR="001F01F7" w:rsidRDefault="001F01F7" w:rsidP="797458DF">
      <w:pPr>
        <w:spacing w:after="0" w:line="240" w:lineRule="auto"/>
        <w:rPr>
          <w:rFonts w:ascii="Arial" w:eastAsia="Arial" w:hAnsi="Arial" w:cs="Arial"/>
          <w:color w:val="000000" w:themeColor="text1"/>
          <w:sz w:val="20"/>
          <w:szCs w:val="20"/>
        </w:rPr>
      </w:pPr>
    </w:p>
    <w:p w14:paraId="55686E3F" w14:textId="477F553E"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The yield on the so-called dim sum bonds were 1.9 per cent, 2 per cent and 2.38 per cent respectively, the Ministry of Finance said in a separate statement in Beijing.</w:t>
      </w:r>
    </w:p>
    <w:p w14:paraId="1C904B8B" w14:textId="69FF4E75" w:rsidR="001F01F7" w:rsidRDefault="001F01F7" w:rsidP="797458DF">
      <w:pPr>
        <w:spacing w:after="0" w:line="240" w:lineRule="auto"/>
        <w:rPr>
          <w:rFonts w:ascii="Arial" w:eastAsia="Arial" w:hAnsi="Arial" w:cs="Arial"/>
          <w:color w:val="000000" w:themeColor="text1"/>
          <w:sz w:val="20"/>
          <w:szCs w:val="20"/>
        </w:rPr>
      </w:pPr>
    </w:p>
    <w:p w14:paraId="14AEADA1" w14:textId="5D085155"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 xml:space="preserve">“Amid the current volatile interest rate environment, the yuan has become an important choice for international investors for its stability and resilience,” said </w:t>
      </w:r>
      <w:proofErr w:type="spellStart"/>
      <w:r w:rsidRPr="797458DF">
        <w:rPr>
          <w:rFonts w:ascii="Arial" w:eastAsia="Arial" w:hAnsi="Arial" w:cs="Arial"/>
          <w:color w:val="000000" w:themeColor="text1"/>
          <w:sz w:val="20"/>
          <w:szCs w:val="20"/>
        </w:rPr>
        <w:t>Bocom</w:t>
      </w:r>
      <w:proofErr w:type="spellEnd"/>
      <w:r w:rsidRPr="797458DF">
        <w:rPr>
          <w:rFonts w:ascii="Arial" w:eastAsia="Arial" w:hAnsi="Arial" w:cs="Arial"/>
          <w:color w:val="000000" w:themeColor="text1"/>
          <w:sz w:val="20"/>
          <w:szCs w:val="20"/>
        </w:rPr>
        <w:t>, the sole sales agent for 15 consecutive years. “This successful issuance reflects international investors’ recognition in China’s sovereign creditworthiness as well as their confidence in the sustainable and stable growth of Hong Kong economy.”</w:t>
      </w:r>
    </w:p>
    <w:p w14:paraId="2D0C295E" w14:textId="7B4D462E" w:rsidR="001F01F7" w:rsidRDefault="001F01F7" w:rsidP="797458DF">
      <w:pPr>
        <w:spacing w:after="0" w:line="240" w:lineRule="auto"/>
        <w:rPr>
          <w:rFonts w:ascii="Arial" w:eastAsia="Arial" w:hAnsi="Arial" w:cs="Arial"/>
          <w:color w:val="000000" w:themeColor="text1"/>
          <w:sz w:val="20"/>
          <w:szCs w:val="20"/>
        </w:rPr>
      </w:pPr>
    </w:p>
    <w:p w14:paraId="5963A657" w14:textId="38C781DC"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 xml:space="preserve">The uptake augurs well for the finance ministry, which has announced its plan to sell six batches of </w:t>
      </w:r>
      <w:r w:rsidRPr="797458DF">
        <w:rPr>
          <w:rFonts w:ascii="Arial" w:eastAsia="Arial" w:hAnsi="Arial" w:cs="Arial"/>
          <w:color w:val="000000" w:themeColor="text1"/>
          <w:sz w:val="20"/>
          <w:szCs w:val="20"/>
        </w:rPr>
        <w:lastRenderedPageBreak/>
        <w:t xml:space="preserve">bonds to raise 55 billion yuan this year in Hong Kong. The government raised 12 billion yuan in </w:t>
      </w:r>
      <w:proofErr w:type="gramStart"/>
      <w:r w:rsidRPr="797458DF">
        <w:rPr>
          <w:rFonts w:ascii="Arial" w:eastAsia="Arial" w:hAnsi="Arial" w:cs="Arial"/>
          <w:color w:val="000000" w:themeColor="text1"/>
          <w:sz w:val="20"/>
          <w:szCs w:val="20"/>
        </w:rPr>
        <w:t>March,</w:t>
      </w:r>
      <w:proofErr w:type="gramEnd"/>
      <w:r w:rsidRPr="797458DF">
        <w:rPr>
          <w:rFonts w:ascii="Arial" w:eastAsia="Arial" w:hAnsi="Arial" w:cs="Arial"/>
          <w:color w:val="000000" w:themeColor="text1"/>
          <w:sz w:val="20"/>
          <w:szCs w:val="20"/>
        </w:rPr>
        <w:t xml:space="preserve"> 11 billion yuan in June and 9 billion yuan last month.</w:t>
      </w:r>
    </w:p>
    <w:p w14:paraId="6EE2088A" w14:textId="17010D2F" w:rsidR="001F01F7" w:rsidRDefault="001F01F7" w:rsidP="797458DF">
      <w:pPr>
        <w:spacing w:after="0" w:line="240" w:lineRule="auto"/>
        <w:rPr>
          <w:rFonts w:ascii="Arial" w:eastAsia="Arial" w:hAnsi="Arial" w:cs="Arial"/>
          <w:color w:val="000000" w:themeColor="text1"/>
          <w:sz w:val="20"/>
          <w:szCs w:val="20"/>
        </w:rPr>
      </w:pPr>
    </w:p>
    <w:p w14:paraId="476A4F26" w14:textId="6EA1043E"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The sale is another step towards the global use of the yuan, also called the renminbi, which catapulted to become the fifth member of the Special Drawing Rights (SDR) of the International Monetary Fund in October 2016, alongside the US dollar, the euro, the yen and the pound sterling.</w:t>
      </w:r>
    </w:p>
    <w:p w14:paraId="7227FC8B" w14:textId="54151436" w:rsidR="001F01F7" w:rsidRDefault="001F01F7" w:rsidP="797458DF">
      <w:pPr>
        <w:spacing w:after="0" w:line="240" w:lineRule="auto"/>
        <w:rPr>
          <w:rFonts w:ascii="Arial" w:eastAsia="Arial" w:hAnsi="Arial" w:cs="Arial"/>
          <w:color w:val="000000" w:themeColor="text1"/>
          <w:sz w:val="20"/>
          <w:szCs w:val="20"/>
        </w:rPr>
      </w:pPr>
    </w:p>
    <w:p w14:paraId="6664F226" w14:textId="3F05E93A"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The SDR is an international currency reserve created by the IMF in 1969 to promote trade, increase liquidity and supplement member countries’ official reserves during financial crises.</w:t>
      </w:r>
    </w:p>
    <w:p w14:paraId="005EC535" w14:textId="1E024BBC" w:rsidR="001F01F7" w:rsidRDefault="001F01F7" w:rsidP="797458DF">
      <w:pPr>
        <w:spacing w:after="0" w:line="240" w:lineRule="auto"/>
        <w:rPr>
          <w:rFonts w:ascii="Arial" w:eastAsia="Arial" w:hAnsi="Arial" w:cs="Arial"/>
          <w:color w:val="000000" w:themeColor="text1"/>
          <w:sz w:val="20"/>
          <w:szCs w:val="20"/>
        </w:rPr>
      </w:pPr>
    </w:p>
    <w:p w14:paraId="68901975" w14:textId="2DBB561D"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 xml:space="preserve">Institutional investors have tendered for the treasury bonds via the electronic platform called Central </w:t>
      </w:r>
      <w:proofErr w:type="spellStart"/>
      <w:r w:rsidRPr="797458DF">
        <w:rPr>
          <w:rFonts w:ascii="Arial" w:eastAsia="Arial" w:hAnsi="Arial" w:cs="Arial"/>
          <w:color w:val="000000" w:themeColor="text1"/>
          <w:sz w:val="20"/>
          <w:szCs w:val="20"/>
        </w:rPr>
        <w:t>Moneymarkets</w:t>
      </w:r>
      <w:proofErr w:type="spellEnd"/>
      <w:r w:rsidRPr="797458DF">
        <w:rPr>
          <w:rFonts w:ascii="Arial" w:eastAsia="Arial" w:hAnsi="Arial" w:cs="Arial"/>
          <w:color w:val="000000" w:themeColor="text1"/>
          <w:sz w:val="20"/>
          <w:szCs w:val="20"/>
        </w:rPr>
        <w:t xml:space="preserve"> Unit, run by the Hong Kong Monetary Authority (HKMA), the city’s de facto central bank.</w:t>
      </w:r>
    </w:p>
    <w:p w14:paraId="069556E2" w14:textId="0E1E7A5D" w:rsidR="001F01F7" w:rsidRDefault="001F01F7" w:rsidP="797458DF">
      <w:pPr>
        <w:spacing w:after="0" w:line="240" w:lineRule="auto"/>
        <w:rPr>
          <w:rFonts w:ascii="Arial" w:eastAsia="Arial" w:hAnsi="Arial" w:cs="Arial"/>
          <w:color w:val="000000" w:themeColor="text1"/>
          <w:sz w:val="20"/>
          <w:szCs w:val="20"/>
        </w:rPr>
      </w:pPr>
    </w:p>
    <w:p w14:paraId="64FA7774" w14:textId="34E2B25A"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Many investors from mainland China have poured into the bonds via the so-called Southbound Connect transborder investment channel with Hong Kong.</w:t>
      </w:r>
    </w:p>
    <w:p w14:paraId="26F9C749" w14:textId="7217DFC7" w:rsidR="001F01F7" w:rsidRDefault="001F01F7" w:rsidP="797458DF">
      <w:pPr>
        <w:spacing w:after="0" w:line="240" w:lineRule="auto"/>
        <w:rPr>
          <w:rFonts w:ascii="Arial" w:eastAsia="Arial" w:hAnsi="Arial" w:cs="Arial"/>
          <w:color w:val="000000" w:themeColor="text1"/>
          <w:sz w:val="20"/>
          <w:szCs w:val="20"/>
        </w:rPr>
      </w:pPr>
    </w:p>
    <w:p w14:paraId="2319109E" w14:textId="37204341"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“Global institutional investors and certain central banks will invest in China’s sovereign bonds for the benefit of diversification”, said Wilson Chan Fung-</w:t>
      </w:r>
      <w:proofErr w:type="spellStart"/>
      <w:r w:rsidRPr="797458DF">
        <w:rPr>
          <w:rFonts w:ascii="Arial" w:eastAsia="Arial" w:hAnsi="Arial" w:cs="Arial"/>
          <w:color w:val="000000" w:themeColor="text1"/>
          <w:sz w:val="20"/>
          <w:szCs w:val="20"/>
        </w:rPr>
        <w:t>cheung</w:t>
      </w:r>
      <w:proofErr w:type="spellEnd"/>
      <w:r w:rsidRPr="797458DF">
        <w:rPr>
          <w:rFonts w:ascii="Arial" w:eastAsia="Arial" w:hAnsi="Arial" w:cs="Arial"/>
          <w:color w:val="000000" w:themeColor="text1"/>
          <w:sz w:val="20"/>
          <w:szCs w:val="20"/>
        </w:rPr>
        <w:t xml:space="preserve">, the associate director of City University’s MBA </w:t>
      </w:r>
      <w:proofErr w:type="spellStart"/>
      <w:r w:rsidRPr="797458DF">
        <w:rPr>
          <w:rFonts w:ascii="Arial" w:eastAsia="Arial" w:hAnsi="Arial" w:cs="Arial"/>
          <w:color w:val="000000" w:themeColor="text1"/>
          <w:sz w:val="20"/>
          <w:szCs w:val="20"/>
        </w:rPr>
        <w:t>programme</w:t>
      </w:r>
      <w:proofErr w:type="spellEnd"/>
      <w:r w:rsidRPr="797458DF">
        <w:rPr>
          <w:rFonts w:ascii="Arial" w:eastAsia="Arial" w:hAnsi="Arial" w:cs="Arial"/>
          <w:color w:val="000000" w:themeColor="text1"/>
          <w:sz w:val="20"/>
          <w:szCs w:val="20"/>
        </w:rPr>
        <w:t xml:space="preserve">. “Hong Kong has successfully sold the Ministry of Finance bonds for 15 years, and international investors take Hong Kong as the </w:t>
      </w:r>
      <w:proofErr w:type="spellStart"/>
      <w:r w:rsidRPr="797458DF">
        <w:rPr>
          <w:rFonts w:ascii="Arial" w:eastAsia="Arial" w:hAnsi="Arial" w:cs="Arial"/>
          <w:color w:val="000000" w:themeColor="text1"/>
          <w:sz w:val="20"/>
          <w:szCs w:val="20"/>
        </w:rPr>
        <w:t>centre</w:t>
      </w:r>
      <w:proofErr w:type="spellEnd"/>
      <w:r w:rsidRPr="797458DF">
        <w:rPr>
          <w:rFonts w:ascii="Arial" w:eastAsia="Arial" w:hAnsi="Arial" w:cs="Arial"/>
          <w:color w:val="000000" w:themeColor="text1"/>
          <w:sz w:val="20"/>
          <w:szCs w:val="20"/>
        </w:rPr>
        <w:t xml:space="preserve"> of these offerings. This has strengthened Hong Kong as the global offshore yuan trading </w:t>
      </w:r>
      <w:proofErr w:type="spellStart"/>
      <w:r w:rsidRPr="797458DF">
        <w:rPr>
          <w:rFonts w:ascii="Arial" w:eastAsia="Arial" w:hAnsi="Arial" w:cs="Arial"/>
          <w:color w:val="000000" w:themeColor="text1"/>
          <w:sz w:val="20"/>
          <w:szCs w:val="20"/>
        </w:rPr>
        <w:t>centre</w:t>
      </w:r>
      <w:proofErr w:type="spellEnd"/>
      <w:r w:rsidRPr="797458DF">
        <w:rPr>
          <w:rFonts w:ascii="Arial" w:eastAsia="Arial" w:hAnsi="Arial" w:cs="Arial"/>
          <w:color w:val="000000" w:themeColor="text1"/>
          <w:sz w:val="20"/>
          <w:szCs w:val="20"/>
          <w:lang w:eastAsia="ja-JP"/>
        </w:rPr>
        <w:t>.”</w:t>
      </w:r>
    </w:p>
    <w:p w14:paraId="5A3B1FBA" w14:textId="40741712" w:rsidR="001F01F7" w:rsidRDefault="001F01F7" w:rsidP="797458DF">
      <w:pPr>
        <w:spacing w:after="0" w:line="240" w:lineRule="auto"/>
        <w:rPr>
          <w:rFonts w:ascii="Arial" w:eastAsia="Arial" w:hAnsi="Arial" w:cs="Arial"/>
          <w:color w:val="000000" w:themeColor="text1"/>
          <w:sz w:val="20"/>
          <w:szCs w:val="20"/>
        </w:rPr>
      </w:pPr>
    </w:p>
    <w:p w14:paraId="55D22A0A" w14:textId="72135DE8"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 xml:space="preserve">Tom Chan Pak-lam, the permanent honorary president of the Institute of Securities Dealers, said the Ministry of Finance bond offering in Hong Kong indicates the country’s support for the city’s role as an international financial </w:t>
      </w:r>
      <w:proofErr w:type="spellStart"/>
      <w:r w:rsidRPr="797458DF">
        <w:rPr>
          <w:rFonts w:ascii="Arial" w:eastAsia="Arial" w:hAnsi="Arial" w:cs="Arial"/>
          <w:color w:val="000000" w:themeColor="text1"/>
          <w:sz w:val="20"/>
          <w:szCs w:val="20"/>
        </w:rPr>
        <w:t>centre</w:t>
      </w:r>
      <w:proofErr w:type="spellEnd"/>
      <w:r w:rsidRPr="797458DF">
        <w:rPr>
          <w:rFonts w:ascii="Arial" w:eastAsia="Arial" w:hAnsi="Arial" w:cs="Arial"/>
          <w:color w:val="000000" w:themeColor="text1"/>
          <w:sz w:val="20"/>
          <w:szCs w:val="20"/>
          <w:lang w:eastAsia="ja-JP"/>
        </w:rPr>
        <w:t>.</w:t>
      </w:r>
    </w:p>
    <w:p w14:paraId="20AA9894" w14:textId="44D9CC85" w:rsidR="001F01F7" w:rsidRDefault="001F01F7" w:rsidP="797458DF">
      <w:pPr>
        <w:spacing w:after="0" w:line="240" w:lineRule="auto"/>
        <w:rPr>
          <w:rFonts w:ascii="Arial" w:eastAsia="Arial" w:hAnsi="Arial" w:cs="Arial"/>
          <w:color w:val="000000" w:themeColor="text1"/>
          <w:sz w:val="20"/>
          <w:szCs w:val="20"/>
        </w:rPr>
      </w:pPr>
    </w:p>
    <w:p w14:paraId="56C311FC" w14:textId="060E34D8"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 xml:space="preserve">“It is positive for Hong Kong as the connector between China and the world”, Chan said. “The HKMA has done a lot to promote the </w:t>
      </w:r>
      <w:proofErr w:type="spellStart"/>
      <w:r w:rsidRPr="797458DF">
        <w:rPr>
          <w:rFonts w:ascii="Arial" w:eastAsia="Arial" w:hAnsi="Arial" w:cs="Arial"/>
          <w:color w:val="000000" w:themeColor="text1"/>
          <w:sz w:val="20"/>
          <w:szCs w:val="20"/>
        </w:rPr>
        <w:t>internationalisation</w:t>
      </w:r>
      <w:proofErr w:type="spellEnd"/>
      <w:r w:rsidRPr="797458DF">
        <w:rPr>
          <w:rFonts w:ascii="Arial" w:eastAsia="Arial" w:hAnsi="Arial" w:cs="Arial"/>
          <w:color w:val="000000" w:themeColor="text1"/>
          <w:sz w:val="20"/>
          <w:szCs w:val="20"/>
        </w:rPr>
        <w:t xml:space="preserve"> of the yuan and the sovereign bond offerings are part of the process.”</w:t>
      </w:r>
    </w:p>
    <w:p w14:paraId="2693827D" w14:textId="766CE53A" w:rsidR="001F01F7" w:rsidRDefault="001F01F7" w:rsidP="797458DF">
      <w:pPr>
        <w:spacing w:after="0" w:line="240" w:lineRule="auto"/>
        <w:rPr>
          <w:rFonts w:ascii="Arial" w:eastAsia="Arial" w:hAnsi="Arial" w:cs="Arial"/>
          <w:color w:val="000000" w:themeColor="text1"/>
          <w:sz w:val="20"/>
          <w:szCs w:val="20"/>
        </w:rPr>
      </w:pPr>
    </w:p>
    <w:p w14:paraId="3203CA52" w14:textId="0F03F81D"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 xml:space="preserve">The Ministry of Finance has steadily increased the size of its issuance in Hong Kong and their frequency since the first debt was sold in 2009, </w:t>
      </w:r>
      <w:proofErr w:type="spellStart"/>
      <w:r w:rsidRPr="797458DF">
        <w:rPr>
          <w:rFonts w:ascii="Arial" w:eastAsia="Arial" w:hAnsi="Arial" w:cs="Arial"/>
          <w:color w:val="000000" w:themeColor="text1"/>
          <w:sz w:val="20"/>
          <w:szCs w:val="20"/>
        </w:rPr>
        <w:t>Bocom</w:t>
      </w:r>
      <w:proofErr w:type="spellEnd"/>
      <w:r w:rsidRPr="797458DF">
        <w:rPr>
          <w:rFonts w:ascii="Arial" w:eastAsia="Arial" w:hAnsi="Arial" w:cs="Arial"/>
          <w:color w:val="000000" w:themeColor="text1"/>
          <w:sz w:val="20"/>
          <w:szCs w:val="20"/>
        </w:rPr>
        <w:t xml:space="preserve"> said, adding that these offerings “improve the benchmark yield curve and help promote yuan </w:t>
      </w:r>
      <w:proofErr w:type="spellStart"/>
      <w:r w:rsidRPr="797458DF">
        <w:rPr>
          <w:rFonts w:ascii="Arial" w:eastAsia="Arial" w:hAnsi="Arial" w:cs="Arial"/>
          <w:color w:val="000000" w:themeColor="text1"/>
          <w:sz w:val="20"/>
          <w:szCs w:val="20"/>
        </w:rPr>
        <w:t>internationalisation</w:t>
      </w:r>
      <w:proofErr w:type="spellEnd"/>
      <w:r w:rsidRPr="797458DF">
        <w:rPr>
          <w:rFonts w:ascii="Arial" w:eastAsia="Arial" w:hAnsi="Arial" w:cs="Arial"/>
          <w:color w:val="000000" w:themeColor="text1"/>
          <w:sz w:val="20"/>
          <w:szCs w:val="20"/>
        </w:rPr>
        <w:t xml:space="preserve"> in a steady, prudent and solid manner.”</w:t>
      </w:r>
    </w:p>
    <w:p w14:paraId="611F0C8F" w14:textId="7DD08955" w:rsidR="001F01F7" w:rsidRDefault="001F01F7" w:rsidP="797458DF">
      <w:pPr>
        <w:spacing w:after="0" w:line="240" w:lineRule="auto"/>
        <w:rPr>
          <w:rFonts w:ascii="Arial" w:eastAsia="Arial" w:hAnsi="Arial" w:cs="Arial"/>
          <w:color w:val="000000" w:themeColor="text1"/>
          <w:sz w:val="20"/>
          <w:szCs w:val="20"/>
        </w:rPr>
      </w:pPr>
    </w:p>
    <w:p w14:paraId="612208F3" w14:textId="2B542A6B"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Besides the sovereign bonds, China’s provincial authorities are also planning to issue yuan offshore notes in Hong Kong.</w:t>
      </w:r>
    </w:p>
    <w:p w14:paraId="2817C13D" w14:textId="1A4E0CA7" w:rsidR="001F01F7" w:rsidRDefault="001F01F7" w:rsidP="797458DF">
      <w:pPr>
        <w:spacing w:after="0" w:line="240" w:lineRule="auto"/>
        <w:rPr>
          <w:rFonts w:ascii="Arial" w:eastAsia="Arial" w:hAnsi="Arial" w:cs="Arial"/>
          <w:color w:val="000000" w:themeColor="text1"/>
          <w:sz w:val="20"/>
          <w:szCs w:val="20"/>
        </w:rPr>
      </w:pPr>
    </w:p>
    <w:p w14:paraId="650C4A8F" w14:textId="71CB4ACC"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Guangdong province last month said it is looking to issue up to 7.5 billion yuan of offshore yuan bonds in Hong Kong and Macau this year, following Shenzhen’s announcement to issue up to 7 billion yuan of dim sum bonds in Hong Kong soon.</w:t>
      </w:r>
    </w:p>
    <w:p w14:paraId="2D704B5E" w14:textId="013EC483" w:rsidR="001F01F7" w:rsidRDefault="001F01F7" w:rsidP="797458DF">
      <w:pPr>
        <w:spacing w:after="0" w:line="240" w:lineRule="auto"/>
        <w:rPr>
          <w:rFonts w:ascii="Arial" w:eastAsia="Arial" w:hAnsi="Arial" w:cs="Arial"/>
          <w:color w:val="000000" w:themeColor="text1"/>
          <w:sz w:val="20"/>
          <w:szCs w:val="20"/>
        </w:rPr>
      </w:pPr>
    </w:p>
    <w:p w14:paraId="4DC1DE5F" w14:textId="5E3D4885" w:rsidR="001F01F7" w:rsidRDefault="6EFD7866" w:rsidP="797458DF">
      <w:pPr>
        <w:spacing w:after="0" w:line="240" w:lineRule="auto"/>
        <w:rPr>
          <w:rFonts w:ascii="Arial" w:eastAsia="Arial" w:hAnsi="Arial" w:cs="Arial"/>
          <w:color w:val="1F497D"/>
          <w:sz w:val="20"/>
          <w:szCs w:val="20"/>
        </w:rPr>
      </w:pPr>
      <w:hyperlink r:id="rId18">
        <w:r w:rsidRPr="797458DF">
          <w:rPr>
            <w:rStyle w:val="Hyperlink"/>
            <w:rFonts w:ascii="Arial" w:eastAsia="Arial" w:hAnsi="Arial" w:cs="Arial"/>
            <w:color w:val="1F497D"/>
            <w:sz w:val="20"/>
            <w:szCs w:val="20"/>
            <w:lang w:val="en-GB"/>
          </w:rPr>
          <w:t>Back to top</w:t>
        </w:r>
      </w:hyperlink>
    </w:p>
    <w:p w14:paraId="5C730C38" w14:textId="0E87451A" w:rsidR="001F01F7" w:rsidRDefault="001F01F7" w:rsidP="797458DF">
      <w:pPr>
        <w:spacing w:after="0" w:line="240" w:lineRule="auto"/>
        <w:rPr>
          <w:rFonts w:ascii="Arial" w:eastAsia="Arial" w:hAnsi="Arial" w:cs="Arial"/>
          <w:color w:val="221E1F"/>
          <w:sz w:val="20"/>
          <w:szCs w:val="20"/>
        </w:rPr>
      </w:pPr>
    </w:p>
    <w:p w14:paraId="50897A39" w14:textId="16F12E29" w:rsidR="001F01F7" w:rsidRDefault="6EFD7866" w:rsidP="797458DF">
      <w:pPr>
        <w:spacing w:after="0" w:line="264" w:lineRule="auto"/>
        <w:jc w:val="center"/>
        <w:rPr>
          <w:rFonts w:ascii="Arial" w:eastAsia="Arial" w:hAnsi="Arial" w:cs="Arial"/>
          <w:color w:val="000000" w:themeColor="text1"/>
          <w:sz w:val="20"/>
          <w:szCs w:val="20"/>
        </w:rPr>
      </w:pPr>
      <w:r>
        <w:rPr>
          <w:noProof/>
        </w:rPr>
        <w:drawing>
          <wp:inline distT="0" distB="0" distL="0" distR="0" wp14:anchorId="0035EB0E" wp14:editId="1F967938">
            <wp:extent cx="5724524" cy="9525"/>
            <wp:effectExtent l="0" t="0" r="0" b="0"/>
            <wp:docPr id="482205907" name="Picture 482205907" descr="圖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24524" cy="9525"/>
                    </a:xfrm>
                    <a:prstGeom prst="rect">
                      <a:avLst/>
                    </a:prstGeom>
                  </pic:spPr>
                </pic:pic>
              </a:graphicData>
            </a:graphic>
          </wp:inline>
        </w:drawing>
      </w:r>
    </w:p>
    <w:p w14:paraId="35713142" w14:textId="754CFBEE" w:rsidR="001F01F7" w:rsidRDefault="6EFD7866" w:rsidP="797458DF">
      <w:pPr>
        <w:keepNext/>
        <w:keepLines/>
        <w:spacing w:before="40" w:after="0" w:line="240" w:lineRule="auto"/>
        <w:rPr>
          <w:rFonts w:ascii="Arial" w:eastAsia="Arial" w:hAnsi="Arial" w:cs="Arial"/>
          <w:color w:val="000000" w:themeColor="text1"/>
          <w:sz w:val="20"/>
          <w:szCs w:val="20"/>
        </w:rPr>
      </w:pPr>
      <w:r w:rsidRPr="797458DF">
        <w:rPr>
          <w:rFonts w:ascii="Arial" w:eastAsia="Arial" w:hAnsi="Arial" w:cs="Arial"/>
          <w:b/>
          <w:bCs/>
          <w:color w:val="000000" w:themeColor="text1"/>
          <w:sz w:val="20"/>
          <w:szCs w:val="20"/>
          <w:lang w:val="en-GB"/>
        </w:rPr>
        <w:t>China</w:t>
      </w:r>
    </w:p>
    <w:p w14:paraId="2BADD2CD" w14:textId="574BD7C1" w:rsidR="001F01F7" w:rsidRDefault="001F01F7" w:rsidP="797458DF">
      <w:pPr>
        <w:keepNext/>
        <w:keepLines/>
        <w:spacing w:before="40" w:after="0" w:line="240" w:lineRule="auto"/>
        <w:rPr>
          <w:rFonts w:ascii="Arial" w:eastAsia="Arial" w:hAnsi="Arial" w:cs="Arial"/>
          <w:color w:val="000000" w:themeColor="text1"/>
          <w:sz w:val="20"/>
          <w:szCs w:val="20"/>
        </w:rPr>
      </w:pPr>
    </w:p>
    <w:p w14:paraId="31BC4822" w14:textId="29C11BF5" w:rsidR="001F01F7" w:rsidRDefault="6EFD7866" w:rsidP="797458DF">
      <w:pPr>
        <w:spacing w:after="0" w:line="240" w:lineRule="auto"/>
        <w:contextualSpacing/>
        <w:rPr>
          <w:rFonts w:ascii="Arial" w:eastAsia="Arial" w:hAnsi="Arial" w:cs="Arial"/>
          <w:color w:val="000000" w:themeColor="text1"/>
          <w:sz w:val="20"/>
          <w:szCs w:val="20"/>
        </w:rPr>
      </w:pPr>
      <w:r w:rsidRPr="797458DF">
        <w:rPr>
          <w:rFonts w:ascii="Arial" w:eastAsia="Arial" w:hAnsi="Arial" w:cs="Arial"/>
          <w:b/>
          <w:bCs/>
          <w:color w:val="000000" w:themeColor="text1"/>
          <w:sz w:val="20"/>
          <w:szCs w:val="20"/>
          <w:lang w:val="en-NZ"/>
        </w:rPr>
        <w:t>Caixin Global</w:t>
      </w:r>
      <w:r w:rsidRPr="797458DF">
        <w:rPr>
          <w:rFonts w:ascii="Arial" w:eastAsia="Arial" w:hAnsi="Arial" w:cs="Arial"/>
          <w:b/>
          <w:bCs/>
          <w:color w:val="000000" w:themeColor="text1"/>
          <w:sz w:val="20"/>
          <w:szCs w:val="20"/>
        </w:rPr>
        <w:t xml:space="preserve">: </w:t>
      </w:r>
      <w:hyperlink r:id="rId20">
        <w:r w:rsidRPr="797458DF">
          <w:rPr>
            <w:rStyle w:val="Hyperlink"/>
            <w:rFonts w:ascii="Arial" w:eastAsia="Arial" w:hAnsi="Arial" w:cs="Arial"/>
            <w:b/>
            <w:bCs/>
            <w:color w:val="1F497D"/>
            <w:sz w:val="20"/>
            <w:szCs w:val="20"/>
            <w:lang w:val="en-GB"/>
          </w:rPr>
          <w:t>In depth: China amps up scrutiny of freewheeling securities firms</w:t>
        </w:r>
      </w:hyperlink>
      <w:r w:rsidRPr="797458DF">
        <w:rPr>
          <w:rFonts w:ascii="Arial" w:eastAsia="Arial" w:hAnsi="Arial" w:cs="Arial"/>
          <w:b/>
          <w:bCs/>
          <w:color w:val="000000" w:themeColor="text1"/>
          <w:sz w:val="20"/>
          <w:szCs w:val="20"/>
        </w:rPr>
        <w:t xml:space="preserve"> </w:t>
      </w:r>
    </w:p>
    <w:p w14:paraId="1156188F" w14:textId="7D9F3A05" w:rsidR="001F01F7" w:rsidRDefault="6EFD7866" w:rsidP="797458DF">
      <w:pPr>
        <w:spacing w:after="0" w:line="240" w:lineRule="auto"/>
        <w:contextualSpacing/>
        <w:rPr>
          <w:rFonts w:ascii="Arial" w:eastAsia="Arial" w:hAnsi="Arial" w:cs="Arial"/>
          <w:color w:val="000000" w:themeColor="text1"/>
          <w:sz w:val="20"/>
          <w:szCs w:val="20"/>
        </w:rPr>
      </w:pPr>
      <w:r w:rsidRPr="797458DF">
        <w:rPr>
          <w:rFonts w:ascii="Arial" w:eastAsia="Arial" w:hAnsi="Arial" w:cs="Arial"/>
          <w:b/>
          <w:bCs/>
          <w:color w:val="000000" w:themeColor="text1"/>
          <w:sz w:val="20"/>
          <w:szCs w:val="20"/>
          <w:lang w:val="en-NZ"/>
        </w:rPr>
        <w:t>August 14</w:t>
      </w:r>
      <w:r w:rsidRPr="797458DF">
        <w:rPr>
          <w:rFonts w:ascii="Arial" w:eastAsia="Arial" w:hAnsi="Arial" w:cs="Arial"/>
          <w:b/>
          <w:bCs/>
          <w:color w:val="000000" w:themeColor="text1"/>
          <w:sz w:val="20"/>
          <w:szCs w:val="20"/>
          <w:lang w:val="en-GB"/>
        </w:rPr>
        <w:t>, 2024</w:t>
      </w:r>
    </w:p>
    <w:p w14:paraId="78D4B286" w14:textId="3F8F8E8B" w:rsidR="001F01F7" w:rsidRDefault="001F01F7" w:rsidP="797458DF">
      <w:pPr>
        <w:spacing w:after="0" w:line="240" w:lineRule="auto"/>
        <w:rPr>
          <w:rFonts w:ascii="Arial" w:eastAsia="Arial" w:hAnsi="Arial" w:cs="Arial"/>
          <w:color w:val="000000" w:themeColor="text1"/>
          <w:sz w:val="20"/>
          <w:szCs w:val="20"/>
        </w:rPr>
      </w:pPr>
    </w:p>
    <w:p w14:paraId="17A19DBC" w14:textId="657CEA32"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China</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s securities firms are witnessing a stricter regulatory environment as the country</w:t>
      </w:r>
      <w:r w:rsidRPr="797458DF">
        <w:rPr>
          <w:rFonts w:ascii="Arial" w:eastAsia="Arial" w:hAnsi="Arial" w:cs="Arial"/>
          <w:color w:val="000000" w:themeColor="text1"/>
          <w:sz w:val="20"/>
          <w:szCs w:val="20"/>
          <w:lang w:eastAsia="ja-JP"/>
        </w:rPr>
        <w:t>’</w:t>
      </w:r>
      <w:proofErr w:type="spellStart"/>
      <w:r w:rsidRPr="797458DF">
        <w:rPr>
          <w:rFonts w:ascii="Arial" w:eastAsia="Arial" w:hAnsi="Arial" w:cs="Arial"/>
          <w:color w:val="000000" w:themeColor="text1"/>
          <w:sz w:val="20"/>
          <w:szCs w:val="20"/>
          <w:lang w:val="en-GB"/>
        </w:rPr>
        <w:t>s top</w:t>
      </w:r>
      <w:proofErr w:type="spellEnd"/>
      <w:r w:rsidRPr="797458DF">
        <w:rPr>
          <w:rFonts w:ascii="Arial" w:eastAsia="Arial" w:hAnsi="Arial" w:cs="Arial"/>
          <w:color w:val="000000" w:themeColor="text1"/>
          <w:sz w:val="20"/>
          <w:szCs w:val="20"/>
          <w:lang w:val="en-GB"/>
        </w:rPr>
        <w:t xml:space="preserve"> securities watchdog has increased scrutiny of their capital-intensive activities and internal workings.</w:t>
      </w:r>
    </w:p>
    <w:p w14:paraId="10698D6A" w14:textId="44ED71CD" w:rsidR="001F01F7" w:rsidRDefault="001F01F7" w:rsidP="797458DF">
      <w:pPr>
        <w:spacing w:after="0" w:line="240" w:lineRule="auto"/>
        <w:rPr>
          <w:rFonts w:ascii="Arial" w:eastAsia="Arial" w:hAnsi="Arial" w:cs="Arial"/>
          <w:color w:val="000000" w:themeColor="text1"/>
          <w:sz w:val="20"/>
          <w:szCs w:val="20"/>
        </w:rPr>
      </w:pPr>
    </w:p>
    <w:p w14:paraId="15B48709" w14:textId="6DE3C2BF"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The China Securities Regulatory Commission (CSRC) in May revised rules to strengthen the supervision of listed securities firms, stipulating that they should focus on their core businesses while capital-intensive activities should be conducted with caution.</w:t>
      </w:r>
    </w:p>
    <w:p w14:paraId="4D4D8665" w14:textId="039D53B9" w:rsidR="001F01F7" w:rsidRDefault="001F01F7" w:rsidP="797458DF">
      <w:pPr>
        <w:spacing w:after="0" w:line="240" w:lineRule="auto"/>
        <w:rPr>
          <w:rFonts w:ascii="Arial" w:eastAsia="Arial" w:hAnsi="Arial" w:cs="Arial"/>
          <w:color w:val="000000" w:themeColor="text1"/>
          <w:sz w:val="20"/>
          <w:szCs w:val="20"/>
        </w:rPr>
      </w:pPr>
    </w:p>
    <w:p w14:paraId="531331B7" w14:textId="6C997BFC"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Meanwhile, the commission has been handing out more warnings and penalties for missteps such as lax compliance management and risk oversight, including a recent warning against SDIC Securities Co. Ltd.</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s branch in North China</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s Hebei province.</w:t>
      </w:r>
    </w:p>
    <w:p w14:paraId="3C22993C" w14:textId="743EF4CF" w:rsidR="001F01F7" w:rsidRDefault="001F01F7" w:rsidP="797458DF">
      <w:pPr>
        <w:spacing w:after="0" w:line="240" w:lineRule="auto"/>
        <w:rPr>
          <w:rFonts w:ascii="Arial" w:eastAsia="Arial" w:hAnsi="Arial" w:cs="Arial"/>
          <w:color w:val="000000" w:themeColor="text1"/>
          <w:sz w:val="20"/>
          <w:szCs w:val="20"/>
        </w:rPr>
      </w:pPr>
    </w:p>
    <w:p w14:paraId="340B9BDB" w14:textId="2FFA7535"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Since Wu Qing took office as the new chairman of the CSRC, its daily inspections and special business checks on securities firms have increased,</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 xml:space="preserve"> a source close to SDIC Securities told Caixin.</w:t>
      </w:r>
    </w:p>
    <w:p w14:paraId="473439A0" w14:textId="73172304" w:rsidR="001F01F7" w:rsidRDefault="001F01F7" w:rsidP="797458DF">
      <w:pPr>
        <w:spacing w:after="0" w:line="240" w:lineRule="auto"/>
        <w:rPr>
          <w:rFonts w:ascii="Arial" w:eastAsia="Arial" w:hAnsi="Arial" w:cs="Arial"/>
          <w:color w:val="000000" w:themeColor="text1"/>
          <w:sz w:val="20"/>
          <w:szCs w:val="20"/>
        </w:rPr>
      </w:pPr>
    </w:p>
    <w:p w14:paraId="06D7EEBB" w14:textId="20EC142A"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SDIC Securities is not alone in regulators</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 xml:space="preserve"> sights. Caixin calculations based on public information show that as of May, the CSRC and the Shanghai and Shenzhen stock exchanges had issued more than 100 penalties and regulatory measures to over 30 securities firms and their employees since Wu became CSRC chairman in February.</w:t>
      </w:r>
    </w:p>
    <w:p w14:paraId="71671CF1" w14:textId="1E6959A8" w:rsidR="001F01F7" w:rsidRDefault="001F01F7" w:rsidP="797458DF">
      <w:pPr>
        <w:spacing w:after="0" w:line="240" w:lineRule="auto"/>
        <w:rPr>
          <w:rFonts w:ascii="Arial" w:eastAsia="Arial" w:hAnsi="Arial" w:cs="Arial"/>
          <w:color w:val="000000" w:themeColor="text1"/>
          <w:sz w:val="20"/>
          <w:szCs w:val="20"/>
        </w:rPr>
      </w:pPr>
    </w:p>
    <w:p w14:paraId="45CEE5E1" w14:textId="78FF10B7"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 xml:space="preserve">Leading securities firms, such as </w:t>
      </w:r>
      <w:proofErr w:type="spellStart"/>
      <w:r w:rsidRPr="797458DF">
        <w:rPr>
          <w:rFonts w:ascii="Arial" w:eastAsia="Arial" w:hAnsi="Arial" w:cs="Arial"/>
          <w:color w:val="000000" w:themeColor="text1"/>
          <w:sz w:val="20"/>
          <w:szCs w:val="20"/>
          <w:lang w:val="en-GB"/>
        </w:rPr>
        <w:t>Citic</w:t>
      </w:r>
      <w:proofErr w:type="spellEnd"/>
      <w:r w:rsidRPr="797458DF">
        <w:rPr>
          <w:rFonts w:ascii="Arial" w:eastAsia="Arial" w:hAnsi="Arial" w:cs="Arial"/>
          <w:color w:val="000000" w:themeColor="text1"/>
          <w:sz w:val="20"/>
          <w:szCs w:val="20"/>
          <w:lang w:val="en-GB"/>
        </w:rPr>
        <w:t xml:space="preserve"> Securities Co. Ltd. (600030.SH), Haitong Securities Co. Ltd. (600837.SH), </w:t>
      </w:r>
      <w:proofErr w:type="spellStart"/>
      <w:r w:rsidRPr="797458DF">
        <w:rPr>
          <w:rFonts w:ascii="Arial" w:eastAsia="Arial" w:hAnsi="Arial" w:cs="Arial"/>
          <w:color w:val="000000" w:themeColor="text1"/>
          <w:sz w:val="20"/>
          <w:szCs w:val="20"/>
          <w:lang w:val="en-GB"/>
        </w:rPr>
        <w:t>Huatai</w:t>
      </w:r>
      <w:proofErr w:type="spellEnd"/>
      <w:r w:rsidRPr="797458DF">
        <w:rPr>
          <w:rFonts w:ascii="Arial" w:eastAsia="Arial" w:hAnsi="Arial" w:cs="Arial"/>
          <w:color w:val="000000" w:themeColor="text1"/>
          <w:sz w:val="20"/>
          <w:szCs w:val="20"/>
          <w:lang w:val="en-GB"/>
        </w:rPr>
        <w:t xml:space="preserve"> Securities Co. Ltd. (601688.SH) and China International Capital Corp. Ltd. (601995.SH), have had executives and lower-level staff penalized, involving various businesses.</w:t>
      </w:r>
    </w:p>
    <w:p w14:paraId="64AC22EA" w14:textId="729CA6E6" w:rsidR="001F01F7" w:rsidRDefault="001F01F7" w:rsidP="797458DF">
      <w:pPr>
        <w:spacing w:after="0" w:line="240" w:lineRule="auto"/>
        <w:rPr>
          <w:rFonts w:ascii="Arial" w:eastAsia="Arial" w:hAnsi="Arial" w:cs="Arial"/>
          <w:color w:val="000000" w:themeColor="text1"/>
          <w:sz w:val="20"/>
          <w:szCs w:val="20"/>
        </w:rPr>
      </w:pPr>
    </w:p>
    <w:p w14:paraId="314B1580" w14:textId="4DA1090C"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Tightening scrutiny</w:t>
      </w:r>
    </w:p>
    <w:p w14:paraId="5DCA98A4" w14:textId="1BC64960" w:rsidR="001F01F7" w:rsidRDefault="001F01F7" w:rsidP="797458DF">
      <w:pPr>
        <w:spacing w:after="0" w:line="240" w:lineRule="auto"/>
        <w:rPr>
          <w:rFonts w:ascii="Arial" w:eastAsia="Arial" w:hAnsi="Arial" w:cs="Arial"/>
          <w:color w:val="000000" w:themeColor="text1"/>
          <w:sz w:val="20"/>
          <w:szCs w:val="20"/>
        </w:rPr>
      </w:pPr>
    </w:p>
    <w:p w14:paraId="3E23F333" w14:textId="2586AC4C"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lastRenderedPageBreak/>
        <w:t>China</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s securities sector is facing the strictest regulatory environment seen in recent years, a lawyer specializing in the field told Caixin.</w:t>
      </w:r>
    </w:p>
    <w:p w14:paraId="0E079945" w14:textId="36553F77" w:rsidR="001F01F7" w:rsidRDefault="001F01F7" w:rsidP="797458DF">
      <w:pPr>
        <w:spacing w:after="0" w:line="240" w:lineRule="auto"/>
        <w:rPr>
          <w:rFonts w:ascii="Arial" w:eastAsia="Arial" w:hAnsi="Arial" w:cs="Arial"/>
          <w:color w:val="000000" w:themeColor="text1"/>
          <w:sz w:val="20"/>
          <w:szCs w:val="20"/>
        </w:rPr>
      </w:pPr>
    </w:p>
    <w:p w14:paraId="1389FF16" w14:textId="6709EAD4"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 xml:space="preserve">Many (securities firms) thought they </w:t>
      </w:r>
      <w:proofErr w:type="spellStart"/>
      <w:r w:rsidRPr="797458DF">
        <w:rPr>
          <w:rFonts w:ascii="Arial" w:eastAsia="Arial" w:hAnsi="Arial" w:cs="Arial"/>
          <w:color w:val="000000" w:themeColor="text1"/>
          <w:sz w:val="20"/>
          <w:szCs w:val="20"/>
          <w:lang w:val="en-GB"/>
        </w:rPr>
        <w:t>wouldn</w:t>
      </w:r>
      <w:proofErr w:type="spellEnd"/>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t be penalized as original documentation (of some projects under investigation) had been returned to them. Who knew there would be another investigation that followed?</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 xml:space="preserve"> the lawyer said. </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Some issues that previously might have just resulted in a warning letter are now subject to administrative penalties, showing punishments being toughened.”</w:t>
      </w:r>
    </w:p>
    <w:p w14:paraId="44D07332" w14:textId="0105A224"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eastAsia="ja-JP"/>
        </w:rPr>
        <w:t xml:space="preserve">　　</w:t>
      </w:r>
    </w:p>
    <w:p w14:paraId="3CA337D2" w14:textId="62E906B9"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Previously, regulators were slow in issuing penalties while punishments were generally lax,</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 xml:space="preserve"> said an investment banker at a major securities company. </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In recent months, however, enforcement has picked up speed and become stricter overall.</w:t>
      </w:r>
      <w:r w:rsidRPr="797458DF">
        <w:rPr>
          <w:rFonts w:ascii="Arial" w:eastAsia="Arial" w:hAnsi="Arial" w:cs="Arial"/>
          <w:color w:val="000000" w:themeColor="text1"/>
          <w:sz w:val="20"/>
          <w:szCs w:val="20"/>
          <w:lang w:eastAsia="ja-JP"/>
        </w:rPr>
        <w:t>”</w:t>
      </w:r>
    </w:p>
    <w:p w14:paraId="053BCAA8" w14:textId="037791A2" w:rsidR="001F01F7" w:rsidRDefault="001F01F7" w:rsidP="797458DF">
      <w:pPr>
        <w:spacing w:after="0" w:line="240" w:lineRule="auto"/>
        <w:rPr>
          <w:rFonts w:ascii="Arial" w:eastAsia="Arial" w:hAnsi="Arial" w:cs="Arial"/>
          <w:color w:val="000000" w:themeColor="text1"/>
          <w:sz w:val="20"/>
          <w:szCs w:val="20"/>
        </w:rPr>
      </w:pPr>
    </w:p>
    <w:p w14:paraId="597B0288" w14:textId="57F2B3C0"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A person close to the CSRC told Caixin that the number and severity of penalties imposed on securities firms have increased this year compared with the same period in 2023.</w:t>
      </w:r>
    </w:p>
    <w:p w14:paraId="7A239630" w14:textId="168B9315" w:rsidR="001F01F7" w:rsidRDefault="001F01F7" w:rsidP="797458DF">
      <w:pPr>
        <w:spacing w:after="0" w:line="240" w:lineRule="auto"/>
        <w:rPr>
          <w:rFonts w:ascii="Arial" w:eastAsia="Arial" w:hAnsi="Arial" w:cs="Arial"/>
          <w:color w:val="000000" w:themeColor="text1"/>
          <w:sz w:val="20"/>
          <w:szCs w:val="20"/>
        </w:rPr>
      </w:pPr>
    </w:p>
    <w:p w14:paraId="4BA3DDEB" w14:textId="4B64EE68"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Since late last year, the CSRC has intensified oversight in response to top policymakers</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 xml:space="preserve"> call for stricter supervision at the Central Financial Work Conference in October, the person said, adding that the commission is also trying to avoid over-regulation and campaign-style enforcement.</w:t>
      </w:r>
    </w:p>
    <w:p w14:paraId="5BD930C2" w14:textId="0A650899" w:rsidR="001F01F7" w:rsidRDefault="001F01F7" w:rsidP="797458DF">
      <w:pPr>
        <w:spacing w:after="0" w:line="240" w:lineRule="auto"/>
        <w:rPr>
          <w:rFonts w:ascii="Arial" w:eastAsia="Arial" w:hAnsi="Arial" w:cs="Arial"/>
          <w:color w:val="000000" w:themeColor="text1"/>
          <w:sz w:val="20"/>
          <w:szCs w:val="20"/>
        </w:rPr>
      </w:pPr>
    </w:p>
    <w:p w14:paraId="2765AFEC" w14:textId="4EDEEBEF"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Those penalties will serve as a warning to other securities companies and employees, pushing them to set stricter internal compliance standards, the securities lawyer said.</w:t>
      </w:r>
    </w:p>
    <w:p w14:paraId="7BE72D6C" w14:textId="7B4F0868" w:rsidR="001F01F7" w:rsidRDefault="001F01F7" w:rsidP="797458DF">
      <w:pPr>
        <w:spacing w:after="0" w:line="240" w:lineRule="auto"/>
        <w:rPr>
          <w:rFonts w:ascii="Arial" w:eastAsia="Arial" w:hAnsi="Arial" w:cs="Arial"/>
          <w:color w:val="000000" w:themeColor="text1"/>
          <w:sz w:val="20"/>
          <w:szCs w:val="20"/>
        </w:rPr>
      </w:pPr>
    </w:p>
    <w:p w14:paraId="357A7AC7" w14:textId="0FA4D362"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Curbing capital-intensive businesses</w:t>
      </w:r>
    </w:p>
    <w:p w14:paraId="53D732A6" w14:textId="39FC727B" w:rsidR="001F01F7" w:rsidRDefault="001F01F7" w:rsidP="797458DF">
      <w:pPr>
        <w:spacing w:after="0" w:line="240" w:lineRule="auto"/>
        <w:rPr>
          <w:rFonts w:ascii="Arial" w:eastAsia="Arial" w:hAnsi="Arial" w:cs="Arial"/>
          <w:color w:val="000000" w:themeColor="text1"/>
          <w:sz w:val="20"/>
          <w:szCs w:val="20"/>
        </w:rPr>
      </w:pPr>
    </w:p>
    <w:p w14:paraId="3C5BA831" w14:textId="32713631"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In addition to enhancing internal compliance control, securities companies may have to put the brakes on expanding capital-intensive businesses due partly to regulatory efforts to rein in such activities out of risk concerns.</w:t>
      </w:r>
    </w:p>
    <w:p w14:paraId="33673B96" w14:textId="6749316D" w:rsidR="001F01F7" w:rsidRDefault="001F01F7" w:rsidP="797458DF">
      <w:pPr>
        <w:spacing w:after="0" w:line="240" w:lineRule="auto"/>
        <w:rPr>
          <w:rFonts w:ascii="Arial" w:eastAsia="Arial" w:hAnsi="Arial" w:cs="Arial"/>
          <w:color w:val="000000" w:themeColor="text1"/>
          <w:sz w:val="20"/>
          <w:szCs w:val="20"/>
        </w:rPr>
      </w:pPr>
    </w:p>
    <w:p w14:paraId="354F7B14" w14:textId="69A4740D"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 xml:space="preserve">The revised rules on strengthening supervision of listed securities companies published in May urge securities firms to engage in capital-intensive businesses </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prudently.</w:t>
      </w:r>
      <w:r w:rsidRPr="797458DF">
        <w:rPr>
          <w:rFonts w:ascii="Arial" w:eastAsia="Arial" w:hAnsi="Arial" w:cs="Arial"/>
          <w:color w:val="000000" w:themeColor="text1"/>
          <w:sz w:val="20"/>
          <w:szCs w:val="20"/>
          <w:lang w:eastAsia="ja-JP"/>
        </w:rPr>
        <w:t>”</w:t>
      </w:r>
    </w:p>
    <w:p w14:paraId="6A7A8062" w14:textId="2582F74F" w:rsidR="001F01F7" w:rsidRDefault="001F01F7" w:rsidP="797458DF">
      <w:pPr>
        <w:spacing w:after="0" w:line="240" w:lineRule="auto"/>
        <w:rPr>
          <w:rFonts w:ascii="Arial" w:eastAsia="Arial" w:hAnsi="Arial" w:cs="Arial"/>
          <w:color w:val="000000" w:themeColor="text1"/>
          <w:sz w:val="20"/>
          <w:szCs w:val="20"/>
        </w:rPr>
      </w:pPr>
    </w:p>
    <w:p w14:paraId="3C5CB475" w14:textId="2F31134A"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The rules place an overall restriction on securities firms engaging in capital-intensive businesses,</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 xml:space="preserve"> said a person close to the regulator.</w:t>
      </w:r>
    </w:p>
    <w:p w14:paraId="1A46FA30" w14:textId="344FDD57" w:rsidR="001F01F7" w:rsidRDefault="001F01F7" w:rsidP="797458DF">
      <w:pPr>
        <w:spacing w:after="0" w:line="240" w:lineRule="auto"/>
        <w:rPr>
          <w:rFonts w:ascii="Arial" w:eastAsia="Arial" w:hAnsi="Arial" w:cs="Arial"/>
          <w:color w:val="000000" w:themeColor="text1"/>
          <w:sz w:val="20"/>
          <w:szCs w:val="20"/>
        </w:rPr>
      </w:pPr>
    </w:p>
    <w:p w14:paraId="3C962DB6" w14:textId="4DAA90E0"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 xml:space="preserve">He noted that in recent years, it has become commonplace that brokers seek to profit from interest spreads by expanding these businesses, such as margin financing and securities lending </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 xml:space="preserve"> the former practice allows traders to buy shares with borrowed money from securities firms, while the latter lets them borrow shares from the firms, usually for the purpose of shorting a stock. Another such </w:t>
      </w:r>
      <w:r w:rsidRPr="797458DF">
        <w:rPr>
          <w:rFonts w:ascii="Arial" w:eastAsia="Arial" w:hAnsi="Arial" w:cs="Arial"/>
          <w:color w:val="000000" w:themeColor="text1"/>
          <w:sz w:val="20"/>
          <w:szCs w:val="20"/>
          <w:lang w:val="en-GB"/>
        </w:rPr>
        <w:lastRenderedPageBreak/>
        <w:t>business is stock pledge, where listed companies’ shareholders use their shares as collateral to obtain loans from securities firms.</w:t>
      </w:r>
    </w:p>
    <w:p w14:paraId="3011F75E" w14:textId="491FD04F" w:rsidR="001F01F7" w:rsidRDefault="001F01F7" w:rsidP="797458DF">
      <w:pPr>
        <w:spacing w:after="0" w:line="240" w:lineRule="auto"/>
        <w:rPr>
          <w:rFonts w:ascii="Arial" w:eastAsia="Arial" w:hAnsi="Arial" w:cs="Arial"/>
          <w:color w:val="000000" w:themeColor="text1"/>
          <w:sz w:val="20"/>
          <w:szCs w:val="20"/>
        </w:rPr>
      </w:pPr>
    </w:p>
    <w:p w14:paraId="5958D4A9" w14:textId="5D2AB096"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Securities firms obtained much of the funding for these businesses through massive refinancing over the past few years, the person said.</w:t>
      </w:r>
    </w:p>
    <w:p w14:paraId="429AEBB6" w14:textId="20A2F5B4" w:rsidR="001F01F7" w:rsidRDefault="001F01F7" w:rsidP="797458DF">
      <w:pPr>
        <w:spacing w:after="0" w:line="240" w:lineRule="auto"/>
        <w:rPr>
          <w:rFonts w:ascii="Arial" w:eastAsia="Arial" w:hAnsi="Arial" w:cs="Arial"/>
          <w:color w:val="000000" w:themeColor="text1"/>
          <w:sz w:val="20"/>
          <w:szCs w:val="20"/>
        </w:rPr>
      </w:pPr>
    </w:p>
    <w:p w14:paraId="774C2696" w14:textId="484D5D3B"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 xml:space="preserve">In February 2020, the CSRC relaxed rules on refinancing for listed securities firms, sparking their enthusiasm to raise capital from the stock market. A total of around 177 billion yuan ($25.7 billion) was raised by 26 listed securities companies through refinancing that year, according to a report by </w:t>
      </w:r>
      <w:proofErr w:type="spellStart"/>
      <w:r w:rsidRPr="797458DF">
        <w:rPr>
          <w:rFonts w:ascii="Arial" w:eastAsia="Arial" w:hAnsi="Arial" w:cs="Arial"/>
          <w:color w:val="000000" w:themeColor="text1"/>
          <w:sz w:val="20"/>
          <w:szCs w:val="20"/>
          <w:lang w:val="en-GB"/>
        </w:rPr>
        <w:t>Guoyuan</w:t>
      </w:r>
      <w:proofErr w:type="spellEnd"/>
      <w:r w:rsidRPr="797458DF">
        <w:rPr>
          <w:rFonts w:ascii="Arial" w:eastAsia="Arial" w:hAnsi="Arial" w:cs="Arial"/>
          <w:color w:val="000000" w:themeColor="text1"/>
          <w:sz w:val="20"/>
          <w:szCs w:val="20"/>
          <w:lang w:val="en-GB"/>
        </w:rPr>
        <w:t xml:space="preserve"> Securities Co. Ltd. That was well above the 5.9 billion yuan raised by only four listed securities companies through refinancing the year before.</w:t>
      </w:r>
    </w:p>
    <w:p w14:paraId="51E0C62C" w14:textId="75E7587F" w:rsidR="001F01F7" w:rsidRDefault="001F01F7" w:rsidP="797458DF">
      <w:pPr>
        <w:spacing w:after="0" w:line="240" w:lineRule="auto"/>
        <w:rPr>
          <w:rFonts w:ascii="Arial" w:eastAsia="Arial" w:hAnsi="Arial" w:cs="Arial"/>
          <w:color w:val="000000" w:themeColor="text1"/>
          <w:sz w:val="20"/>
          <w:szCs w:val="20"/>
        </w:rPr>
      </w:pPr>
    </w:p>
    <w:p w14:paraId="51F281AF" w14:textId="5577CE8B"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Using money raised through refinancing to scale up businesses that rely on interest spreads to generate profits, like banks do, has raised questions about the professionalism of securities firms in investment, an industry insider told Caixin.</w:t>
      </w:r>
    </w:p>
    <w:p w14:paraId="441C8CFA" w14:textId="3D15B0EB" w:rsidR="001F01F7" w:rsidRDefault="001F01F7" w:rsidP="797458DF">
      <w:pPr>
        <w:spacing w:after="0" w:line="240" w:lineRule="auto"/>
        <w:rPr>
          <w:rFonts w:ascii="Arial" w:eastAsia="Arial" w:hAnsi="Arial" w:cs="Arial"/>
          <w:color w:val="000000" w:themeColor="text1"/>
          <w:sz w:val="20"/>
          <w:szCs w:val="20"/>
        </w:rPr>
      </w:pPr>
    </w:p>
    <w:p w14:paraId="0A0CE69D" w14:textId="0186904A"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In the future, securities companies will no longer be able to rely solely on raising funds in the capital markets to grow,</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 xml:space="preserve"> a person from an investment subsidiary of a major securities firm told Caixin.</w:t>
      </w:r>
    </w:p>
    <w:p w14:paraId="74585200" w14:textId="0D60480D" w:rsidR="001F01F7" w:rsidRDefault="001F01F7" w:rsidP="797458DF">
      <w:pPr>
        <w:spacing w:after="0" w:line="240" w:lineRule="auto"/>
        <w:rPr>
          <w:rFonts w:ascii="Arial" w:eastAsia="Arial" w:hAnsi="Arial" w:cs="Arial"/>
          <w:color w:val="000000" w:themeColor="text1"/>
          <w:sz w:val="20"/>
          <w:szCs w:val="20"/>
        </w:rPr>
      </w:pPr>
    </w:p>
    <w:p w14:paraId="762C7C76" w14:textId="7FF1EC7D"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In the face of challenges in driving revenue growth, some securities firms are in dire need of business transformation.</w:t>
      </w:r>
    </w:p>
    <w:p w14:paraId="4603ADF4" w14:textId="4D386819" w:rsidR="001F01F7" w:rsidRDefault="001F01F7" w:rsidP="797458DF">
      <w:pPr>
        <w:spacing w:after="0" w:line="240" w:lineRule="auto"/>
        <w:rPr>
          <w:rFonts w:ascii="Arial" w:eastAsia="Arial" w:hAnsi="Arial" w:cs="Arial"/>
          <w:color w:val="000000" w:themeColor="text1"/>
          <w:sz w:val="20"/>
          <w:szCs w:val="20"/>
        </w:rPr>
      </w:pPr>
    </w:p>
    <w:p w14:paraId="0DD6BB8E" w14:textId="78B22186"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Mergers and acquisitions (M&amp;A) among leading brokers are key for investors to watch out for amid the transition, which is also in line with policymakers</w:t>
      </w:r>
      <w:r w:rsidRPr="797458DF">
        <w:rPr>
          <w:rFonts w:ascii="Arial" w:eastAsia="Arial" w:hAnsi="Arial" w:cs="Arial"/>
          <w:color w:val="000000" w:themeColor="text1"/>
          <w:sz w:val="20"/>
          <w:szCs w:val="20"/>
          <w:lang w:eastAsia="ja-JP"/>
        </w:rPr>
        <w:t>’</w:t>
      </w:r>
      <w:r w:rsidRPr="797458DF">
        <w:rPr>
          <w:rFonts w:ascii="Arial" w:eastAsia="Arial" w:hAnsi="Arial" w:cs="Arial"/>
          <w:color w:val="000000" w:themeColor="text1"/>
          <w:sz w:val="20"/>
          <w:szCs w:val="20"/>
          <w:lang w:val="en-GB"/>
        </w:rPr>
        <w:t xml:space="preserve"> efforts to foster first-class investment banks, Liu Min, an analyst at Chasing Securities Co. Ltd., wrote in a June report.</w:t>
      </w:r>
    </w:p>
    <w:p w14:paraId="0B7D63E3" w14:textId="38E61753" w:rsidR="001F01F7" w:rsidRDefault="001F01F7" w:rsidP="797458DF">
      <w:pPr>
        <w:spacing w:after="0" w:line="240" w:lineRule="auto"/>
        <w:rPr>
          <w:rFonts w:ascii="Arial" w:eastAsia="Arial" w:hAnsi="Arial" w:cs="Arial"/>
          <w:color w:val="000000" w:themeColor="text1"/>
          <w:sz w:val="20"/>
          <w:szCs w:val="20"/>
        </w:rPr>
      </w:pPr>
    </w:p>
    <w:p w14:paraId="38301ED4" w14:textId="4895E0B7"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The industry may undergo a reshuffle amid continued M&amp;A among securities firms, a senior executive from a Shanghai-based securities firm told Caixin, noting that acquisitions among large industry players are not impossible.</w:t>
      </w:r>
    </w:p>
    <w:p w14:paraId="26365F32" w14:textId="207E6937" w:rsidR="001F01F7" w:rsidRDefault="001F01F7" w:rsidP="797458DF">
      <w:pPr>
        <w:spacing w:after="0" w:line="240" w:lineRule="auto"/>
        <w:rPr>
          <w:rFonts w:ascii="Arial" w:eastAsia="Arial" w:hAnsi="Arial" w:cs="Arial"/>
          <w:color w:val="000000" w:themeColor="text1"/>
          <w:sz w:val="20"/>
          <w:szCs w:val="20"/>
        </w:rPr>
      </w:pPr>
    </w:p>
    <w:p w14:paraId="5E3AB16B" w14:textId="5C83CF20" w:rsidR="001F01F7" w:rsidRDefault="6EFD7866" w:rsidP="797458DF">
      <w:pPr>
        <w:spacing w:after="0" w:line="240" w:lineRule="auto"/>
        <w:rPr>
          <w:rFonts w:ascii="Arial" w:eastAsia="Arial" w:hAnsi="Arial" w:cs="Arial"/>
          <w:color w:val="1F497D"/>
          <w:sz w:val="20"/>
          <w:szCs w:val="20"/>
        </w:rPr>
      </w:pPr>
      <w:hyperlink r:id="rId21">
        <w:r w:rsidRPr="797458DF">
          <w:rPr>
            <w:rStyle w:val="Hyperlink"/>
            <w:rFonts w:ascii="Arial" w:eastAsia="Arial" w:hAnsi="Arial" w:cs="Arial"/>
            <w:sz w:val="20"/>
            <w:szCs w:val="20"/>
            <w:lang w:val="en-GB"/>
          </w:rPr>
          <w:t>Back</w:t>
        </w:r>
        <w:r w:rsidRPr="797458DF">
          <w:rPr>
            <w:rStyle w:val="Hyperlink"/>
            <w:rFonts w:ascii="Arial" w:eastAsia="Arial" w:hAnsi="Arial" w:cs="Arial"/>
            <w:sz w:val="20"/>
            <w:szCs w:val="20"/>
          </w:rPr>
          <w:t xml:space="preserve"> </w:t>
        </w:r>
        <w:r w:rsidRPr="797458DF">
          <w:rPr>
            <w:rStyle w:val="Hyperlink"/>
            <w:rFonts w:ascii="Arial" w:eastAsia="Arial" w:hAnsi="Arial" w:cs="Arial"/>
            <w:sz w:val="20"/>
            <w:szCs w:val="20"/>
            <w:lang w:val="en-GB"/>
          </w:rPr>
          <w:t>to</w:t>
        </w:r>
        <w:r w:rsidRPr="797458DF">
          <w:rPr>
            <w:rStyle w:val="Hyperlink"/>
            <w:rFonts w:ascii="Arial" w:eastAsia="Arial" w:hAnsi="Arial" w:cs="Arial"/>
            <w:sz w:val="20"/>
            <w:szCs w:val="20"/>
          </w:rPr>
          <w:t xml:space="preserve"> </w:t>
        </w:r>
        <w:r w:rsidRPr="797458DF">
          <w:rPr>
            <w:rStyle w:val="Hyperlink"/>
            <w:rFonts w:ascii="Arial" w:eastAsia="Arial" w:hAnsi="Arial" w:cs="Arial"/>
            <w:color w:val="1F497D"/>
            <w:sz w:val="20"/>
            <w:szCs w:val="20"/>
            <w:lang w:val="en-GB"/>
          </w:rPr>
          <w:t>top</w:t>
        </w:r>
      </w:hyperlink>
    </w:p>
    <w:p w14:paraId="09BC86B1" w14:textId="06BE079F" w:rsidR="001F01F7" w:rsidRDefault="001F01F7" w:rsidP="797458DF">
      <w:pPr>
        <w:spacing w:after="0" w:line="240" w:lineRule="auto"/>
        <w:rPr>
          <w:rFonts w:ascii="Arial" w:eastAsia="Arial" w:hAnsi="Arial" w:cs="Arial"/>
          <w:color w:val="1F497D"/>
          <w:sz w:val="20"/>
          <w:szCs w:val="20"/>
        </w:rPr>
      </w:pPr>
    </w:p>
    <w:p w14:paraId="527ABD5E" w14:textId="5CBB2DCB" w:rsidR="001F01F7" w:rsidRDefault="001F01F7" w:rsidP="797458DF">
      <w:pPr>
        <w:spacing w:after="0" w:line="264" w:lineRule="auto"/>
        <w:jc w:val="center"/>
        <w:rPr>
          <w:rFonts w:ascii="Arial" w:eastAsia="Arial" w:hAnsi="Arial" w:cs="Arial"/>
          <w:color w:val="000000" w:themeColor="text1"/>
          <w:sz w:val="20"/>
          <w:szCs w:val="20"/>
        </w:rPr>
      </w:pPr>
    </w:p>
    <w:p w14:paraId="3F11545A" w14:textId="2952F61F" w:rsidR="001F01F7" w:rsidRDefault="6EFD7866" w:rsidP="797458DF">
      <w:pPr>
        <w:spacing w:after="0" w:line="240" w:lineRule="auto"/>
        <w:contextualSpacing/>
        <w:rPr>
          <w:rFonts w:ascii="Arial" w:eastAsia="Arial" w:hAnsi="Arial" w:cs="Arial"/>
          <w:color w:val="000000" w:themeColor="text1"/>
          <w:sz w:val="20"/>
          <w:szCs w:val="20"/>
        </w:rPr>
      </w:pPr>
      <w:r w:rsidRPr="797458DF">
        <w:rPr>
          <w:rFonts w:ascii="Arial" w:eastAsia="Arial" w:hAnsi="Arial" w:cs="Arial"/>
          <w:b/>
          <w:bCs/>
          <w:color w:val="000000" w:themeColor="text1"/>
          <w:sz w:val="20"/>
          <w:szCs w:val="20"/>
        </w:rPr>
        <w:t xml:space="preserve">Bloomberg: </w:t>
      </w:r>
      <w:hyperlink r:id="rId22">
        <w:r w:rsidRPr="797458DF">
          <w:rPr>
            <w:rStyle w:val="Hyperlink"/>
            <w:rFonts w:ascii="Arial" w:eastAsia="Arial" w:hAnsi="Arial" w:cs="Arial"/>
            <w:b/>
            <w:bCs/>
            <w:sz w:val="20"/>
            <w:szCs w:val="20"/>
          </w:rPr>
          <w:t>China’s government bond issuance set to surge amid buying frenzy</w:t>
        </w:r>
      </w:hyperlink>
      <w:r w:rsidRPr="797458DF">
        <w:rPr>
          <w:rFonts w:ascii="Arial" w:eastAsia="Arial" w:hAnsi="Arial" w:cs="Arial"/>
          <w:b/>
          <w:bCs/>
          <w:color w:val="000000" w:themeColor="text1"/>
          <w:sz w:val="20"/>
          <w:szCs w:val="20"/>
        </w:rPr>
        <w:t xml:space="preserve"> </w:t>
      </w:r>
    </w:p>
    <w:p w14:paraId="7527966A" w14:textId="7F0E5E8D" w:rsidR="001F01F7" w:rsidRDefault="6EFD7866" w:rsidP="797458DF">
      <w:pPr>
        <w:spacing w:after="0" w:line="240" w:lineRule="auto"/>
        <w:contextualSpacing/>
        <w:rPr>
          <w:rFonts w:ascii="Arial" w:eastAsia="Arial" w:hAnsi="Arial" w:cs="Arial"/>
          <w:color w:val="000000" w:themeColor="text1"/>
          <w:sz w:val="20"/>
          <w:szCs w:val="20"/>
        </w:rPr>
      </w:pPr>
      <w:r w:rsidRPr="797458DF">
        <w:rPr>
          <w:rFonts w:ascii="Arial" w:eastAsia="Arial" w:hAnsi="Arial" w:cs="Arial"/>
          <w:b/>
          <w:bCs/>
          <w:color w:val="000000" w:themeColor="text1"/>
          <w:sz w:val="20"/>
          <w:szCs w:val="20"/>
        </w:rPr>
        <w:t>August 15, 2024</w:t>
      </w:r>
    </w:p>
    <w:p w14:paraId="25497A53" w14:textId="22EC4109" w:rsidR="001F01F7" w:rsidRDefault="001F01F7" w:rsidP="797458DF">
      <w:pPr>
        <w:spacing w:after="0" w:line="240" w:lineRule="auto"/>
        <w:contextualSpacing/>
        <w:rPr>
          <w:rFonts w:ascii="Arial" w:eastAsia="Arial" w:hAnsi="Arial" w:cs="Arial"/>
          <w:color w:val="000000" w:themeColor="text1"/>
          <w:sz w:val="20"/>
          <w:szCs w:val="20"/>
        </w:rPr>
      </w:pPr>
    </w:p>
    <w:p w14:paraId="2E689EB4" w14:textId="0E5604F4" w:rsidR="001F01F7" w:rsidRDefault="6EFD7866" w:rsidP="797458DF">
      <w:pPr>
        <w:pStyle w:val="ListParagraph"/>
        <w:numPr>
          <w:ilvl w:val="0"/>
          <w:numId w:val="3"/>
        </w:num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Concentrated bond sale to provide tailwind for yields: Natixis</w:t>
      </w:r>
    </w:p>
    <w:p w14:paraId="22865023" w14:textId="300C266E" w:rsidR="001F01F7" w:rsidRDefault="6EFD7866" w:rsidP="797458DF">
      <w:pPr>
        <w:pStyle w:val="ListParagraph"/>
        <w:numPr>
          <w:ilvl w:val="0"/>
          <w:numId w:val="3"/>
        </w:num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 xml:space="preserve">Issuance rise may not cause ‘supply shock’, </w:t>
      </w:r>
      <w:proofErr w:type="spellStart"/>
      <w:r w:rsidRPr="797458DF">
        <w:rPr>
          <w:rFonts w:ascii="Arial" w:eastAsia="Arial" w:hAnsi="Arial" w:cs="Arial"/>
          <w:color w:val="000000" w:themeColor="text1"/>
          <w:sz w:val="20"/>
          <w:szCs w:val="20"/>
        </w:rPr>
        <w:t>StanChart</w:t>
      </w:r>
      <w:proofErr w:type="spellEnd"/>
      <w:r w:rsidRPr="797458DF">
        <w:rPr>
          <w:rFonts w:ascii="Arial" w:eastAsia="Arial" w:hAnsi="Arial" w:cs="Arial"/>
          <w:color w:val="000000" w:themeColor="text1"/>
          <w:sz w:val="20"/>
          <w:szCs w:val="20"/>
        </w:rPr>
        <w:t xml:space="preserve"> says</w:t>
      </w:r>
    </w:p>
    <w:p w14:paraId="369C89DA" w14:textId="37904A3E" w:rsidR="001F01F7" w:rsidRDefault="001F01F7" w:rsidP="797458DF">
      <w:pPr>
        <w:spacing w:after="0" w:line="240" w:lineRule="auto"/>
        <w:rPr>
          <w:rFonts w:ascii="Arial" w:eastAsia="Arial" w:hAnsi="Arial" w:cs="Arial"/>
          <w:color w:val="000000" w:themeColor="text1"/>
          <w:sz w:val="20"/>
          <w:szCs w:val="20"/>
        </w:rPr>
      </w:pPr>
    </w:p>
    <w:p w14:paraId="1D83B3AA" w14:textId="72AA3498"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At a time when China is striving to put a floor on falling yields, a doubling of government bond issuance will offer a ray of hope.</w:t>
      </w:r>
    </w:p>
    <w:p w14:paraId="75BC7E0C" w14:textId="5F6042CB" w:rsidR="001F01F7" w:rsidRDefault="001F01F7" w:rsidP="797458DF">
      <w:pPr>
        <w:spacing w:after="0" w:line="240" w:lineRule="auto"/>
        <w:rPr>
          <w:rFonts w:ascii="Arial" w:eastAsia="Arial" w:hAnsi="Arial" w:cs="Arial"/>
          <w:color w:val="000000" w:themeColor="text1"/>
          <w:sz w:val="20"/>
          <w:szCs w:val="20"/>
        </w:rPr>
      </w:pPr>
    </w:p>
    <w:p w14:paraId="6E59FC99" w14:textId="4E7B1C3A"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 xml:space="preserve">Cinda Securities Co. is projecting net issuance of 1.4 trillion yuan ($195.7 billion) this month, up about 780 billion yuan from July. </w:t>
      </w:r>
      <w:proofErr w:type="spellStart"/>
      <w:r w:rsidRPr="797458DF">
        <w:rPr>
          <w:rFonts w:ascii="Arial" w:eastAsia="Arial" w:hAnsi="Arial" w:cs="Arial"/>
          <w:color w:val="000000" w:themeColor="text1"/>
          <w:sz w:val="20"/>
          <w:szCs w:val="20"/>
        </w:rPr>
        <w:t>Huaxi</w:t>
      </w:r>
      <w:proofErr w:type="spellEnd"/>
      <w:r w:rsidRPr="797458DF">
        <w:rPr>
          <w:rFonts w:ascii="Arial" w:eastAsia="Arial" w:hAnsi="Arial" w:cs="Arial"/>
          <w:color w:val="000000" w:themeColor="text1"/>
          <w:sz w:val="20"/>
          <w:szCs w:val="20"/>
        </w:rPr>
        <w:t xml:space="preserve"> Securities Co. sees sales of around 1.6 trillion yuan to 1.8 trillion in August. Standard Chartered Plc and Societe Generale SA are also predicting an increase.</w:t>
      </w:r>
    </w:p>
    <w:p w14:paraId="53F29DD3" w14:textId="529FCB52" w:rsidR="001F01F7" w:rsidRDefault="001F01F7" w:rsidP="797458DF">
      <w:pPr>
        <w:spacing w:after="0" w:line="240" w:lineRule="auto"/>
        <w:rPr>
          <w:rFonts w:ascii="Arial" w:eastAsia="Arial" w:hAnsi="Arial" w:cs="Arial"/>
          <w:color w:val="000000" w:themeColor="text1"/>
          <w:sz w:val="20"/>
          <w:szCs w:val="20"/>
        </w:rPr>
      </w:pPr>
    </w:p>
    <w:p w14:paraId="0A561B5C" w14:textId="143C02D1"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Rising debt issuance comes at a time when concerns over a slowing economy, expectations for central bank policy easing and a lack of attractive investment alternatives have dragged yields to record lows. Sweeping measures by policymakers to arrest the rally have only had a fleeting effect on the market.</w:t>
      </w:r>
    </w:p>
    <w:p w14:paraId="2F245D70" w14:textId="5CFF96C7" w:rsidR="001F01F7" w:rsidRDefault="001F01F7" w:rsidP="797458DF">
      <w:pPr>
        <w:spacing w:after="0" w:line="240" w:lineRule="auto"/>
        <w:rPr>
          <w:rFonts w:ascii="Arial" w:eastAsia="Arial" w:hAnsi="Arial" w:cs="Arial"/>
          <w:color w:val="000000" w:themeColor="text1"/>
          <w:sz w:val="20"/>
          <w:szCs w:val="20"/>
        </w:rPr>
      </w:pPr>
    </w:p>
    <w:p w14:paraId="32F61195" w14:textId="7BA6B146"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Some analysts expect the supply glut along with recent market interventions by policymakers to create a barrier to further bond gains for now, but they don’t expect yields to rise high enough to hurt the economy.</w:t>
      </w:r>
    </w:p>
    <w:p w14:paraId="0A9B972A" w14:textId="7F82BF38" w:rsidR="001F01F7" w:rsidRDefault="001F01F7" w:rsidP="797458DF">
      <w:pPr>
        <w:spacing w:after="0" w:line="240" w:lineRule="auto"/>
        <w:rPr>
          <w:rFonts w:ascii="Arial" w:eastAsia="Arial" w:hAnsi="Arial" w:cs="Arial"/>
          <w:color w:val="000000" w:themeColor="text1"/>
          <w:sz w:val="20"/>
          <w:szCs w:val="20"/>
        </w:rPr>
      </w:pPr>
    </w:p>
    <w:p w14:paraId="77D57DDF" w14:textId="498AD71F"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“The need to support the economy and the emphasis from the recent politburo meeting to accelerate special bond insurance mean local governments will need to follow the policy directions,” said Gary Ng a senior economist at Natixis SA. “Any concentrated issuance will offer tailwinds to supporting bond yields,” but the rise in yields will be limited as higher rates will impact growth.</w:t>
      </w:r>
    </w:p>
    <w:p w14:paraId="189F6B06" w14:textId="4FB07026" w:rsidR="001F01F7" w:rsidRDefault="001F01F7" w:rsidP="797458DF">
      <w:pPr>
        <w:spacing w:after="0" w:line="240" w:lineRule="auto"/>
        <w:rPr>
          <w:rFonts w:ascii="Arial" w:eastAsia="Arial" w:hAnsi="Arial" w:cs="Arial"/>
          <w:color w:val="000000" w:themeColor="text1"/>
          <w:sz w:val="20"/>
          <w:szCs w:val="20"/>
        </w:rPr>
      </w:pPr>
    </w:p>
    <w:p w14:paraId="01B74EE1" w14:textId="24A2F27A"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China’s local government bond issuance, excluding that for repaying maturing debt, is expected to reach 760.5 billion yuan in the current quarter, that’s already close to 80% of the total amount sold in the preceding three months, according to data compiled by Bloomberg.</w:t>
      </w:r>
    </w:p>
    <w:p w14:paraId="668BAFA7" w14:textId="7F62BF95" w:rsidR="001F01F7" w:rsidRDefault="001F01F7" w:rsidP="797458DF">
      <w:pPr>
        <w:spacing w:after="0" w:line="240" w:lineRule="auto"/>
        <w:rPr>
          <w:rFonts w:ascii="Arial" w:eastAsia="Arial" w:hAnsi="Arial" w:cs="Arial"/>
          <w:color w:val="000000" w:themeColor="text1"/>
          <w:sz w:val="20"/>
          <w:szCs w:val="20"/>
        </w:rPr>
      </w:pPr>
    </w:p>
    <w:p w14:paraId="30F92C5C" w14:textId="18DE017B"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“Local government issuance has lacked notably this year, so they do need to pick up speed,” said Michelle Lam, Greater China economist at Societe Generale. “There is also stronger emphasis from central government to make sure the growth target is met.”</w:t>
      </w:r>
    </w:p>
    <w:p w14:paraId="2F165AFB" w14:textId="193E7E5A" w:rsidR="001F01F7" w:rsidRDefault="001F01F7" w:rsidP="797458DF">
      <w:pPr>
        <w:spacing w:after="0" w:line="240" w:lineRule="auto"/>
        <w:rPr>
          <w:rFonts w:ascii="Arial" w:eastAsia="Arial" w:hAnsi="Arial" w:cs="Arial"/>
          <w:color w:val="000000" w:themeColor="text1"/>
          <w:sz w:val="20"/>
          <w:szCs w:val="20"/>
        </w:rPr>
      </w:pPr>
    </w:p>
    <w:p w14:paraId="3721E8FC" w14:textId="55D6E316"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She expects forecasts for a jump in bond sales this month and the PBOC’s window guidance to put an end to the rally at least in the near term. However, “right now the search for safe assets remains entrenched,” Lam said.</w:t>
      </w:r>
    </w:p>
    <w:p w14:paraId="22BFD735" w14:textId="3B852E21" w:rsidR="001F01F7" w:rsidRDefault="001F01F7" w:rsidP="797458DF">
      <w:pPr>
        <w:spacing w:after="0" w:line="240" w:lineRule="auto"/>
        <w:rPr>
          <w:rFonts w:ascii="Arial" w:eastAsia="Arial" w:hAnsi="Arial" w:cs="Arial"/>
          <w:color w:val="000000" w:themeColor="text1"/>
          <w:sz w:val="20"/>
          <w:szCs w:val="20"/>
        </w:rPr>
      </w:pPr>
    </w:p>
    <w:p w14:paraId="18BC3C29" w14:textId="6C3461E1"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Traders in China rushed back into buying bonds after a report showed bank loans to the real economy contracted for the first time in 19 years, underscoring weak domestic demand. Data Thursday showed the economy failed to pick up and unemployment rose for the first time since February.</w:t>
      </w:r>
    </w:p>
    <w:p w14:paraId="715D9F05" w14:textId="65657D42" w:rsidR="001F01F7" w:rsidRDefault="001F01F7" w:rsidP="797458DF">
      <w:pPr>
        <w:spacing w:after="0" w:line="240" w:lineRule="auto"/>
        <w:rPr>
          <w:rFonts w:ascii="Arial" w:eastAsia="Arial" w:hAnsi="Arial" w:cs="Arial"/>
          <w:color w:val="000000" w:themeColor="text1"/>
          <w:sz w:val="20"/>
          <w:szCs w:val="20"/>
        </w:rPr>
      </w:pPr>
    </w:p>
    <w:p w14:paraId="05CBFAF8" w14:textId="71D225AD"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lastRenderedPageBreak/>
        <w:t>Becky Liu, head of China macro strategy at Standard Chartered said the increase in issuance is unlikely to create a “supply shock.”</w:t>
      </w:r>
    </w:p>
    <w:p w14:paraId="56A356B0" w14:textId="0032D6CE" w:rsidR="001F01F7" w:rsidRDefault="001F01F7" w:rsidP="797458DF">
      <w:pPr>
        <w:spacing w:after="0" w:line="240" w:lineRule="auto"/>
        <w:rPr>
          <w:rFonts w:ascii="Arial" w:eastAsia="Arial" w:hAnsi="Arial" w:cs="Arial"/>
          <w:color w:val="000000" w:themeColor="text1"/>
          <w:sz w:val="20"/>
          <w:szCs w:val="20"/>
        </w:rPr>
      </w:pPr>
    </w:p>
    <w:p w14:paraId="3ED767A3" w14:textId="33844AC9"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rPr>
        <w:t>“Demand-supply dynamics remain skewed toward the demand side, given still very weak credit growth, especially mortgage loans,” she said.</w:t>
      </w:r>
    </w:p>
    <w:p w14:paraId="64898AE9" w14:textId="16A6674D" w:rsidR="001F01F7" w:rsidRDefault="001F01F7" w:rsidP="797458DF">
      <w:pPr>
        <w:spacing w:after="0" w:line="240" w:lineRule="auto"/>
        <w:rPr>
          <w:rFonts w:ascii="Arial" w:eastAsia="Arial" w:hAnsi="Arial" w:cs="Arial"/>
          <w:color w:val="000000" w:themeColor="text1"/>
          <w:sz w:val="20"/>
          <w:szCs w:val="20"/>
        </w:rPr>
      </w:pPr>
    </w:p>
    <w:p w14:paraId="6FD5768C" w14:textId="313DAC99" w:rsidR="001F01F7" w:rsidRDefault="6EFD7866" w:rsidP="797458DF">
      <w:pPr>
        <w:spacing w:after="0" w:line="240" w:lineRule="auto"/>
        <w:rPr>
          <w:rFonts w:ascii="Arial" w:eastAsia="Arial" w:hAnsi="Arial" w:cs="Arial"/>
          <w:color w:val="1F497D"/>
          <w:sz w:val="20"/>
          <w:szCs w:val="20"/>
        </w:rPr>
      </w:pPr>
      <w:hyperlink r:id="rId23">
        <w:r w:rsidRPr="797458DF">
          <w:rPr>
            <w:rStyle w:val="Hyperlink"/>
            <w:rFonts w:ascii="Arial" w:eastAsia="Arial" w:hAnsi="Arial" w:cs="Arial"/>
            <w:color w:val="1F497D"/>
            <w:sz w:val="20"/>
            <w:szCs w:val="20"/>
            <w:lang w:val="en-GB"/>
          </w:rPr>
          <w:t>Back to top</w:t>
        </w:r>
      </w:hyperlink>
    </w:p>
    <w:p w14:paraId="0FD8E5B5" w14:textId="0113C537" w:rsidR="001F01F7" w:rsidRDefault="001F01F7" w:rsidP="797458DF">
      <w:pPr>
        <w:spacing w:after="0" w:line="240" w:lineRule="auto"/>
        <w:rPr>
          <w:rFonts w:ascii="Arial" w:eastAsia="Arial" w:hAnsi="Arial" w:cs="Arial"/>
          <w:color w:val="1F497D"/>
          <w:sz w:val="20"/>
          <w:szCs w:val="20"/>
        </w:rPr>
      </w:pPr>
    </w:p>
    <w:p w14:paraId="4F037601" w14:textId="27A9FD75" w:rsidR="001F01F7" w:rsidRDefault="001F01F7" w:rsidP="797458DF">
      <w:pPr>
        <w:spacing w:after="0" w:line="264" w:lineRule="auto"/>
        <w:jc w:val="center"/>
        <w:rPr>
          <w:rFonts w:ascii="Arial" w:eastAsia="Arial" w:hAnsi="Arial" w:cs="Arial"/>
          <w:color w:val="000000" w:themeColor="text1"/>
          <w:sz w:val="20"/>
          <w:szCs w:val="20"/>
        </w:rPr>
      </w:pPr>
    </w:p>
    <w:p w14:paraId="7AED42DD" w14:textId="4B9B9FC1" w:rsidR="001F01F7" w:rsidRDefault="6EFD7866" w:rsidP="797458DF">
      <w:pPr>
        <w:keepNext/>
        <w:keepLines/>
        <w:spacing w:before="40" w:after="0" w:line="240" w:lineRule="auto"/>
        <w:rPr>
          <w:rFonts w:ascii="Arial" w:eastAsia="Arial" w:hAnsi="Arial" w:cs="Arial"/>
          <w:color w:val="000000" w:themeColor="text1"/>
          <w:sz w:val="20"/>
          <w:szCs w:val="20"/>
        </w:rPr>
      </w:pPr>
      <w:r w:rsidRPr="797458DF">
        <w:rPr>
          <w:rFonts w:ascii="Arial" w:eastAsia="Arial" w:hAnsi="Arial" w:cs="Arial"/>
          <w:b/>
          <w:bCs/>
          <w:color w:val="000000" w:themeColor="text1"/>
          <w:sz w:val="20"/>
          <w:szCs w:val="20"/>
          <w:lang w:val="en-GB"/>
        </w:rPr>
        <w:t>Singapore</w:t>
      </w:r>
    </w:p>
    <w:p w14:paraId="6782AA31" w14:textId="3A2E979A" w:rsidR="001F01F7" w:rsidRDefault="001F01F7" w:rsidP="797458DF">
      <w:pPr>
        <w:spacing w:after="0" w:line="240" w:lineRule="auto"/>
        <w:rPr>
          <w:rFonts w:ascii="Arial" w:eastAsia="Arial" w:hAnsi="Arial" w:cs="Arial"/>
          <w:color w:val="1F497D"/>
          <w:sz w:val="20"/>
          <w:szCs w:val="20"/>
        </w:rPr>
      </w:pPr>
    </w:p>
    <w:p w14:paraId="46180C2A" w14:textId="1C8FD6CC" w:rsidR="001F01F7" w:rsidRDefault="6EFD7866" w:rsidP="797458DF">
      <w:pPr>
        <w:keepNext/>
        <w:keepLines/>
        <w:spacing w:after="0" w:line="264" w:lineRule="auto"/>
        <w:rPr>
          <w:rFonts w:ascii="Arial" w:eastAsia="Arial" w:hAnsi="Arial" w:cs="Arial"/>
          <w:color w:val="000000" w:themeColor="text1"/>
          <w:sz w:val="20"/>
          <w:szCs w:val="20"/>
        </w:rPr>
      </w:pPr>
      <w:r w:rsidRPr="797458DF">
        <w:rPr>
          <w:rFonts w:ascii="Arial" w:eastAsia="Arial" w:hAnsi="Arial" w:cs="Arial"/>
          <w:b/>
          <w:bCs/>
          <w:color w:val="000000" w:themeColor="text1"/>
          <w:sz w:val="20"/>
          <w:szCs w:val="20"/>
          <w:lang w:val="en-NZ"/>
        </w:rPr>
        <w:t>The Business Times</w:t>
      </w:r>
      <w:r w:rsidRPr="797458DF">
        <w:rPr>
          <w:rFonts w:ascii="Arial" w:eastAsia="Arial" w:hAnsi="Arial" w:cs="Arial"/>
          <w:b/>
          <w:bCs/>
          <w:color w:val="000000" w:themeColor="text1"/>
          <w:sz w:val="20"/>
          <w:szCs w:val="20"/>
        </w:rPr>
        <w:t>:</w:t>
      </w:r>
      <w:r w:rsidRPr="797458DF">
        <w:rPr>
          <w:rFonts w:ascii="Arial" w:eastAsia="Arial" w:hAnsi="Arial" w:cs="Arial"/>
          <w:color w:val="000000" w:themeColor="text1"/>
          <w:sz w:val="20"/>
          <w:szCs w:val="20"/>
        </w:rPr>
        <w:t xml:space="preserve"> </w:t>
      </w:r>
      <w:hyperlink r:id="rId24">
        <w:r w:rsidRPr="797458DF">
          <w:rPr>
            <w:rStyle w:val="Hyperlink"/>
            <w:rFonts w:ascii="Arial" w:eastAsia="Arial" w:hAnsi="Arial" w:cs="Arial"/>
            <w:b/>
            <w:bCs/>
            <w:sz w:val="20"/>
            <w:szCs w:val="20"/>
            <w:lang w:val="en-NZ"/>
          </w:rPr>
          <w:t>Singapore dollar rises to 18-month high amid tighter policy view</w:t>
        </w:r>
      </w:hyperlink>
    </w:p>
    <w:p w14:paraId="604ADF50" w14:textId="0755E7B1" w:rsidR="001F01F7" w:rsidRDefault="6EFD7866" w:rsidP="797458DF">
      <w:pPr>
        <w:spacing w:after="0" w:line="240" w:lineRule="auto"/>
        <w:ind w:right="-7"/>
        <w:contextualSpacing/>
        <w:rPr>
          <w:rFonts w:ascii="Arial" w:eastAsia="Arial" w:hAnsi="Arial" w:cs="Arial"/>
          <w:color w:val="000000" w:themeColor="text1"/>
          <w:sz w:val="20"/>
          <w:szCs w:val="20"/>
        </w:rPr>
      </w:pPr>
      <w:r w:rsidRPr="797458DF">
        <w:rPr>
          <w:rFonts w:ascii="Arial" w:eastAsia="Arial" w:hAnsi="Arial" w:cs="Arial"/>
          <w:b/>
          <w:bCs/>
          <w:color w:val="000000" w:themeColor="text1"/>
          <w:sz w:val="20"/>
          <w:szCs w:val="20"/>
          <w:lang w:val="en-NZ"/>
        </w:rPr>
        <w:t>August 14</w:t>
      </w:r>
      <w:r w:rsidRPr="797458DF">
        <w:rPr>
          <w:rFonts w:ascii="Arial" w:eastAsia="Arial" w:hAnsi="Arial" w:cs="Arial"/>
          <w:b/>
          <w:bCs/>
          <w:color w:val="000000" w:themeColor="text1"/>
          <w:sz w:val="20"/>
          <w:szCs w:val="20"/>
          <w:lang w:eastAsia="zh-CN"/>
        </w:rPr>
        <w:t xml:space="preserve">, </w:t>
      </w:r>
      <w:r w:rsidRPr="797458DF">
        <w:rPr>
          <w:rFonts w:ascii="Arial" w:eastAsia="Arial" w:hAnsi="Arial" w:cs="Arial"/>
          <w:b/>
          <w:bCs/>
          <w:color w:val="000000" w:themeColor="text1"/>
          <w:sz w:val="20"/>
          <w:szCs w:val="20"/>
          <w:lang w:val="en-NZ"/>
        </w:rPr>
        <w:t>2024</w:t>
      </w:r>
    </w:p>
    <w:p w14:paraId="77FB2460" w14:textId="3E673B43" w:rsidR="001F01F7" w:rsidRDefault="001F01F7" w:rsidP="797458DF">
      <w:pPr>
        <w:spacing w:after="0" w:line="240" w:lineRule="auto"/>
        <w:rPr>
          <w:rFonts w:ascii="Arial" w:eastAsia="Arial" w:hAnsi="Arial" w:cs="Arial"/>
          <w:color w:val="000000" w:themeColor="text1"/>
          <w:sz w:val="20"/>
          <w:szCs w:val="20"/>
        </w:rPr>
      </w:pPr>
    </w:p>
    <w:p w14:paraId="5AB9120C" w14:textId="4174CE7D"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THE Singapore dollar extended gains to an 18-month high versus the greenback as forecasts for the Monetary Authority of Singapore (MAS) to keep a tighter monetary policy relative to the Federal Reserve this year favoured the Asian currency.</w:t>
      </w:r>
    </w:p>
    <w:p w14:paraId="68A3AF18" w14:textId="7680CF18" w:rsidR="001F01F7" w:rsidRDefault="001F01F7" w:rsidP="797458DF">
      <w:pPr>
        <w:spacing w:after="0" w:line="240" w:lineRule="auto"/>
        <w:rPr>
          <w:rFonts w:ascii="Arial" w:eastAsia="Arial" w:hAnsi="Arial" w:cs="Arial"/>
          <w:color w:val="000000" w:themeColor="text1"/>
          <w:sz w:val="20"/>
          <w:szCs w:val="20"/>
        </w:rPr>
      </w:pPr>
    </w:p>
    <w:p w14:paraId="703E60EA" w14:textId="0787EF20"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Singapore’s dollar rose as much as 0.2 per cent to 1.3154 per US dollar on Wednesday (Aug 14), the highest since Feb 2, 2023. The currency is set for its biggest monthly gain in August since 2023 and is the second-best performer among Asian currencies so far this year after the Malaysian ringgit and the Hong Kong dollar.</w:t>
      </w:r>
    </w:p>
    <w:p w14:paraId="38607C79" w14:textId="3C22DFC6" w:rsidR="001F01F7" w:rsidRDefault="001F01F7" w:rsidP="797458DF">
      <w:pPr>
        <w:spacing w:after="0" w:line="240" w:lineRule="auto"/>
        <w:rPr>
          <w:rFonts w:ascii="Arial" w:eastAsia="Arial" w:hAnsi="Arial" w:cs="Arial"/>
          <w:color w:val="000000" w:themeColor="text1"/>
          <w:sz w:val="20"/>
          <w:szCs w:val="20"/>
        </w:rPr>
      </w:pPr>
    </w:p>
    <w:p w14:paraId="70917658" w14:textId="3DAC3F96"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MAS is seen easing only next year, while bets are increasing for the Federal Reserve to cut interest rates as soon as September, a move that reduces the appeal of the US dollar. A gauge of Asian currency performance jumped to the highest since March as a retreating greenback boosted exchange rates across the region.</w:t>
      </w:r>
    </w:p>
    <w:p w14:paraId="5A6F216E" w14:textId="3AF696BB" w:rsidR="001F01F7" w:rsidRDefault="001F01F7" w:rsidP="797458DF">
      <w:pPr>
        <w:spacing w:after="0" w:line="240" w:lineRule="auto"/>
        <w:rPr>
          <w:rFonts w:ascii="Arial" w:eastAsia="Arial" w:hAnsi="Arial" w:cs="Arial"/>
          <w:color w:val="000000" w:themeColor="text1"/>
          <w:sz w:val="20"/>
          <w:szCs w:val="20"/>
        </w:rPr>
      </w:pPr>
    </w:p>
    <w:p w14:paraId="06AA2434" w14:textId="0AA1F847"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 xml:space="preserve">“The trade-weighted Singapore dollar will continue to be supported by MAS’ existing appreciation </w:t>
      </w:r>
      <w:proofErr w:type="gramStart"/>
      <w:r w:rsidRPr="797458DF">
        <w:rPr>
          <w:rFonts w:ascii="Arial" w:eastAsia="Arial" w:hAnsi="Arial" w:cs="Arial"/>
          <w:color w:val="000000" w:themeColor="text1"/>
          <w:sz w:val="20"/>
          <w:szCs w:val="20"/>
          <w:lang w:val="en-GB"/>
        </w:rPr>
        <w:t>setting</w:t>
      </w:r>
      <w:proofErr w:type="gramEnd"/>
      <w:r w:rsidRPr="797458DF">
        <w:rPr>
          <w:rFonts w:ascii="Arial" w:eastAsia="Arial" w:hAnsi="Arial" w:cs="Arial"/>
          <w:color w:val="000000" w:themeColor="text1"/>
          <w:sz w:val="20"/>
          <w:szCs w:val="20"/>
          <w:lang w:val="en-GB"/>
        </w:rPr>
        <w:t xml:space="preserve"> which is unlikely to change this year, unless we get a US recession,” said Alvin Tan, head of Asian currency strategy at Royal Bank of Canada in Singapore.</w:t>
      </w:r>
    </w:p>
    <w:p w14:paraId="1925C5BD" w14:textId="394A8B21" w:rsidR="001F01F7" w:rsidRDefault="001F01F7" w:rsidP="797458DF">
      <w:pPr>
        <w:spacing w:after="0" w:line="240" w:lineRule="auto"/>
        <w:rPr>
          <w:rFonts w:ascii="Arial" w:eastAsia="Arial" w:hAnsi="Arial" w:cs="Arial"/>
          <w:color w:val="000000" w:themeColor="text1"/>
          <w:sz w:val="20"/>
          <w:szCs w:val="20"/>
        </w:rPr>
      </w:pPr>
    </w:p>
    <w:p w14:paraId="727F4A0F" w14:textId="588C1CF9"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Singapore now sees the economy growing this year by between 2 to 3 per cent, narrowing its forecast from an earlier projection of 1 to 3 per cent. A July non-oil domestic exports report due Friday is expected to show a slight rebound, after registering five straight months of contraction.</w:t>
      </w:r>
    </w:p>
    <w:p w14:paraId="57EB7E77" w14:textId="496C9700" w:rsidR="001F01F7" w:rsidRDefault="001F01F7" w:rsidP="797458DF">
      <w:pPr>
        <w:spacing w:after="0" w:line="240" w:lineRule="auto"/>
        <w:rPr>
          <w:rFonts w:ascii="Arial" w:eastAsia="Arial" w:hAnsi="Arial" w:cs="Arial"/>
          <w:color w:val="000000" w:themeColor="text1"/>
          <w:sz w:val="20"/>
          <w:szCs w:val="20"/>
        </w:rPr>
      </w:pPr>
    </w:p>
    <w:p w14:paraId="579348A1" w14:textId="7CB6DF5A"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The Singapore dollar outperformed Asian peers in 2022 and 2023, but its fortunes could change this year.</w:t>
      </w:r>
    </w:p>
    <w:p w14:paraId="5F2F1833" w14:textId="720B09FE" w:rsidR="001F01F7" w:rsidRDefault="001F01F7" w:rsidP="797458DF">
      <w:pPr>
        <w:spacing w:after="0" w:line="240" w:lineRule="auto"/>
        <w:rPr>
          <w:rFonts w:ascii="Arial" w:eastAsia="Arial" w:hAnsi="Arial" w:cs="Arial"/>
          <w:color w:val="000000" w:themeColor="text1"/>
          <w:sz w:val="20"/>
          <w:szCs w:val="20"/>
        </w:rPr>
      </w:pPr>
    </w:p>
    <w:p w14:paraId="4FE89660" w14:textId="7F81DB43"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“The Singapore dollar may find it harder to end 2024 at the top of the Asia FX league table, as the initiation of Fed rate cuts could buoy risk-on sentiment and the Singapore dollar tends to underperform in a broad US dollar downtrend,” Stephen Chiu and Chunyu Zhang, strategists at Bloomberg Intelligence, wrote in a note this week.</w:t>
      </w:r>
    </w:p>
    <w:p w14:paraId="27FCC2A4" w14:textId="5C487372" w:rsidR="001F01F7" w:rsidRDefault="001F01F7" w:rsidP="797458DF">
      <w:pPr>
        <w:spacing w:after="0" w:line="240" w:lineRule="auto"/>
        <w:rPr>
          <w:rFonts w:ascii="Arial" w:eastAsia="Arial" w:hAnsi="Arial" w:cs="Arial"/>
          <w:color w:val="000000" w:themeColor="text1"/>
          <w:sz w:val="20"/>
          <w:szCs w:val="20"/>
        </w:rPr>
      </w:pPr>
    </w:p>
    <w:p w14:paraId="60186563" w14:textId="7791EBC0" w:rsidR="001F01F7" w:rsidRDefault="6EFD7866" w:rsidP="797458DF">
      <w:pPr>
        <w:spacing w:after="0" w:line="240" w:lineRule="auto"/>
        <w:rPr>
          <w:rFonts w:ascii="Arial" w:eastAsia="Arial" w:hAnsi="Arial" w:cs="Arial"/>
          <w:color w:val="000000" w:themeColor="text1"/>
          <w:sz w:val="20"/>
          <w:szCs w:val="20"/>
        </w:rPr>
      </w:pPr>
      <w:r w:rsidRPr="797458DF">
        <w:rPr>
          <w:rFonts w:ascii="Arial" w:eastAsia="Arial" w:hAnsi="Arial" w:cs="Arial"/>
          <w:color w:val="000000" w:themeColor="text1"/>
          <w:sz w:val="20"/>
          <w:szCs w:val="20"/>
          <w:lang w:val="en-GB"/>
        </w:rPr>
        <w:t>RBC’s Tan also sees Singapore’s currency weakening to 1.35 per US dollar by year-end on expectations for a greenback rebound. A median estimate in a Bloomberg survey forecasts the Singapore dollar at 1.34 over the same period.</w:t>
      </w:r>
    </w:p>
    <w:p w14:paraId="6B710531" w14:textId="4BF6F920" w:rsidR="001F01F7" w:rsidRDefault="001F01F7" w:rsidP="797458DF">
      <w:pPr>
        <w:spacing w:after="0" w:line="240" w:lineRule="auto"/>
        <w:rPr>
          <w:rFonts w:ascii="Arial" w:eastAsia="Arial" w:hAnsi="Arial" w:cs="Arial"/>
          <w:color w:val="000000" w:themeColor="text1"/>
          <w:sz w:val="20"/>
          <w:szCs w:val="20"/>
        </w:rPr>
      </w:pPr>
    </w:p>
    <w:p w14:paraId="6F2A571F" w14:textId="74AC07CD" w:rsidR="001F01F7" w:rsidRDefault="6EFD7866" w:rsidP="797458DF">
      <w:pPr>
        <w:spacing w:after="0" w:line="240" w:lineRule="auto"/>
        <w:rPr>
          <w:rFonts w:ascii="Arial" w:eastAsia="Arial" w:hAnsi="Arial" w:cs="Arial"/>
          <w:color w:val="1F497D"/>
          <w:sz w:val="20"/>
          <w:szCs w:val="20"/>
        </w:rPr>
      </w:pPr>
      <w:hyperlink r:id="rId25">
        <w:r w:rsidRPr="797458DF">
          <w:rPr>
            <w:rStyle w:val="Hyperlink"/>
            <w:rFonts w:ascii="Arial" w:eastAsia="Arial" w:hAnsi="Arial" w:cs="Arial"/>
            <w:color w:val="1F497D"/>
            <w:sz w:val="20"/>
            <w:szCs w:val="20"/>
            <w:lang w:val="en-GB"/>
          </w:rPr>
          <w:t>Back to top</w:t>
        </w:r>
      </w:hyperlink>
    </w:p>
    <w:p w14:paraId="4EC17FC4" w14:textId="0CE15648" w:rsidR="001F01F7" w:rsidRDefault="001F01F7" w:rsidP="797458DF">
      <w:pPr>
        <w:spacing w:after="0" w:line="240" w:lineRule="auto"/>
        <w:rPr>
          <w:rFonts w:ascii="Arial" w:eastAsia="Arial" w:hAnsi="Arial" w:cs="Arial"/>
          <w:color w:val="1F497D"/>
          <w:sz w:val="20"/>
          <w:szCs w:val="20"/>
        </w:rPr>
      </w:pPr>
    </w:p>
    <w:p w14:paraId="16098DF1" w14:textId="710BA216" w:rsidR="001F01F7" w:rsidRDefault="001F01F7" w:rsidP="797458DF">
      <w:pPr>
        <w:spacing w:after="0" w:line="240" w:lineRule="auto"/>
        <w:rPr>
          <w:rFonts w:ascii="Arial" w:eastAsia="Arial" w:hAnsi="Arial" w:cs="Arial"/>
          <w:color w:val="1F497D"/>
          <w:sz w:val="20"/>
          <w:szCs w:val="20"/>
        </w:rPr>
      </w:pPr>
    </w:p>
    <w:p w14:paraId="707305FD" w14:textId="1A032CC5" w:rsidR="001F01F7" w:rsidRDefault="001F01F7" w:rsidP="797458DF">
      <w:pPr>
        <w:spacing w:after="0" w:line="240" w:lineRule="auto"/>
        <w:rPr>
          <w:rFonts w:ascii="Arial" w:eastAsia="Arial" w:hAnsi="Arial" w:cs="Arial"/>
          <w:color w:val="1F497D"/>
          <w:sz w:val="20"/>
          <w:szCs w:val="20"/>
        </w:rPr>
      </w:pPr>
    </w:p>
    <w:p w14:paraId="7D993771" w14:textId="7A8FF911" w:rsidR="001F01F7" w:rsidRDefault="001F01F7"/>
    <w:sectPr w:rsidR="001F01F7">
      <w:pgSz w:w="11906" w:h="16838"/>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36327"/>
    <w:multiLevelType w:val="hybridMultilevel"/>
    <w:tmpl w:val="BC5A3A64"/>
    <w:lvl w:ilvl="0" w:tplc="718C60EA">
      <w:start w:val="1"/>
      <w:numFmt w:val="bullet"/>
      <w:lvlText w:val=""/>
      <w:lvlJc w:val="left"/>
      <w:pPr>
        <w:ind w:left="360" w:hanging="360"/>
      </w:pPr>
      <w:rPr>
        <w:rFonts w:ascii="Symbol" w:hAnsi="Symbol" w:hint="default"/>
      </w:rPr>
    </w:lvl>
    <w:lvl w:ilvl="1" w:tplc="537E8C76">
      <w:start w:val="1"/>
      <w:numFmt w:val="bullet"/>
      <w:lvlText w:val="o"/>
      <w:lvlJc w:val="left"/>
      <w:pPr>
        <w:ind w:left="1440" w:hanging="360"/>
      </w:pPr>
      <w:rPr>
        <w:rFonts w:ascii="Courier New" w:hAnsi="Courier New" w:hint="default"/>
      </w:rPr>
    </w:lvl>
    <w:lvl w:ilvl="2" w:tplc="F000AE9E">
      <w:start w:val="1"/>
      <w:numFmt w:val="bullet"/>
      <w:lvlText w:val=""/>
      <w:lvlJc w:val="left"/>
      <w:pPr>
        <w:ind w:left="2160" w:hanging="360"/>
      </w:pPr>
      <w:rPr>
        <w:rFonts w:ascii="Wingdings" w:hAnsi="Wingdings" w:hint="default"/>
      </w:rPr>
    </w:lvl>
    <w:lvl w:ilvl="3" w:tplc="823219F2">
      <w:start w:val="1"/>
      <w:numFmt w:val="bullet"/>
      <w:lvlText w:val=""/>
      <w:lvlJc w:val="left"/>
      <w:pPr>
        <w:ind w:left="2880" w:hanging="360"/>
      </w:pPr>
      <w:rPr>
        <w:rFonts w:ascii="Symbol" w:hAnsi="Symbol" w:hint="default"/>
      </w:rPr>
    </w:lvl>
    <w:lvl w:ilvl="4" w:tplc="E0DC1C7A">
      <w:start w:val="1"/>
      <w:numFmt w:val="bullet"/>
      <w:lvlText w:val="o"/>
      <w:lvlJc w:val="left"/>
      <w:pPr>
        <w:ind w:left="3600" w:hanging="360"/>
      </w:pPr>
      <w:rPr>
        <w:rFonts w:ascii="Courier New" w:hAnsi="Courier New" w:hint="default"/>
      </w:rPr>
    </w:lvl>
    <w:lvl w:ilvl="5" w:tplc="B47EEC14">
      <w:start w:val="1"/>
      <w:numFmt w:val="bullet"/>
      <w:lvlText w:val=""/>
      <w:lvlJc w:val="left"/>
      <w:pPr>
        <w:ind w:left="4320" w:hanging="360"/>
      </w:pPr>
      <w:rPr>
        <w:rFonts w:ascii="Wingdings" w:hAnsi="Wingdings" w:hint="default"/>
      </w:rPr>
    </w:lvl>
    <w:lvl w:ilvl="6" w:tplc="539E6CEA">
      <w:start w:val="1"/>
      <w:numFmt w:val="bullet"/>
      <w:lvlText w:val=""/>
      <w:lvlJc w:val="left"/>
      <w:pPr>
        <w:ind w:left="5040" w:hanging="360"/>
      </w:pPr>
      <w:rPr>
        <w:rFonts w:ascii="Symbol" w:hAnsi="Symbol" w:hint="default"/>
      </w:rPr>
    </w:lvl>
    <w:lvl w:ilvl="7" w:tplc="D248CE1C">
      <w:start w:val="1"/>
      <w:numFmt w:val="bullet"/>
      <w:lvlText w:val="o"/>
      <w:lvlJc w:val="left"/>
      <w:pPr>
        <w:ind w:left="5760" w:hanging="360"/>
      </w:pPr>
      <w:rPr>
        <w:rFonts w:ascii="Courier New" w:hAnsi="Courier New" w:hint="default"/>
      </w:rPr>
    </w:lvl>
    <w:lvl w:ilvl="8" w:tplc="A0DED5F8">
      <w:start w:val="1"/>
      <w:numFmt w:val="bullet"/>
      <w:lvlText w:val=""/>
      <w:lvlJc w:val="left"/>
      <w:pPr>
        <w:ind w:left="6480" w:hanging="360"/>
      </w:pPr>
      <w:rPr>
        <w:rFonts w:ascii="Wingdings" w:hAnsi="Wingdings" w:hint="default"/>
      </w:rPr>
    </w:lvl>
  </w:abstractNum>
  <w:abstractNum w:abstractNumId="1" w15:restartNumberingAfterBreak="0">
    <w:nsid w:val="24CD8CF6"/>
    <w:multiLevelType w:val="hybridMultilevel"/>
    <w:tmpl w:val="FFFACD4A"/>
    <w:lvl w:ilvl="0" w:tplc="4BDEDAAC">
      <w:start w:val="1"/>
      <w:numFmt w:val="bullet"/>
      <w:lvlText w:val=""/>
      <w:lvlJc w:val="left"/>
      <w:pPr>
        <w:ind w:left="720" w:hanging="360"/>
      </w:pPr>
      <w:rPr>
        <w:rFonts w:ascii="Symbol" w:hAnsi="Symbol" w:hint="default"/>
      </w:rPr>
    </w:lvl>
    <w:lvl w:ilvl="1" w:tplc="A0EC1938">
      <w:start w:val="1"/>
      <w:numFmt w:val="bullet"/>
      <w:lvlText w:val="o"/>
      <w:lvlJc w:val="left"/>
      <w:pPr>
        <w:ind w:left="1440" w:hanging="360"/>
      </w:pPr>
      <w:rPr>
        <w:rFonts w:ascii="Courier New" w:hAnsi="Courier New" w:hint="default"/>
      </w:rPr>
    </w:lvl>
    <w:lvl w:ilvl="2" w:tplc="BA4215D2">
      <w:start w:val="1"/>
      <w:numFmt w:val="bullet"/>
      <w:lvlText w:val=""/>
      <w:lvlJc w:val="left"/>
      <w:pPr>
        <w:ind w:left="2160" w:hanging="360"/>
      </w:pPr>
      <w:rPr>
        <w:rFonts w:ascii="Wingdings" w:hAnsi="Wingdings" w:hint="default"/>
      </w:rPr>
    </w:lvl>
    <w:lvl w:ilvl="3" w:tplc="68D4F85A">
      <w:start w:val="1"/>
      <w:numFmt w:val="bullet"/>
      <w:lvlText w:val=""/>
      <w:lvlJc w:val="left"/>
      <w:pPr>
        <w:ind w:left="2880" w:hanging="360"/>
      </w:pPr>
      <w:rPr>
        <w:rFonts w:ascii="Symbol" w:hAnsi="Symbol" w:hint="default"/>
      </w:rPr>
    </w:lvl>
    <w:lvl w:ilvl="4" w:tplc="26D2980E">
      <w:start w:val="1"/>
      <w:numFmt w:val="bullet"/>
      <w:lvlText w:val="o"/>
      <w:lvlJc w:val="left"/>
      <w:pPr>
        <w:ind w:left="3600" w:hanging="360"/>
      </w:pPr>
      <w:rPr>
        <w:rFonts w:ascii="Courier New" w:hAnsi="Courier New" w:hint="default"/>
      </w:rPr>
    </w:lvl>
    <w:lvl w:ilvl="5" w:tplc="C9AC4428">
      <w:start w:val="1"/>
      <w:numFmt w:val="bullet"/>
      <w:lvlText w:val=""/>
      <w:lvlJc w:val="left"/>
      <w:pPr>
        <w:ind w:left="4320" w:hanging="360"/>
      </w:pPr>
      <w:rPr>
        <w:rFonts w:ascii="Wingdings" w:hAnsi="Wingdings" w:hint="default"/>
      </w:rPr>
    </w:lvl>
    <w:lvl w:ilvl="6" w:tplc="36E443B0">
      <w:start w:val="1"/>
      <w:numFmt w:val="bullet"/>
      <w:lvlText w:val=""/>
      <w:lvlJc w:val="left"/>
      <w:pPr>
        <w:ind w:left="5040" w:hanging="360"/>
      </w:pPr>
      <w:rPr>
        <w:rFonts w:ascii="Symbol" w:hAnsi="Symbol" w:hint="default"/>
      </w:rPr>
    </w:lvl>
    <w:lvl w:ilvl="7" w:tplc="1E98310E">
      <w:start w:val="1"/>
      <w:numFmt w:val="bullet"/>
      <w:lvlText w:val="o"/>
      <w:lvlJc w:val="left"/>
      <w:pPr>
        <w:ind w:left="5760" w:hanging="360"/>
      </w:pPr>
      <w:rPr>
        <w:rFonts w:ascii="Courier New" w:hAnsi="Courier New" w:hint="default"/>
      </w:rPr>
    </w:lvl>
    <w:lvl w:ilvl="8" w:tplc="429CD19A">
      <w:start w:val="1"/>
      <w:numFmt w:val="bullet"/>
      <w:lvlText w:val=""/>
      <w:lvlJc w:val="left"/>
      <w:pPr>
        <w:ind w:left="6480" w:hanging="360"/>
      </w:pPr>
      <w:rPr>
        <w:rFonts w:ascii="Wingdings" w:hAnsi="Wingdings" w:hint="default"/>
      </w:rPr>
    </w:lvl>
  </w:abstractNum>
  <w:abstractNum w:abstractNumId="2" w15:restartNumberingAfterBreak="0">
    <w:nsid w:val="2CA25499"/>
    <w:multiLevelType w:val="hybridMultilevel"/>
    <w:tmpl w:val="19BCB07A"/>
    <w:lvl w:ilvl="0" w:tplc="B330CA24">
      <w:start w:val="1"/>
      <w:numFmt w:val="bullet"/>
      <w:lvlText w:val=""/>
      <w:lvlJc w:val="left"/>
      <w:pPr>
        <w:ind w:left="720" w:hanging="360"/>
      </w:pPr>
      <w:rPr>
        <w:rFonts w:ascii="Symbol" w:hAnsi="Symbol" w:hint="default"/>
      </w:rPr>
    </w:lvl>
    <w:lvl w:ilvl="1" w:tplc="5A7E275C">
      <w:start w:val="1"/>
      <w:numFmt w:val="bullet"/>
      <w:lvlText w:val="o"/>
      <w:lvlJc w:val="left"/>
      <w:pPr>
        <w:ind w:left="1440" w:hanging="360"/>
      </w:pPr>
      <w:rPr>
        <w:rFonts w:ascii="Courier New" w:hAnsi="Courier New" w:hint="default"/>
      </w:rPr>
    </w:lvl>
    <w:lvl w:ilvl="2" w:tplc="6B7CDB5C">
      <w:start w:val="1"/>
      <w:numFmt w:val="bullet"/>
      <w:lvlText w:val=""/>
      <w:lvlJc w:val="left"/>
      <w:pPr>
        <w:ind w:left="2160" w:hanging="360"/>
      </w:pPr>
      <w:rPr>
        <w:rFonts w:ascii="Wingdings" w:hAnsi="Wingdings" w:hint="default"/>
      </w:rPr>
    </w:lvl>
    <w:lvl w:ilvl="3" w:tplc="ECDC329C">
      <w:start w:val="1"/>
      <w:numFmt w:val="bullet"/>
      <w:lvlText w:val=""/>
      <w:lvlJc w:val="left"/>
      <w:pPr>
        <w:ind w:left="2880" w:hanging="360"/>
      </w:pPr>
      <w:rPr>
        <w:rFonts w:ascii="Symbol" w:hAnsi="Symbol" w:hint="default"/>
      </w:rPr>
    </w:lvl>
    <w:lvl w:ilvl="4" w:tplc="F7669348">
      <w:start w:val="1"/>
      <w:numFmt w:val="bullet"/>
      <w:lvlText w:val="o"/>
      <w:lvlJc w:val="left"/>
      <w:pPr>
        <w:ind w:left="3600" w:hanging="360"/>
      </w:pPr>
      <w:rPr>
        <w:rFonts w:ascii="Courier New" w:hAnsi="Courier New" w:hint="default"/>
      </w:rPr>
    </w:lvl>
    <w:lvl w:ilvl="5" w:tplc="B008A1A2">
      <w:start w:val="1"/>
      <w:numFmt w:val="bullet"/>
      <w:lvlText w:val=""/>
      <w:lvlJc w:val="left"/>
      <w:pPr>
        <w:ind w:left="4320" w:hanging="360"/>
      </w:pPr>
      <w:rPr>
        <w:rFonts w:ascii="Wingdings" w:hAnsi="Wingdings" w:hint="default"/>
      </w:rPr>
    </w:lvl>
    <w:lvl w:ilvl="6" w:tplc="60309AD0">
      <w:start w:val="1"/>
      <w:numFmt w:val="bullet"/>
      <w:lvlText w:val=""/>
      <w:lvlJc w:val="left"/>
      <w:pPr>
        <w:ind w:left="5040" w:hanging="360"/>
      </w:pPr>
      <w:rPr>
        <w:rFonts w:ascii="Symbol" w:hAnsi="Symbol" w:hint="default"/>
      </w:rPr>
    </w:lvl>
    <w:lvl w:ilvl="7" w:tplc="A93000B2">
      <w:start w:val="1"/>
      <w:numFmt w:val="bullet"/>
      <w:lvlText w:val="o"/>
      <w:lvlJc w:val="left"/>
      <w:pPr>
        <w:ind w:left="5760" w:hanging="360"/>
      </w:pPr>
      <w:rPr>
        <w:rFonts w:ascii="Courier New" w:hAnsi="Courier New" w:hint="default"/>
      </w:rPr>
    </w:lvl>
    <w:lvl w:ilvl="8" w:tplc="06BC9E82">
      <w:start w:val="1"/>
      <w:numFmt w:val="bullet"/>
      <w:lvlText w:val=""/>
      <w:lvlJc w:val="left"/>
      <w:pPr>
        <w:ind w:left="6480" w:hanging="360"/>
      </w:pPr>
      <w:rPr>
        <w:rFonts w:ascii="Wingdings" w:hAnsi="Wingdings" w:hint="default"/>
      </w:rPr>
    </w:lvl>
  </w:abstractNum>
  <w:abstractNum w:abstractNumId="3" w15:restartNumberingAfterBreak="0">
    <w:nsid w:val="2DE325DD"/>
    <w:multiLevelType w:val="hybridMultilevel"/>
    <w:tmpl w:val="CAAA995A"/>
    <w:lvl w:ilvl="0" w:tplc="A6269050">
      <w:start w:val="1"/>
      <w:numFmt w:val="bullet"/>
      <w:lvlText w:val=""/>
      <w:lvlJc w:val="left"/>
      <w:pPr>
        <w:ind w:left="720" w:hanging="360"/>
      </w:pPr>
      <w:rPr>
        <w:rFonts w:ascii="Symbol" w:hAnsi="Symbol" w:hint="default"/>
      </w:rPr>
    </w:lvl>
    <w:lvl w:ilvl="1" w:tplc="F4FAADBA">
      <w:start w:val="1"/>
      <w:numFmt w:val="bullet"/>
      <w:lvlText w:val="o"/>
      <w:lvlJc w:val="left"/>
      <w:pPr>
        <w:ind w:left="1440" w:hanging="360"/>
      </w:pPr>
      <w:rPr>
        <w:rFonts w:ascii="Courier New" w:hAnsi="Courier New" w:hint="default"/>
      </w:rPr>
    </w:lvl>
    <w:lvl w:ilvl="2" w:tplc="26526BAC">
      <w:start w:val="1"/>
      <w:numFmt w:val="bullet"/>
      <w:lvlText w:val=""/>
      <w:lvlJc w:val="left"/>
      <w:pPr>
        <w:ind w:left="2160" w:hanging="360"/>
      </w:pPr>
      <w:rPr>
        <w:rFonts w:ascii="Wingdings" w:hAnsi="Wingdings" w:hint="default"/>
      </w:rPr>
    </w:lvl>
    <w:lvl w:ilvl="3" w:tplc="0F9E8278">
      <w:start w:val="1"/>
      <w:numFmt w:val="bullet"/>
      <w:lvlText w:val=""/>
      <w:lvlJc w:val="left"/>
      <w:pPr>
        <w:ind w:left="2880" w:hanging="360"/>
      </w:pPr>
      <w:rPr>
        <w:rFonts w:ascii="Symbol" w:hAnsi="Symbol" w:hint="default"/>
      </w:rPr>
    </w:lvl>
    <w:lvl w:ilvl="4" w:tplc="CB32BB36">
      <w:start w:val="1"/>
      <w:numFmt w:val="bullet"/>
      <w:lvlText w:val="o"/>
      <w:lvlJc w:val="left"/>
      <w:pPr>
        <w:ind w:left="3600" w:hanging="360"/>
      </w:pPr>
      <w:rPr>
        <w:rFonts w:ascii="Courier New" w:hAnsi="Courier New" w:hint="default"/>
      </w:rPr>
    </w:lvl>
    <w:lvl w:ilvl="5" w:tplc="83E0CD6C">
      <w:start w:val="1"/>
      <w:numFmt w:val="bullet"/>
      <w:lvlText w:val=""/>
      <w:lvlJc w:val="left"/>
      <w:pPr>
        <w:ind w:left="4320" w:hanging="360"/>
      </w:pPr>
      <w:rPr>
        <w:rFonts w:ascii="Wingdings" w:hAnsi="Wingdings" w:hint="default"/>
      </w:rPr>
    </w:lvl>
    <w:lvl w:ilvl="6" w:tplc="2B2EFED4">
      <w:start w:val="1"/>
      <w:numFmt w:val="bullet"/>
      <w:lvlText w:val=""/>
      <w:lvlJc w:val="left"/>
      <w:pPr>
        <w:ind w:left="5040" w:hanging="360"/>
      </w:pPr>
      <w:rPr>
        <w:rFonts w:ascii="Symbol" w:hAnsi="Symbol" w:hint="default"/>
      </w:rPr>
    </w:lvl>
    <w:lvl w:ilvl="7" w:tplc="9AE6DB26">
      <w:start w:val="1"/>
      <w:numFmt w:val="bullet"/>
      <w:lvlText w:val="o"/>
      <w:lvlJc w:val="left"/>
      <w:pPr>
        <w:ind w:left="5760" w:hanging="360"/>
      </w:pPr>
      <w:rPr>
        <w:rFonts w:ascii="Courier New" w:hAnsi="Courier New" w:hint="default"/>
      </w:rPr>
    </w:lvl>
    <w:lvl w:ilvl="8" w:tplc="BAEC693A">
      <w:start w:val="1"/>
      <w:numFmt w:val="bullet"/>
      <w:lvlText w:val=""/>
      <w:lvlJc w:val="left"/>
      <w:pPr>
        <w:ind w:left="6480" w:hanging="360"/>
      </w:pPr>
      <w:rPr>
        <w:rFonts w:ascii="Wingdings" w:hAnsi="Wingdings" w:hint="default"/>
      </w:rPr>
    </w:lvl>
  </w:abstractNum>
  <w:abstractNum w:abstractNumId="4" w15:restartNumberingAfterBreak="0">
    <w:nsid w:val="31376DAF"/>
    <w:multiLevelType w:val="hybridMultilevel"/>
    <w:tmpl w:val="9BF6C6FC"/>
    <w:lvl w:ilvl="0" w:tplc="39722FDA">
      <w:start w:val="1"/>
      <w:numFmt w:val="bullet"/>
      <w:lvlText w:val=""/>
      <w:lvlJc w:val="left"/>
      <w:pPr>
        <w:ind w:left="360" w:hanging="360"/>
      </w:pPr>
      <w:rPr>
        <w:rFonts w:ascii="Symbol" w:hAnsi="Symbol" w:hint="default"/>
      </w:rPr>
    </w:lvl>
    <w:lvl w:ilvl="1" w:tplc="1AD0E24C">
      <w:start w:val="1"/>
      <w:numFmt w:val="bullet"/>
      <w:lvlText w:val="o"/>
      <w:lvlJc w:val="left"/>
      <w:pPr>
        <w:ind w:left="1440" w:hanging="360"/>
      </w:pPr>
      <w:rPr>
        <w:rFonts w:ascii="Courier New" w:hAnsi="Courier New" w:hint="default"/>
      </w:rPr>
    </w:lvl>
    <w:lvl w:ilvl="2" w:tplc="0090D1AE">
      <w:start w:val="1"/>
      <w:numFmt w:val="bullet"/>
      <w:lvlText w:val=""/>
      <w:lvlJc w:val="left"/>
      <w:pPr>
        <w:ind w:left="2160" w:hanging="360"/>
      </w:pPr>
      <w:rPr>
        <w:rFonts w:ascii="Wingdings" w:hAnsi="Wingdings" w:hint="default"/>
      </w:rPr>
    </w:lvl>
    <w:lvl w:ilvl="3" w:tplc="A63CEEC8">
      <w:start w:val="1"/>
      <w:numFmt w:val="bullet"/>
      <w:lvlText w:val=""/>
      <w:lvlJc w:val="left"/>
      <w:pPr>
        <w:ind w:left="2880" w:hanging="360"/>
      </w:pPr>
      <w:rPr>
        <w:rFonts w:ascii="Symbol" w:hAnsi="Symbol" w:hint="default"/>
      </w:rPr>
    </w:lvl>
    <w:lvl w:ilvl="4" w:tplc="29EA5F90">
      <w:start w:val="1"/>
      <w:numFmt w:val="bullet"/>
      <w:lvlText w:val="o"/>
      <w:lvlJc w:val="left"/>
      <w:pPr>
        <w:ind w:left="3600" w:hanging="360"/>
      </w:pPr>
      <w:rPr>
        <w:rFonts w:ascii="Courier New" w:hAnsi="Courier New" w:hint="default"/>
      </w:rPr>
    </w:lvl>
    <w:lvl w:ilvl="5" w:tplc="712C46BC">
      <w:start w:val="1"/>
      <w:numFmt w:val="bullet"/>
      <w:lvlText w:val=""/>
      <w:lvlJc w:val="left"/>
      <w:pPr>
        <w:ind w:left="4320" w:hanging="360"/>
      </w:pPr>
      <w:rPr>
        <w:rFonts w:ascii="Wingdings" w:hAnsi="Wingdings" w:hint="default"/>
      </w:rPr>
    </w:lvl>
    <w:lvl w:ilvl="6" w:tplc="182EE6A6">
      <w:start w:val="1"/>
      <w:numFmt w:val="bullet"/>
      <w:lvlText w:val=""/>
      <w:lvlJc w:val="left"/>
      <w:pPr>
        <w:ind w:left="5040" w:hanging="360"/>
      </w:pPr>
      <w:rPr>
        <w:rFonts w:ascii="Symbol" w:hAnsi="Symbol" w:hint="default"/>
      </w:rPr>
    </w:lvl>
    <w:lvl w:ilvl="7" w:tplc="F886F5F2">
      <w:start w:val="1"/>
      <w:numFmt w:val="bullet"/>
      <w:lvlText w:val="o"/>
      <w:lvlJc w:val="left"/>
      <w:pPr>
        <w:ind w:left="5760" w:hanging="360"/>
      </w:pPr>
      <w:rPr>
        <w:rFonts w:ascii="Courier New" w:hAnsi="Courier New" w:hint="default"/>
      </w:rPr>
    </w:lvl>
    <w:lvl w:ilvl="8" w:tplc="F88A597E">
      <w:start w:val="1"/>
      <w:numFmt w:val="bullet"/>
      <w:lvlText w:val=""/>
      <w:lvlJc w:val="left"/>
      <w:pPr>
        <w:ind w:left="6480" w:hanging="360"/>
      </w:pPr>
      <w:rPr>
        <w:rFonts w:ascii="Wingdings" w:hAnsi="Wingdings" w:hint="default"/>
      </w:rPr>
    </w:lvl>
  </w:abstractNum>
  <w:abstractNum w:abstractNumId="5" w15:restartNumberingAfterBreak="0">
    <w:nsid w:val="38B1A9CF"/>
    <w:multiLevelType w:val="hybridMultilevel"/>
    <w:tmpl w:val="FB801E8E"/>
    <w:lvl w:ilvl="0" w:tplc="7506FBDE">
      <w:start w:val="1"/>
      <w:numFmt w:val="bullet"/>
      <w:lvlText w:val=""/>
      <w:lvlJc w:val="left"/>
      <w:pPr>
        <w:ind w:left="360" w:hanging="360"/>
      </w:pPr>
      <w:rPr>
        <w:rFonts w:ascii="Symbol" w:hAnsi="Symbol" w:hint="default"/>
      </w:rPr>
    </w:lvl>
    <w:lvl w:ilvl="1" w:tplc="301C18B8">
      <w:start w:val="1"/>
      <w:numFmt w:val="bullet"/>
      <w:lvlText w:val="o"/>
      <w:lvlJc w:val="left"/>
      <w:pPr>
        <w:ind w:left="1440" w:hanging="360"/>
      </w:pPr>
      <w:rPr>
        <w:rFonts w:ascii="Courier New" w:hAnsi="Courier New" w:hint="default"/>
      </w:rPr>
    </w:lvl>
    <w:lvl w:ilvl="2" w:tplc="A6FCBC62">
      <w:start w:val="1"/>
      <w:numFmt w:val="bullet"/>
      <w:lvlText w:val=""/>
      <w:lvlJc w:val="left"/>
      <w:pPr>
        <w:ind w:left="2160" w:hanging="360"/>
      </w:pPr>
      <w:rPr>
        <w:rFonts w:ascii="Wingdings" w:hAnsi="Wingdings" w:hint="default"/>
      </w:rPr>
    </w:lvl>
    <w:lvl w:ilvl="3" w:tplc="90E05C82">
      <w:start w:val="1"/>
      <w:numFmt w:val="bullet"/>
      <w:lvlText w:val=""/>
      <w:lvlJc w:val="left"/>
      <w:pPr>
        <w:ind w:left="2880" w:hanging="360"/>
      </w:pPr>
      <w:rPr>
        <w:rFonts w:ascii="Symbol" w:hAnsi="Symbol" w:hint="default"/>
      </w:rPr>
    </w:lvl>
    <w:lvl w:ilvl="4" w:tplc="5F4C7B64">
      <w:start w:val="1"/>
      <w:numFmt w:val="bullet"/>
      <w:lvlText w:val="o"/>
      <w:lvlJc w:val="left"/>
      <w:pPr>
        <w:ind w:left="3600" w:hanging="360"/>
      </w:pPr>
      <w:rPr>
        <w:rFonts w:ascii="Courier New" w:hAnsi="Courier New" w:hint="default"/>
      </w:rPr>
    </w:lvl>
    <w:lvl w:ilvl="5" w:tplc="1F125CA8">
      <w:start w:val="1"/>
      <w:numFmt w:val="bullet"/>
      <w:lvlText w:val=""/>
      <w:lvlJc w:val="left"/>
      <w:pPr>
        <w:ind w:left="4320" w:hanging="360"/>
      </w:pPr>
      <w:rPr>
        <w:rFonts w:ascii="Wingdings" w:hAnsi="Wingdings" w:hint="default"/>
      </w:rPr>
    </w:lvl>
    <w:lvl w:ilvl="6" w:tplc="0B229014">
      <w:start w:val="1"/>
      <w:numFmt w:val="bullet"/>
      <w:lvlText w:val=""/>
      <w:lvlJc w:val="left"/>
      <w:pPr>
        <w:ind w:left="5040" w:hanging="360"/>
      </w:pPr>
      <w:rPr>
        <w:rFonts w:ascii="Symbol" w:hAnsi="Symbol" w:hint="default"/>
      </w:rPr>
    </w:lvl>
    <w:lvl w:ilvl="7" w:tplc="B3020096">
      <w:start w:val="1"/>
      <w:numFmt w:val="bullet"/>
      <w:lvlText w:val="o"/>
      <w:lvlJc w:val="left"/>
      <w:pPr>
        <w:ind w:left="5760" w:hanging="360"/>
      </w:pPr>
      <w:rPr>
        <w:rFonts w:ascii="Courier New" w:hAnsi="Courier New" w:hint="default"/>
      </w:rPr>
    </w:lvl>
    <w:lvl w:ilvl="8" w:tplc="DAE8B6F0">
      <w:start w:val="1"/>
      <w:numFmt w:val="bullet"/>
      <w:lvlText w:val=""/>
      <w:lvlJc w:val="left"/>
      <w:pPr>
        <w:ind w:left="6480" w:hanging="360"/>
      </w:pPr>
      <w:rPr>
        <w:rFonts w:ascii="Wingdings" w:hAnsi="Wingdings" w:hint="default"/>
      </w:rPr>
    </w:lvl>
  </w:abstractNum>
  <w:abstractNum w:abstractNumId="6" w15:restartNumberingAfterBreak="0">
    <w:nsid w:val="3F0AFD8D"/>
    <w:multiLevelType w:val="hybridMultilevel"/>
    <w:tmpl w:val="9DEE1DA8"/>
    <w:lvl w:ilvl="0" w:tplc="1EFCFEE0">
      <w:start w:val="1"/>
      <w:numFmt w:val="bullet"/>
      <w:lvlText w:val=""/>
      <w:lvlJc w:val="left"/>
      <w:pPr>
        <w:ind w:left="360" w:hanging="360"/>
      </w:pPr>
      <w:rPr>
        <w:rFonts w:ascii="Symbol" w:hAnsi="Symbol" w:hint="default"/>
      </w:rPr>
    </w:lvl>
    <w:lvl w:ilvl="1" w:tplc="7966C162">
      <w:start w:val="1"/>
      <w:numFmt w:val="bullet"/>
      <w:lvlText w:val="o"/>
      <w:lvlJc w:val="left"/>
      <w:pPr>
        <w:ind w:left="1440" w:hanging="360"/>
      </w:pPr>
      <w:rPr>
        <w:rFonts w:ascii="Courier New" w:hAnsi="Courier New" w:hint="default"/>
      </w:rPr>
    </w:lvl>
    <w:lvl w:ilvl="2" w:tplc="87265FD0">
      <w:start w:val="1"/>
      <w:numFmt w:val="bullet"/>
      <w:lvlText w:val=""/>
      <w:lvlJc w:val="left"/>
      <w:pPr>
        <w:ind w:left="2160" w:hanging="360"/>
      </w:pPr>
      <w:rPr>
        <w:rFonts w:ascii="Wingdings" w:hAnsi="Wingdings" w:hint="default"/>
      </w:rPr>
    </w:lvl>
    <w:lvl w:ilvl="3" w:tplc="43BC0DBE">
      <w:start w:val="1"/>
      <w:numFmt w:val="bullet"/>
      <w:lvlText w:val=""/>
      <w:lvlJc w:val="left"/>
      <w:pPr>
        <w:ind w:left="2880" w:hanging="360"/>
      </w:pPr>
      <w:rPr>
        <w:rFonts w:ascii="Symbol" w:hAnsi="Symbol" w:hint="default"/>
      </w:rPr>
    </w:lvl>
    <w:lvl w:ilvl="4" w:tplc="9E164C16">
      <w:start w:val="1"/>
      <w:numFmt w:val="bullet"/>
      <w:lvlText w:val="o"/>
      <w:lvlJc w:val="left"/>
      <w:pPr>
        <w:ind w:left="3600" w:hanging="360"/>
      </w:pPr>
      <w:rPr>
        <w:rFonts w:ascii="Courier New" w:hAnsi="Courier New" w:hint="default"/>
      </w:rPr>
    </w:lvl>
    <w:lvl w:ilvl="5" w:tplc="80F6D690">
      <w:start w:val="1"/>
      <w:numFmt w:val="bullet"/>
      <w:lvlText w:val=""/>
      <w:lvlJc w:val="left"/>
      <w:pPr>
        <w:ind w:left="4320" w:hanging="360"/>
      </w:pPr>
      <w:rPr>
        <w:rFonts w:ascii="Wingdings" w:hAnsi="Wingdings" w:hint="default"/>
      </w:rPr>
    </w:lvl>
    <w:lvl w:ilvl="6" w:tplc="0F42D862">
      <w:start w:val="1"/>
      <w:numFmt w:val="bullet"/>
      <w:lvlText w:val=""/>
      <w:lvlJc w:val="left"/>
      <w:pPr>
        <w:ind w:left="5040" w:hanging="360"/>
      </w:pPr>
      <w:rPr>
        <w:rFonts w:ascii="Symbol" w:hAnsi="Symbol" w:hint="default"/>
      </w:rPr>
    </w:lvl>
    <w:lvl w:ilvl="7" w:tplc="B33693A8">
      <w:start w:val="1"/>
      <w:numFmt w:val="bullet"/>
      <w:lvlText w:val="o"/>
      <w:lvlJc w:val="left"/>
      <w:pPr>
        <w:ind w:left="5760" w:hanging="360"/>
      </w:pPr>
      <w:rPr>
        <w:rFonts w:ascii="Courier New" w:hAnsi="Courier New" w:hint="default"/>
      </w:rPr>
    </w:lvl>
    <w:lvl w:ilvl="8" w:tplc="07CEA828">
      <w:start w:val="1"/>
      <w:numFmt w:val="bullet"/>
      <w:lvlText w:val=""/>
      <w:lvlJc w:val="left"/>
      <w:pPr>
        <w:ind w:left="6480" w:hanging="360"/>
      </w:pPr>
      <w:rPr>
        <w:rFonts w:ascii="Wingdings" w:hAnsi="Wingdings" w:hint="default"/>
      </w:rPr>
    </w:lvl>
  </w:abstractNum>
  <w:abstractNum w:abstractNumId="7" w15:restartNumberingAfterBreak="0">
    <w:nsid w:val="4A6A09A3"/>
    <w:multiLevelType w:val="hybridMultilevel"/>
    <w:tmpl w:val="9D8EDA8C"/>
    <w:lvl w:ilvl="0" w:tplc="E97AA9E8">
      <w:start w:val="1"/>
      <w:numFmt w:val="bullet"/>
      <w:lvlText w:val=""/>
      <w:lvlJc w:val="left"/>
      <w:pPr>
        <w:ind w:left="720" w:hanging="360"/>
      </w:pPr>
      <w:rPr>
        <w:rFonts w:ascii="Symbol" w:hAnsi="Symbol" w:hint="default"/>
      </w:rPr>
    </w:lvl>
    <w:lvl w:ilvl="1" w:tplc="AE126FEE">
      <w:start w:val="1"/>
      <w:numFmt w:val="bullet"/>
      <w:lvlText w:val="o"/>
      <w:lvlJc w:val="left"/>
      <w:pPr>
        <w:ind w:left="1440" w:hanging="360"/>
      </w:pPr>
      <w:rPr>
        <w:rFonts w:ascii="Courier New" w:hAnsi="Courier New" w:hint="default"/>
      </w:rPr>
    </w:lvl>
    <w:lvl w:ilvl="2" w:tplc="5E78BAC2">
      <w:start w:val="1"/>
      <w:numFmt w:val="bullet"/>
      <w:lvlText w:val=""/>
      <w:lvlJc w:val="left"/>
      <w:pPr>
        <w:ind w:left="2160" w:hanging="360"/>
      </w:pPr>
      <w:rPr>
        <w:rFonts w:ascii="Wingdings" w:hAnsi="Wingdings" w:hint="default"/>
      </w:rPr>
    </w:lvl>
    <w:lvl w:ilvl="3" w:tplc="24D8DE00">
      <w:start w:val="1"/>
      <w:numFmt w:val="bullet"/>
      <w:lvlText w:val=""/>
      <w:lvlJc w:val="left"/>
      <w:pPr>
        <w:ind w:left="2880" w:hanging="360"/>
      </w:pPr>
      <w:rPr>
        <w:rFonts w:ascii="Symbol" w:hAnsi="Symbol" w:hint="default"/>
      </w:rPr>
    </w:lvl>
    <w:lvl w:ilvl="4" w:tplc="56CC4AEE">
      <w:start w:val="1"/>
      <w:numFmt w:val="bullet"/>
      <w:lvlText w:val="o"/>
      <w:lvlJc w:val="left"/>
      <w:pPr>
        <w:ind w:left="3600" w:hanging="360"/>
      </w:pPr>
      <w:rPr>
        <w:rFonts w:ascii="Courier New" w:hAnsi="Courier New" w:hint="default"/>
      </w:rPr>
    </w:lvl>
    <w:lvl w:ilvl="5" w:tplc="ED94F308">
      <w:start w:val="1"/>
      <w:numFmt w:val="bullet"/>
      <w:lvlText w:val=""/>
      <w:lvlJc w:val="left"/>
      <w:pPr>
        <w:ind w:left="4320" w:hanging="360"/>
      </w:pPr>
      <w:rPr>
        <w:rFonts w:ascii="Wingdings" w:hAnsi="Wingdings" w:hint="default"/>
      </w:rPr>
    </w:lvl>
    <w:lvl w:ilvl="6" w:tplc="FCAC0BB8">
      <w:start w:val="1"/>
      <w:numFmt w:val="bullet"/>
      <w:lvlText w:val=""/>
      <w:lvlJc w:val="left"/>
      <w:pPr>
        <w:ind w:left="5040" w:hanging="360"/>
      </w:pPr>
      <w:rPr>
        <w:rFonts w:ascii="Symbol" w:hAnsi="Symbol" w:hint="default"/>
      </w:rPr>
    </w:lvl>
    <w:lvl w:ilvl="7" w:tplc="EC16AEC2">
      <w:start w:val="1"/>
      <w:numFmt w:val="bullet"/>
      <w:lvlText w:val="o"/>
      <w:lvlJc w:val="left"/>
      <w:pPr>
        <w:ind w:left="5760" w:hanging="360"/>
      </w:pPr>
      <w:rPr>
        <w:rFonts w:ascii="Courier New" w:hAnsi="Courier New" w:hint="default"/>
      </w:rPr>
    </w:lvl>
    <w:lvl w:ilvl="8" w:tplc="FB28F220">
      <w:start w:val="1"/>
      <w:numFmt w:val="bullet"/>
      <w:lvlText w:val=""/>
      <w:lvlJc w:val="left"/>
      <w:pPr>
        <w:ind w:left="6480" w:hanging="360"/>
      </w:pPr>
      <w:rPr>
        <w:rFonts w:ascii="Wingdings" w:hAnsi="Wingdings" w:hint="default"/>
      </w:rPr>
    </w:lvl>
  </w:abstractNum>
  <w:abstractNum w:abstractNumId="8" w15:restartNumberingAfterBreak="0">
    <w:nsid w:val="5B4B0E05"/>
    <w:multiLevelType w:val="hybridMultilevel"/>
    <w:tmpl w:val="60A0688E"/>
    <w:lvl w:ilvl="0" w:tplc="3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71D96B28"/>
    <w:multiLevelType w:val="hybridMultilevel"/>
    <w:tmpl w:val="CD667CB8"/>
    <w:lvl w:ilvl="0" w:tplc="3C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16cid:durableId="1592813696">
    <w:abstractNumId w:val="1"/>
  </w:num>
  <w:num w:numId="2" w16cid:durableId="9262546">
    <w:abstractNumId w:val="7"/>
  </w:num>
  <w:num w:numId="3" w16cid:durableId="1183974749">
    <w:abstractNumId w:val="2"/>
  </w:num>
  <w:num w:numId="4" w16cid:durableId="2086562310">
    <w:abstractNumId w:val="4"/>
  </w:num>
  <w:num w:numId="5" w16cid:durableId="585266534">
    <w:abstractNumId w:val="6"/>
  </w:num>
  <w:num w:numId="6" w16cid:durableId="1271933732">
    <w:abstractNumId w:val="0"/>
  </w:num>
  <w:num w:numId="7" w16cid:durableId="130170938">
    <w:abstractNumId w:val="5"/>
  </w:num>
  <w:num w:numId="8" w16cid:durableId="1049380805">
    <w:abstractNumId w:val="3"/>
  </w:num>
  <w:num w:numId="9" w16cid:durableId="1040663178">
    <w:abstractNumId w:val="9"/>
  </w:num>
  <w:num w:numId="10" w16cid:durableId="20900757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A10C51"/>
    <w:rsid w:val="000C64CB"/>
    <w:rsid w:val="00173A73"/>
    <w:rsid w:val="001F01F7"/>
    <w:rsid w:val="0027444E"/>
    <w:rsid w:val="00284AD0"/>
    <w:rsid w:val="00287261"/>
    <w:rsid w:val="002A32DA"/>
    <w:rsid w:val="00386ADB"/>
    <w:rsid w:val="00406993"/>
    <w:rsid w:val="0041115B"/>
    <w:rsid w:val="00455F64"/>
    <w:rsid w:val="005F51E7"/>
    <w:rsid w:val="005F7242"/>
    <w:rsid w:val="00603471"/>
    <w:rsid w:val="00625CFD"/>
    <w:rsid w:val="006A1544"/>
    <w:rsid w:val="006D6EA5"/>
    <w:rsid w:val="0071035C"/>
    <w:rsid w:val="00756319"/>
    <w:rsid w:val="007A5F03"/>
    <w:rsid w:val="007B06A6"/>
    <w:rsid w:val="007C4F99"/>
    <w:rsid w:val="007E26C4"/>
    <w:rsid w:val="00816F1C"/>
    <w:rsid w:val="008F7099"/>
    <w:rsid w:val="009617FC"/>
    <w:rsid w:val="009935D6"/>
    <w:rsid w:val="009C7058"/>
    <w:rsid w:val="00AA3434"/>
    <w:rsid w:val="00AB303D"/>
    <w:rsid w:val="00B22560"/>
    <w:rsid w:val="00B83EA8"/>
    <w:rsid w:val="00CF100B"/>
    <w:rsid w:val="00D6538C"/>
    <w:rsid w:val="00D937FE"/>
    <w:rsid w:val="00E67AB7"/>
    <w:rsid w:val="00E75D77"/>
    <w:rsid w:val="00E96892"/>
    <w:rsid w:val="00F24CA6"/>
    <w:rsid w:val="6EFD7866"/>
    <w:rsid w:val="76A10C51"/>
    <w:rsid w:val="797458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5F0A"/>
  <w15:chartTrackingRefBased/>
  <w15:docId w15:val="{8810B117-3501-49FE-86FC-36F1032A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pPr>
      <w:keepNext/>
      <w:keepLines/>
      <w:spacing w:before="160" w:after="4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unhideWhenUsed/>
    <w:qFormat/>
    <w:pPr>
      <w:keepNext/>
      <w:keepLines/>
      <w:spacing w:before="160" w:after="40"/>
      <w:outlineLvl w:val="3"/>
    </w:pPr>
    <w:rPr>
      <w:rFonts w:asciiTheme="majorHAnsi" w:eastAsiaTheme="majorEastAsia" w:hAnsiTheme="majorHAnsi" w:cstheme="majorBidi"/>
      <w:color w:val="0F4761" w:themeColor="accent1" w:themeShade="BF"/>
      <w:sz w:val="28"/>
      <w:szCs w:val="28"/>
    </w:rPr>
  </w:style>
  <w:style w:type="paragraph" w:styleId="Heading5">
    <w:name w:val="heading 5"/>
    <w:basedOn w:val="Normal"/>
    <w:next w:val="Normal"/>
    <w:link w:val="Heading5Char"/>
    <w:uiPriority w:val="9"/>
    <w:unhideWhenUsed/>
    <w:qFormat/>
    <w:pPr>
      <w:keepNext/>
      <w:keepLines/>
      <w:spacing w:before="80" w:after="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ind w:leftChars="100" w:left="220"/>
      <w:outlineLvl w:val="6"/>
    </w:pPr>
    <w:rPr>
      <w:rFonts w:asciiTheme="majorHAnsi" w:eastAsiaTheme="majorEastAsia" w:hAnsiTheme="majorHAnsi" w:cstheme="majorBidi"/>
      <w:color w:val="595959" w:themeColor="text1" w:themeTint="A6"/>
    </w:rPr>
  </w:style>
  <w:style w:type="paragraph" w:styleId="Heading8">
    <w:name w:val="heading 8"/>
    <w:basedOn w:val="Normal"/>
    <w:next w:val="Normal"/>
    <w:link w:val="Heading8Char"/>
    <w:uiPriority w:val="9"/>
    <w:unhideWhenUsed/>
    <w:qFormat/>
    <w:pPr>
      <w:keepNext/>
      <w:keepLines/>
      <w:spacing w:before="40" w:after="0"/>
      <w:ind w:leftChars="200" w:left="4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unhideWhenUsed/>
    <w:qFormat/>
    <w:pPr>
      <w:keepNext/>
      <w:keepLines/>
      <w:spacing w:before="40" w:after="0"/>
      <w:ind w:leftChars="300" w:left="660"/>
      <w:outlineLvl w:val="8"/>
    </w:pPr>
    <w:rPr>
      <w:rFonts w:asciiTheme="majorHAnsi" w:eastAsiaTheme="majorEastAsia" w:hAnsiTheme="maj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Pr>
      <w:rFonts w:asciiTheme="majorHAnsi" w:eastAsiaTheme="majorEastAsia" w:hAnsiTheme="majorHAnsi" w:cstheme="majorBidi"/>
      <w:color w:val="0F4761" w:themeColor="accent1" w:themeShade="BF"/>
      <w:sz w:val="28"/>
      <w:szCs w:val="28"/>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rPr>
      <w:rFonts w:asciiTheme="majorHAnsi" w:eastAsiaTheme="majorEastAsia" w:hAnsiTheme="majorHAnsi" w:cstheme="majorBidi"/>
      <w:color w:val="595959" w:themeColor="text1" w:themeTint="A6"/>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rPr>
      <w:rFonts w:asciiTheme="majorHAnsi" w:eastAsiaTheme="majorEastAsia" w:hAnsiTheme="majorHAnsi"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jc w:val="cente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518B9B" w:themeColor="hyperlink"/>
      <w:u w:val="single"/>
    </w:r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sid w:val="007E26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717651">
      <w:bodyDiv w:val="1"/>
      <w:marLeft w:val="0"/>
      <w:marRight w:val="0"/>
      <w:marTop w:val="0"/>
      <w:marBottom w:val="0"/>
      <w:divBdr>
        <w:top w:val="none" w:sz="0" w:space="0" w:color="auto"/>
        <w:left w:val="none" w:sz="0" w:space="0" w:color="auto"/>
        <w:bottom w:val="none" w:sz="0" w:space="0" w:color="auto"/>
        <w:right w:val="none" w:sz="0" w:space="0" w:color="auto"/>
      </w:divBdr>
      <w:divsChild>
        <w:div w:id="2142185041">
          <w:marLeft w:val="0"/>
          <w:marRight w:val="0"/>
          <w:marTop w:val="0"/>
          <w:marBottom w:val="0"/>
          <w:divBdr>
            <w:top w:val="none" w:sz="0" w:space="0" w:color="auto"/>
            <w:left w:val="none" w:sz="0" w:space="0" w:color="auto"/>
            <w:bottom w:val="none" w:sz="0" w:space="0" w:color="auto"/>
            <w:right w:val="none" w:sz="0" w:space="0" w:color="auto"/>
          </w:divBdr>
          <w:divsChild>
            <w:div w:id="1269922227">
              <w:marLeft w:val="0"/>
              <w:marRight w:val="0"/>
              <w:marTop w:val="0"/>
              <w:marBottom w:val="0"/>
              <w:divBdr>
                <w:top w:val="none" w:sz="0" w:space="0" w:color="auto"/>
                <w:left w:val="none" w:sz="0" w:space="0" w:color="auto"/>
                <w:bottom w:val="none" w:sz="0" w:space="0" w:color="auto"/>
                <w:right w:val="none" w:sz="0" w:space="0" w:color="auto"/>
              </w:divBdr>
              <w:divsChild>
                <w:div w:id="16028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bookmark://sg" TargetMode="External"/><Relationship Id="rId13" Type="http://schemas.openxmlformats.org/officeDocument/2006/relationships/hyperlink" Target="bookmark://reg" TargetMode="External"/><Relationship Id="rId18" Type="http://schemas.openxmlformats.org/officeDocument/2006/relationships/hyperlink" Target="bookmark://top"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bookmark://top" TargetMode="External"/><Relationship Id="rId7" Type="http://schemas.openxmlformats.org/officeDocument/2006/relationships/hyperlink" Target="bookmark://china2" TargetMode="External"/><Relationship Id="rId12" Type="http://schemas.openxmlformats.org/officeDocument/2006/relationships/hyperlink" Target="https://www.businesstimes.com.sg/singapore/singapore-dollar-rises-18-month-high-amid-tighter-policy-view" TargetMode="External"/><Relationship Id="rId17" Type="http://schemas.openxmlformats.org/officeDocument/2006/relationships/hyperlink" Target="https://www.scmp.com/business/banking-finance/article/3274483/chinas-us13-billion-dim-sum-bond-sale-overbought-appetite-grows-yuan-debt?module=top_story&amp;pgtype=section" TargetMode="External"/><Relationship Id="rId25" Type="http://schemas.openxmlformats.org/officeDocument/2006/relationships/hyperlink" Target="bookmark://top" TargetMode="External"/><Relationship Id="rId2" Type="http://schemas.openxmlformats.org/officeDocument/2006/relationships/styles" Target="styles.xml"/><Relationship Id="rId16" Type="http://schemas.openxmlformats.org/officeDocument/2006/relationships/hyperlink" Target="bookmark://sg" TargetMode="External"/><Relationship Id="rId20" Type="http://schemas.openxmlformats.org/officeDocument/2006/relationships/hyperlink" Target="https://www.caixinglobal.com/2024-08-14/in-depth-china-amps-up-scrutiny-of-freewheeling-securities-firms-102226421.html" TargetMode="External"/><Relationship Id="rId1" Type="http://schemas.openxmlformats.org/officeDocument/2006/relationships/numbering" Target="numbering.xml"/><Relationship Id="rId6" Type="http://schemas.openxmlformats.org/officeDocument/2006/relationships/hyperlink" Target="bookmark://china1" TargetMode="External"/><Relationship Id="rId11" Type="http://schemas.openxmlformats.org/officeDocument/2006/relationships/hyperlink" Target="https://www.bloomberg.com/news/articles/2024-08-14/china-s-government-bond-issuance-set-to-surge-amid-buying-frenzy?srnd=phx-markets" TargetMode="External"/><Relationship Id="rId24" Type="http://schemas.openxmlformats.org/officeDocument/2006/relationships/hyperlink" Target="https://www.businesstimes.com.sg/singapore/singapore-dollar-rises-18-month-high-amid-tighter-policy-view" TargetMode="External"/><Relationship Id="rId5" Type="http://schemas.openxmlformats.org/officeDocument/2006/relationships/hyperlink" Target="bookmark://reg" TargetMode="External"/><Relationship Id="rId15" Type="http://schemas.openxmlformats.org/officeDocument/2006/relationships/hyperlink" Target="bookmark://china2" TargetMode="External"/><Relationship Id="rId23" Type="http://schemas.openxmlformats.org/officeDocument/2006/relationships/hyperlink" Target="bookmark://top" TargetMode="External"/><Relationship Id="rId10" Type="http://schemas.openxmlformats.org/officeDocument/2006/relationships/hyperlink" Target="https://www.caixinglobal.com/2024-08-14/in-depth-china-amps-up-scrutiny-of-freewheeling-securities-firms-102226421.html"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scmp.com/business/banking-finance/article/3274483/chinas-us13-billion-dim-sum-bond-sale-overbought-appetite-grows-yuan-debt?module=top_story&amp;pgtype=section" TargetMode="External"/><Relationship Id="rId14" Type="http://schemas.openxmlformats.org/officeDocument/2006/relationships/hyperlink" Target="bookmark://china1" TargetMode="External"/><Relationship Id="rId22" Type="http://schemas.openxmlformats.org/officeDocument/2006/relationships/hyperlink" Target="https://www.bloomberg.com/news/articles/2024-08-14/china-s-government-bond-issuance-set-to-surge-amid-buying-frenzy?srnd=phx-market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panose="020205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新細明體" panose="020205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3750</Words>
  <Characters>21375</Characters>
  <Application>Microsoft Office Word</Application>
  <DocSecurity>0</DocSecurity>
  <Lines>178</Lines>
  <Paragraphs>50</Paragraphs>
  <ScaleCrop>false</ScaleCrop>
  <Company/>
  <LinksUpToDate>false</LinksUpToDate>
  <CharactersWithSpaces>25075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Leung Fei</dc:creator>
  <cp:keywords/>
  <dc:description/>
  <cp:lastModifiedBy>Shun Kwok</cp:lastModifiedBy>
  <cp:revision>2</cp:revision>
  <dcterms:created xsi:type="dcterms:W3CDTF">2025-01-31T15:54:00Z</dcterms:created>
  <dcterms:modified xsi:type="dcterms:W3CDTF">2025-01-31T15:54:00Z</dcterms:modified>
</cp:coreProperties>
</file>