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480"/>
      </w:pPr>
      <w:r>
        <w:rPr>
          <w:rFonts w:ascii="Arial" w:cs="Arial" w:eastAsia="Arial" w:hAnsi="Arial"/>
          <w:b/>
          <w:bCs/>
          <w:color w:val="0F1923"/>
          <w:sz w:val="56"/>
          <w:szCs w:val="56"/>
        </w:rPr>
        <w:t xml:space="preserve">人的資本ダッシュボード</w:t>
      </w:r>
    </w:p>
    <w:p>
      <w:pPr>
        <w:spacing w:after="320" w:before="0"/>
      </w:pPr>
      <w:r>
        <w:rPr>
          <w:rFonts w:ascii="Arial" w:cs="Arial" w:eastAsia="Arial" w:hAnsi="Arial"/>
          <w:color w:val="E84E3A"/>
          <w:sz w:val="28"/>
          <w:szCs w:val="28"/>
        </w:rPr>
        <w:t xml:space="preserve">設計ドキュメント　v0.1</w:t>
      </w:r>
    </w:p>
    <w:p>
      <w:pPr>
        <w:pBdr>
          <w:top w:val="single" w:color="E84E3A" w:sz="6" w:space="0"/>
        </w:pBd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対象クライアント</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西部ガスホールディングス株式会社 人財戦略部</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作成チーム</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Tech0 11期 ばーはんたーず</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作成日</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2026年4月</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種別</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ダッシュボード要件・因果設計・画面設計の統合ドキュメント（たたき台 v0.1）</w:t>
            </w:r>
          </w:p>
        </w:tc>
      </w:tr>
    </w:tbl>
    <w:p>
      <w:pPr>
        <w:spacing w:after="60" w:before="60"/>
      </w:pPr>
      <w:r>
        <w:t xml:space="preserve"/>
      </w:r>
    </w:p>
    <w:p>
      <w:pPr>
        <w:spacing w:after="60" w:before="60"/>
      </w:pPr>
      <w:r>
        <w:t xml:space="preserve"/>
      </w:r>
    </w:p>
    <w:p>
      <w:pPr>
        <w:spacing w:after="60" w:before="60"/>
      </w:pPr>
      <w:r>
        <w:t xml:space="preserve"/>
      </w:r>
    </w:p>
    <w:p>
      <w:pPr>
        <w:pStyle w:val="Heading1"/>
        <w:spacing w:after="160" w:before="400"/>
      </w:pPr>
      <w:r>
        <w:rPr>
          <w:rFonts w:ascii="Arial" w:cs="Arial" w:eastAsia="Arial" w:hAnsi="Arial"/>
          <w:b/>
          <w:bCs/>
          <w:color w:val="0F1923"/>
          <w:sz w:val="32"/>
          <w:szCs w:val="32"/>
        </w:rPr>
        <w:t xml:space="preserve">1. 背景と目的</w:t>
      </w:r>
    </w:p>
    <w:p>
      <w:pPr>
        <w:pStyle w:val="Heading2"/>
        <w:pBdr>
          <w:bottom w:val="single" w:color="E84E3A" w:sz="4" w:space="4"/>
        </w:pBdr>
        <w:spacing w:after="120" w:before="280"/>
      </w:pPr>
      <w:r>
        <w:rPr>
          <w:rFonts w:ascii="Arial" w:cs="Arial" w:eastAsia="Arial" w:hAnsi="Arial"/>
          <w:b/>
          <w:bCs/>
          <w:color w:val="1A2E44"/>
          <w:sz w:val="26"/>
          <w:szCs w:val="26"/>
        </w:rPr>
        <w:t xml:space="preserve">1-1. クエストの文脈</w:t>
      </w:r>
    </w:p>
    <w:p>
      <w:pPr>
        <w:spacing w:after="100" w:before="60"/>
      </w:pPr>
      <w:r>
        <w:rPr>
          <w:rFonts w:ascii="Arial" w:cs="Arial" w:eastAsia="Arial" w:hAnsi="Arial"/>
          <w:b w:val="false"/>
          <w:bCs w:val="false"/>
          <w:i w:val="false"/>
          <w:iCs w:val="false"/>
          <w:color w:val="333333"/>
          <w:sz w:val="20"/>
          <w:szCs w:val="20"/>
        </w:rPr>
        <w:t xml:space="preserve">西部ガスホールディングスは中期経営計画において「人的資本投資の効果の最大化・検証」を掲げ、2026年6月からの全社運用開始を計画している。「人に投資した。で、効果は？」という問いに定量で答えられる企業は日本にほぼ存在しない。本プロジェクトはこの未解決課題に答えを出すことをミッションとしている。</w:t>
      </w:r>
    </w:p>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1-2. ダッシュボードの位置付け</w:t>
      </w:r>
    </w:p>
    <w:p>
      <w:pPr>
        <w:spacing w:after="100" w:before="60"/>
      </w:pPr>
      <w:r>
        <w:rPr>
          <w:rFonts w:ascii="Arial" w:cs="Arial" w:eastAsia="Arial" w:hAnsi="Arial"/>
          <w:b w:val="false"/>
          <w:bCs w:val="false"/>
          <w:i w:val="false"/>
          <w:iCs w:val="false"/>
          <w:color w:val="333333"/>
          <w:sz w:val="20"/>
          <w:szCs w:val="20"/>
        </w:rPr>
        <w:t xml:space="preserve">ダッシュボードはゴールではない。以下6つの施策パッケージのうち⑥として位置付けられる「継続的な計測・可視化のハブ」である。制度・文化・テクノロジーのセットで会社を変えるアプローチの中で、記録・観測・ストーリー化の共通レイヤーとして機能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施策</w:t>
            </w:r>
          </w:p>
        </w:tc>
        <w:tc>
          <w:tcPr>
            <w:tcW w:type="dxa" w:w="18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対象</w:t>
            </w:r>
          </w:p>
        </w:tc>
        <w:tc>
          <w:tcPr>
            <w:tcW w:type="dxa" w:w="476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役割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①ポイント制度</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全社</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挑戦・助け合いをポイントで可視化</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②48時間挑戦</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一般社員</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小さな挑戦を48時間で宣言・実行</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③ストレッチゴール</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一般社員</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半年〜1年スパンの挑戦目標設定</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④部門長アクセラレーター</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部門長</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部門長自身が挑戦を自分事化</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⑤失敗の表彰</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経営陣</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経営陣が失敗・学びを全社に発信</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⑥ダッシュボード（本書）</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全社</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先行指標→経営指標を継続的に可視化</w:t>
            </w:r>
          </w:p>
        </w:tc>
      </w:tr>
    </w:tbl>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1-3. 4/16ヒアリングで確認した要件</w:t>
      </w:r>
    </w:p>
    <w:p>
      <w:pPr>
        <w:spacing w:after="100" w:before="60"/>
      </w:pPr>
      <w:r>
        <w:rPr>
          <w:rFonts w:ascii="Arial" w:cs="Arial" w:eastAsia="Arial" w:hAnsi="Arial"/>
          <w:b w:val="false"/>
          <w:bCs w:val="false"/>
          <w:i w:val="false"/>
          <w:iCs w:val="false"/>
          <w:color w:val="333333"/>
          <w:sz w:val="20"/>
          <w:szCs w:val="20"/>
        </w:rPr>
        <w:t xml:space="preserve">2026年4月16日、西部ガスHD 長谷様とのヒアリングにて以下が確認された。</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テーマ</w:t>
            </w:r>
          </w:p>
        </w:tc>
        <w:tc>
          <w:tcPr>
            <w:tcW w:type="dxa" w:w="676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確認内容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全体方向性</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「ぴったりフィット」。ワクワク×経営指標の二軸を社内でも同様に検討中</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1on1・対話の重要性</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1on1増加を推進中。部門長が動かないと部門文化は変わらないという強い課題感あり</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測定の現状</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1on1・コミュニケーション施策ともに測定方法が未整備。数値化の仕組みがない</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ダッシュボードへの期待</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先行指標の見える化と経営指標との連結。まず可視化優先、段階的拡張でOK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エンゲージメント調査</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回答率98〜99%。設問追加が可能で部門長支援行動の間接計測として活用できる</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財務指標</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部門別ROICが近々財務部門から提示予定。後追いでダッシュボードと連携を検討</w:t>
            </w:r>
          </w:p>
        </w:tc>
      </w:tr>
    </w:tbl>
    <w:p>
      <w:pPr>
        <w:spacing w:after="60" w:before="60"/>
      </w:pPr>
      <w:r>
        <w:t xml:space="preserve"/>
      </w:r>
    </w:p>
    <w:p>
      <w:pPr>
        <w:spacing w:after="60" w:before="60"/>
      </w:pPr>
      <w:r>
        <w:t xml:space="preserve"/>
      </w:r>
    </w:p>
    <w:p>
      <w:pPr>
        <w:pStyle w:val="Heading1"/>
        <w:spacing w:after="160" w:before="400"/>
      </w:pPr>
      <w:r>
        <w:rPr>
          <w:rFonts w:ascii="Arial" w:cs="Arial" w:eastAsia="Arial" w:hAnsi="Arial"/>
          <w:b/>
          <w:bCs/>
          <w:color w:val="0F1923"/>
          <w:sz w:val="32"/>
          <w:szCs w:val="32"/>
        </w:rPr>
        <w:t xml:space="preserve">2. 設計思想と因果仮説</w:t>
      </w:r>
    </w:p>
    <w:p>
      <w:pPr>
        <w:pStyle w:val="Heading2"/>
        <w:pBdr>
          <w:bottom w:val="single" w:color="E84E3A" w:sz="4" w:space="4"/>
        </w:pBdr>
        <w:spacing w:after="120" w:before="280"/>
      </w:pPr>
      <w:r>
        <w:rPr>
          <w:rFonts w:ascii="Arial" w:cs="Arial" w:eastAsia="Arial" w:hAnsi="Arial"/>
          <w:b/>
          <w:bCs/>
          <w:color w:val="1A2E44"/>
          <w:sz w:val="26"/>
          <w:szCs w:val="26"/>
        </w:rPr>
        <w:t xml:space="preserve">2-1. 中核となる因果仮説</w:t>
      </w:r>
    </w:p>
    <w:p>
      <w:pPr>
        <w:spacing w:after="100" w:before="60"/>
      </w:pPr>
      <w:r>
        <w:rPr>
          <w:rFonts w:ascii="Arial" w:cs="Arial" w:eastAsia="Arial" w:hAnsi="Arial"/>
          <w:b w:val="false"/>
          <w:bCs w:val="false"/>
          <w:i w:val="false"/>
          <w:iCs w:val="false"/>
          <w:color w:val="333333"/>
          <w:sz w:val="20"/>
          <w:szCs w:val="20"/>
        </w:rPr>
        <w:t xml:space="preserve">本ダッシュボードは以下の因果連鎖を仮説として持ち、PDCAを回しながら検証することを前提に設計する。「最初から完璧は不要。走りながらロジックを蓄積する」（クエスト制約条件より）。</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2360"/>
      </w:tblGrid>
      <w:tr>
        <w:tc>
          <w:tcPr>
            <w:tcW w:type="dxa" w:w="20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層</w:t>
            </w:r>
          </w:p>
        </w:tc>
        <w:tc>
          <w:tcPr>
            <w:tcW w:type="dxa" w:w="32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内容</w:t>
            </w:r>
          </w:p>
        </w:tc>
        <w:tc>
          <w:tcPr>
            <w:tcW w:type="dxa" w:w="18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計測タイミング</w:t>
            </w:r>
          </w:p>
        </w:tc>
        <w:tc>
          <w:tcPr>
            <w:tcW w:type="dxa" w:w="236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データソース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投資（インプット）</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人件費引き上げ・研修・制度改定・1on1推進</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年次</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人事システム（既存）</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行動変容</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挑戦記録・1on1実施・助け合い・顧客価値タグ付きログ</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日次〜週次</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ポイントシステム（新規）</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先行指標</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エンゲージメント・部門アクティブ率・顧客価値タグ比率・1on1実施率</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月次</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調査＋ログ集計</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遅行指標（経営成果）</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売上・部門別ROIC・顧客満足度・定着率</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四半期〜年次</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財務部門（連携予定）</w:t>
            </w:r>
          </w:p>
        </w:tc>
      </w:tr>
    </w:tbl>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2-2. 最重要の因果リンク</w:t>
      </w:r>
    </w:p>
    <w:p>
      <w:pPr>
        <w:spacing w:after="100" w:before="60"/>
      </w:pPr>
      <w:r>
        <w:rPr>
          <w:rFonts w:ascii="Arial" w:cs="Arial" w:eastAsia="Arial" w:hAnsi="Arial"/>
          <w:b w:val="false"/>
          <w:bCs w:val="false"/>
          <w:i w:val="false"/>
          <w:iCs w:val="false"/>
          <w:color w:val="333333"/>
          <w:sz w:val="20"/>
          <w:szCs w:val="20"/>
        </w:rPr>
        <w:t xml:space="preserve">4/16ヒアリングで長谷様が最も関心を持っていたのは「1on1・コミュニケーション」の部分だった。このダッシュボードが最も説得力を持って示したい因果リンクを以下と定義する。</w:t>
      </w:r>
    </w:p>
    <w:p>
      <w:pPr>
        <w:spacing w:after="60" w:before="60"/>
      </w:pPr>
      <w:r>
        <w:t xml:space="preserve"/>
      </w:r>
    </w:p>
    <w:p>
      <w:pPr>
        <w:spacing w:after="120" w:before="120"/>
        <w:jc w:val="center"/>
      </w:pPr>
      <w:r>
        <w:rPr>
          <w:rFonts w:ascii="Arial" w:cs="Arial" w:eastAsia="Arial" w:hAnsi="Arial"/>
          <w:b/>
          <w:bCs/>
          <w:i/>
          <w:iCs/>
          <w:color w:val="E84E3A"/>
          <w:sz w:val="22"/>
          <w:szCs w:val="22"/>
        </w:rPr>
        <w:t xml:space="preserve">部門長が1on1でメンバーと対話する → メンバーが挑戦・失敗を記録する → 部門のエンゲージメントが上がる → 部門アクティブ率が上がる → 売上・ROICに効く</w:t>
      </w:r>
    </w:p>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2-3. データ収集の現実と設計方針</w:t>
      </w:r>
    </w:p>
    <w:p>
      <w:pPr>
        <w:spacing w:after="100" w:before="60"/>
      </w:pPr>
      <w:r>
        <w:rPr>
          <w:rFonts w:ascii="Arial" w:cs="Arial" w:eastAsia="Arial" w:hAnsi="Arial"/>
          <w:b w:val="false"/>
          <w:bCs w:val="false"/>
          <w:i w:val="false"/>
          <w:iCs w:val="false"/>
          <w:color w:val="333333"/>
          <w:sz w:val="20"/>
          <w:szCs w:val="20"/>
        </w:rPr>
        <w:t xml:space="preserve">現時点でデータが取れるものと取れないものが混在している。MVPでは「取れるものから始め、取れないものはダッシュボード自体がプロモーションする」設計方針を取る。入力フォーム・設問追加・カレンダー連携などを段階的に整備し、データ収集そのものを施策の一部として位置付け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指標</w:t>
            </w:r>
          </w:p>
        </w:tc>
        <w:tc>
          <w:tcPr>
            <w:tcW w:type="dxa" w:w="24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現状</w:t>
            </w:r>
          </w:p>
        </w:tc>
        <w:tc>
          <w:tcPr>
            <w:tcW w:type="dxa" w:w="456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MVP設計方針</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ポイント申請・承認ログ</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新規構築</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ポイントシステムから日次バッチ取得</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1on1実施数</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未計測</w:t>
            </w:r>
          </w:p>
        </w:tc>
        <w:tc>
          <w:tcPr>
            <w:tcW w:type="dxa" w:w="4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部門長が週次入力するフォームを設置（MVP）→ 将来カレンダー連携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1on1の質</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未計測</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エンゲージメント調査への設問追加で間接計測</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顧客価値タグ</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未定義</w:t>
            </w:r>
          </w:p>
        </w:tc>
        <w:tc>
          <w:tcPr>
            <w:tcW w:type="dxa" w:w="4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ポイント申請時に選択必須の項目として設計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エンゲージメントスコア</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調査済み（年次）</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既存データをインポート。設問追加で計測頻度の引き上げを検討</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部門別ROIC</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整備中</w:t>
            </w:r>
          </w:p>
        </w:tc>
        <w:tc>
          <w:tcPr>
            <w:tcW w:type="dxa" w:w="4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財務部門からのデータ提供次第連携。MVPではプレースホルダーとして確保</w:t>
            </w:r>
          </w:p>
        </w:tc>
      </w:tr>
    </w:tbl>
    <w:p>
      <w:pPr>
        <w:spacing w:after="60" w:before="60"/>
      </w:pPr>
      <w:r>
        <w:t xml:space="preserve"/>
      </w:r>
    </w:p>
    <w:p>
      <w:pPr>
        <w:spacing w:after="60" w:before="60"/>
      </w:pPr>
      <w:r>
        <w:t xml:space="preserve"/>
      </w:r>
    </w:p>
    <w:p>
      <w:pPr>
        <w:pStyle w:val="Heading1"/>
        <w:spacing w:after="160" w:before="400"/>
      </w:pPr>
      <w:r>
        <w:rPr>
          <w:rFonts w:ascii="Arial" w:cs="Arial" w:eastAsia="Arial" w:hAnsi="Arial"/>
          <w:b/>
          <w:bCs/>
          <w:color w:val="0F1923"/>
          <w:sz w:val="32"/>
          <w:szCs w:val="32"/>
        </w:rPr>
        <w:t xml:space="preserve">3. 画面設計</w:t>
      </w:r>
    </w:p>
    <w:p>
      <w:pPr>
        <w:pStyle w:val="Heading2"/>
        <w:pBdr>
          <w:bottom w:val="single" w:color="E84E3A" w:sz="4" w:space="4"/>
        </w:pBdr>
        <w:spacing w:after="120" w:before="280"/>
      </w:pPr>
      <w:r>
        <w:rPr>
          <w:rFonts w:ascii="Arial" w:cs="Arial" w:eastAsia="Arial" w:hAnsi="Arial"/>
          <w:b/>
          <w:bCs/>
          <w:color w:val="1A2E44"/>
          <w:sz w:val="26"/>
          <w:szCs w:val="26"/>
        </w:rPr>
        <w:t xml:space="preserve">3-1. 対象ユーザーと利用シーン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主要ユーザー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部門長（日々の運用・週次振り返り）</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副次ユーザー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経営陣（月次・四半期の意思決定）、人財戦略部（全社管理）</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利用デバイス</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PC（ブラウザ）基本</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主な利用場面</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週次の部門振り返り時、月次の人事報告前、1on1の準備時</w:t>
            </w:r>
          </w:p>
        </w:tc>
      </w:tr>
    </w:tbl>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3-2. 画面構成（MVP 3画面）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画面</w:t>
            </w:r>
          </w:p>
        </w:tc>
        <w:tc>
          <w:tcPr>
            <w:tcW w:type="dxa" w:w="28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主な目的</w:t>
            </w:r>
          </w:p>
        </w:tc>
        <w:tc>
          <w:tcPr>
            <w:tcW w:type="dxa" w:w="416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主要コンポーネント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① 部門長ダッシュボード</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自部門の先行指標トレンドを週次で把握</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ポイント進捗・トレンドグラフ・活動フィード・1on1入力</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② 全社比較ビュー</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他部門との相対比較・刺激</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部門別ランキング・アクティブ率・顧客価値タグ分布</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③ 因果ストーリービュー</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先行→遅行の仮説を経営層に説明する素材</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因果チェーン図・予測ライン・ROICプレースホルダー</w:t>
            </w:r>
          </w:p>
        </w:tc>
      </w:tr>
    </w:tbl>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3-3. 画面①：部門長ダッシュボード（メイン）</w:t>
      </w:r>
    </w:p>
    <w:p>
      <w:pPr>
        <w:spacing w:after="100" w:before="60"/>
      </w:pPr>
      <w:r>
        <w:rPr>
          <w:rFonts w:ascii="Arial" w:cs="Arial" w:eastAsia="Arial" w:hAnsi="Arial"/>
          <w:b w:val="false"/>
          <w:bCs w:val="false"/>
          <w:i w:val="false"/>
          <w:iCs w:val="false"/>
          <w:color w:val="333333"/>
          <w:sz w:val="20"/>
          <w:szCs w:val="20"/>
        </w:rPr>
        <w:t xml:space="preserve">部門長が週次で開く「自部門の今の状態」を把握するための画面。ここを起点に1on1の準備・振り返りができる動線を作る。</w:t>
      </w:r>
    </w:p>
    <w:p>
      <w:pPr>
        <w:spacing w:after="60" w:before="60"/>
      </w:pPr>
      <w:r>
        <w:t xml:space="preserve"/>
      </w:r>
    </w:p>
    <w:p>
      <w:pPr>
        <w:pStyle w:val="Heading3"/>
        <w:spacing w:after="80" w:before="200"/>
      </w:pPr>
      <w:r>
        <w:rPr>
          <w:rFonts w:ascii="Arial" w:cs="Arial" w:eastAsia="Arial" w:hAnsi="Arial"/>
          <w:b/>
          <w:bCs/>
          <w:color w:val="1A2E44"/>
          <w:sz w:val="22"/>
          <w:szCs w:val="22"/>
        </w:rPr>
        <w:t xml:space="preserve">ヘッダーエリア</w:t>
      </w:r>
    </w:p>
    <w:p>
      <w:pPr>
        <w:pStyle w:val="ListParagraph"/>
        <w:numPr>
          <w:ilvl w:val="0"/>
          <w:numId w:val="2"/>
        </w:numPr>
        <w:spacing w:after="40" w:before="40"/>
      </w:pPr>
      <w:r>
        <w:rPr>
          <w:rFonts w:ascii="Arial" w:cs="Arial" w:eastAsia="Arial" w:hAnsi="Arial"/>
          <w:color w:val="333333"/>
          <w:sz w:val="20"/>
          <w:szCs w:val="20"/>
        </w:rPr>
        <w:t xml:space="preserve">全社ポイント進捗ゲージ：現在値 / 6,000P目標（年間）</w:t>
      </w:r>
    </w:p>
    <w:p>
      <w:pPr>
        <w:pStyle w:val="ListParagraph"/>
        <w:numPr>
          <w:ilvl w:val="0"/>
          <w:numId w:val="2"/>
        </w:numPr>
        <w:spacing w:after="40" w:before="40"/>
      </w:pPr>
      <w:r>
        <w:rPr>
          <w:rFonts w:ascii="Arial" w:cs="Arial" w:eastAsia="Arial" w:hAnsi="Arial"/>
          <w:color w:val="333333"/>
          <w:sz w:val="20"/>
          <w:szCs w:val="20"/>
        </w:rPr>
        <w:t xml:space="preserve">自部門の今月累計ポイント・月次目標達成率</w:t>
      </w:r>
    </w:p>
    <w:p>
      <w:pPr>
        <w:pStyle w:val="ListParagraph"/>
        <w:numPr>
          <w:ilvl w:val="0"/>
          <w:numId w:val="2"/>
        </w:numPr>
        <w:spacing w:after="40" w:before="40"/>
      </w:pPr>
      <w:r>
        <w:rPr>
          <w:rFonts w:ascii="Arial" w:cs="Arial" w:eastAsia="Arial" w:hAnsi="Arial"/>
          <w:color w:val="333333"/>
          <w:sz w:val="20"/>
          <w:szCs w:val="20"/>
        </w:rPr>
        <w:t xml:space="preserve">全社平均比：自部門の立ち位置をひと目でわかるバッジ表示</w:t>
      </w:r>
    </w:p>
    <w:p>
      <w:pPr>
        <w:spacing w:after="60" w:before="60"/>
      </w:pPr>
      <w:r>
        <w:t xml:space="preserve"/>
      </w:r>
    </w:p>
    <w:p>
      <w:pPr>
        <w:pStyle w:val="Heading3"/>
        <w:spacing w:after="80" w:before="200"/>
      </w:pPr>
      <w:r>
        <w:rPr>
          <w:rFonts w:ascii="Arial" w:cs="Arial" w:eastAsia="Arial" w:hAnsi="Arial"/>
          <w:b/>
          <w:bCs/>
          <w:color w:val="1A2E44"/>
          <w:sz w:val="22"/>
          <w:szCs w:val="22"/>
        </w:rPr>
        <w:t xml:space="preserve">メインエリア：先行指標トレンド（核心）</w:t>
      </w:r>
    </w:p>
    <w:p>
      <w:pPr>
        <w:pStyle w:val="ListParagraph"/>
        <w:numPr>
          <w:ilvl w:val="0"/>
          <w:numId w:val="2"/>
        </w:numPr>
        <w:spacing w:after="40" w:before="40"/>
      </w:pPr>
      <w:r>
        <w:rPr>
          <w:rFonts w:ascii="Arial" w:cs="Arial" w:eastAsia="Arial" w:hAnsi="Arial"/>
          <w:color w:val="333333"/>
          <w:sz w:val="20"/>
          <w:szCs w:val="20"/>
        </w:rPr>
        <w:t xml:space="preserve">週次ポイント推移グラフ（折れ線）：過去12週分</w:t>
      </w:r>
    </w:p>
    <w:p>
      <w:pPr>
        <w:pStyle w:val="ListParagraph"/>
        <w:numPr>
          <w:ilvl w:val="0"/>
          <w:numId w:val="2"/>
        </w:numPr>
        <w:spacing w:after="40" w:before="40"/>
      </w:pPr>
      <w:r>
        <w:rPr>
          <w:rFonts w:ascii="Arial" w:cs="Arial" w:eastAsia="Arial" w:hAnsi="Arial"/>
          <w:color w:val="333333"/>
          <w:sz w:val="20"/>
          <w:szCs w:val="20"/>
        </w:rPr>
        <w:t xml:space="preserve">カテゴリ別積み上げ：挑戦・助け合い・1on1・その他の内訳</w:t>
      </w:r>
    </w:p>
    <w:p>
      <w:pPr>
        <w:pStyle w:val="ListParagraph"/>
        <w:numPr>
          <w:ilvl w:val="0"/>
          <w:numId w:val="2"/>
        </w:numPr>
        <w:spacing w:after="40" w:before="40"/>
      </w:pPr>
      <w:r>
        <w:rPr>
          <w:rFonts w:ascii="Arial" w:cs="Arial" w:eastAsia="Arial" w:hAnsi="Arial"/>
          <w:color w:val="333333"/>
          <w:sz w:val="20"/>
          <w:szCs w:val="20"/>
        </w:rPr>
        <w:t xml:space="preserve">顧客価値タグ比率の推移：社会貢献・安心安全・新しい未来 の比率変化</w:t>
      </w:r>
    </w:p>
    <w:p>
      <w:pPr>
        <w:pStyle w:val="ListParagraph"/>
        <w:numPr>
          <w:ilvl w:val="0"/>
          <w:numId w:val="2"/>
        </w:numPr>
        <w:spacing w:after="40" w:before="40"/>
      </w:pPr>
      <w:r>
        <w:rPr>
          <w:rFonts w:ascii="Arial" w:cs="Arial" w:eastAsia="Arial" w:hAnsi="Arial"/>
          <w:color w:val="333333"/>
          <w:sz w:val="20"/>
          <w:szCs w:val="20"/>
        </w:rPr>
        <w:t xml:space="preserve">前週比・前月比のデルタ表示</w:t>
      </w:r>
    </w:p>
    <w:p>
      <w:pPr>
        <w:spacing w:after="60" w:before="60"/>
      </w:pPr>
      <w:r>
        <w:t xml:space="preserve"/>
      </w:r>
    </w:p>
    <w:p>
      <w:pPr>
        <w:pStyle w:val="Heading3"/>
        <w:spacing w:after="80" w:before="200"/>
      </w:pPr>
      <w:r>
        <w:rPr>
          <w:rFonts w:ascii="Arial" w:cs="Arial" w:eastAsia="Arial" w:hAnsi="Arial"/>
          <w:b/>
          <w:bCs/>
          <w:color w:val="1A2E44"/>
          <w:sz w:val="22"/>
          <w:szCs w:val="22"/>
        </w:rPr>
        <w:t xml:space="preserve">サブエリア：部門内の活動状況</w:t>
      </w:r>
    </w:p>
    <w:p>
      <w:pPr>
        <w:pStyle w:val="ListParagraph"/>
        <w:numPr>
          <w:ilvl w:val="0"/>
          <w:numId w:val="2"/>
        </w:numPr>
        <w:spacing w:after="40" w:before="40"/>
      </w:pPr>
      <w:r>
        <w:rPr>
          <w:rFonts w:ascii="Arial" w:cs="Arial" w:eastAsia="Arial" w:hAnsi="Arial"/>
          <w:color w:val="333333"/>
          <w:sz w:val="20"/>
          <w:szCs w:val="20"/>
        </w:rPr>
        <w:t xml:space="preserve">メンバー別アクティブ率：今月記録した人 / 部門人数</w:t>
      </w:r>
    </w:p>
    <w:p>
      <w:pPr>
        <w:pStyle w:val="ListParagraph"/>
        <w:numPr>
          <w:ilvl w:val="0"/>
          <w:numId w:val="2"/>
        </w:numPr>
        <w:spacing w:after="40" w:before="40"/>
      </w:pPr>
      <w:r>
        <w:rPr>
          <w:rFonts w:ascii="Arial" w:cs="Arial" w:eastAsia="Arial" w:hAnsi="Arial"/>
          <w:color w:val="333333"/>
          <w:sz w:val="20"/>
          <w:szCs w:val="20"/>
        </w:rPr>
        <w:t xml:space="preserve">最新活動フィード：直近5件の承認済み記録</w:t>
      </w:r>
    </w:p>
    <w:p>
      <w:pPr>
        <w:pStyle w:val="ListParagraph"/>
        <w:numPr>
          <w:ilvl w:val="0"/>
          <w:numId w:val="2"/>
        </w:numPr>
        <w:spacing w:after="40" w:before="40"/>
      </w:pPr>
      <w:r>
        <w:rPr>
          <w:rFonts w:ascii="Arial" w:cs="Arial" w:eastAsia="Arial" w:hAnsi="Arial"/>
          <w:color w:val="333333"/>
          <w:sz w:val="20"/>
          <w:szCs w:val="20"/>
        </w:rPr>
        <w:t xml:space="preserve">承認待ち件数バッジ：未承認のポイント申請数</w:t>
      </w:r>
    </w:p>
    <w:p>
      <w:pPr>
        <w:spacing w:after="60" w:before="60"/>
      </w:pPr>
      <w:r>
        <w:t xml:space="preserve"/>
      </w:r>
    </w:p>
    <w:p>
      <w:pPr>
        <w:pStyle w:val="Heading3"/>
        <w:spacing w:after="80" w:before="200"/>
      </w:pPr>
      <w:r>
        <w:rPr>
          <w:rFonts w:ascii="Arial" w:cs="Arial" w:eastAsia="Arial" w:hAnsi="Arial"/>
          <w:b/>
          <w:bCs/>
          <w:color w:val="1A2E44"/>
          <w:sz w:val="22"/>
          <w:szCs w:val="22"/>
        </w:rPr>
        <w:t xml:space="preserve">アクションエリア（部門長の入力起点）</w:t>
      </w:r>
    </w:p>
    <w:p>
      <w:pPr>
        <w:pStyle w:val="ListParagraph"/>
        <w:numPr>
          <w:ilvl w:val="0"/>
          <w:numId w:val="2"/>
        </w:numPr>
        <w:spacing w:after="40" w:before="40"/>
      </w:pPr>
      <w:r>
        <w:rPr>
          <w:rFonts w:ascii="Arial" w:cs="Arial" w:eastAsia="Arial" w:hAnsi="Arial"/>
          <w:color w:val="333333"/>
          <w:sz w:val="20"/>
          <w:szCs w:val="20"/>
        </w:rPr>
        <w:t xml:space="preserve">1on1実施数の週次入力フォーム：「今週何件実施しましたか？」</w:t>
      </w:r>
    </w:p>
    <w:p>
      <w:pPr>
        <w:pStyle w:val="ListParagraph"/>
        <w:numPr>
          <w:ilvl w:val="0"/>
          <w:numId w:val="2"/>
        </w:numPr>
        <w:spacing w:after="40" w:before="40"/>
      </w:pPr>
      <w:r>
        <w:rPr>
          <w:rFonts w:ascii="Arial" w:cs="Arial" w:eastAsia="Arial" w:hAnsi="Arial"/>
          <w:color w:val="333333"/>
          <w:sz w:val="20"/>
          <w:szCs w:val="20"/>
        </w:rPr>
        <w:t xml:space="preserve">振り返りメモ：今週のフォーカス・気づきを自由記述</w:t>
      </w:r>
    </w:p>
    <w:p>
      <w:pPr>
        <w:pStyle w:val="ListParagraph"/>
        <w:numPr>
          <w:ilvl w:val="0"/>
          <w:numId w:val="2"/>
        </w:numPr>
        <w:spacing w:after="40" w:before="40"/>
      </w:pPr>
      <w:r>
        <w:rPr>
          <w:rFonts w:ascii="Arial" w:cs="Arial" w:eastAsia="Arial" w:hAnsi="Arial"/>
          <w:color w:val="333333"/>
          <w:sz w:val="20"/>
          <w:szCs w:val="20"/>
        </w:rPr>
        <w:t xml:space="preserve">「来週の宣言」入力欄：48時間挑戦・ストレッチゴールとの接続</w:t>
      </w:r>
    </w:p>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3-4. 画面②：全社比較ビュー</w:t>
      </w:r>
    </w:p>
    <w:p>
      <w:pPr>
        <w:spacing w:after="100" w:before="60"/>
      </w:pPr>
      <w:r>
        <w:rPr>
          <w:rFonts w:ascii="Arial" w:cs="Arial" w:eastAsia="Arial" w:hAnsi="Arial"/>
          <w:b w:val="false"/>
          <w:bCs w:val="false"/>
          <w:i w:val="false"/>
          <w:iCs w:val="false"/>
          <w:color w:val="333333"/>
          <w:sz w:val="20"/>
          <w:szCs w:val="20"/>
        </w:rPr>
        <w:t xml:space="preserve">「あの部門は凄い」という刺激と、自部門の立ち位置把握のための画面。過度なランキング競争にならないよう、絶対値ではなく成長率・アクティブ率を軸にする。</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部門別ポイント累計・成長率ランキング（横棒グラフ）</w:t>
      </w:r>
    </w:p>
    <w:p>
      <w:pPr>
        <w:pStyle w:val="ListParagraph"/>
        <w:numPr>
          <w:ilvl w:val="0"/>
          <w:numId w:val="2"/>
        </w:numPr>
        <w:spacing w:after="40" w:before="40"/>
      </w:pPr>
      <w:r>
        <w:rPr>
          <w:rFonts w:ascii="Arial" w:cs="Arial" w:eastAsia="Arial" w:hAnsi="Arial"/>
          <w:color w:val="333333"/>
          <w:sz w:val="20"/>
          <w:szCs w:val="20"/>
        </w:rPr>
        <w:t xml:space="preserve">部門別アクティブ率の一覧表</w:t>
      </w:r>
    </w:p>
    <w:p>
      <w:pPr>
        <w:pStyle w:val="ListParagraph"/>
        <w:numPr>
          <w:ilvl w:val="0"/>
          <w:numId w:val="2"/>
        </w:numPr>
        <w:spacing w:after="40" w:before="40"/>
      </w:pPr>
      <w:r>
        <w:rPr>
          <w:rFonts w:ascii="Arial" w:cs="Arial" w:eastAsia="Arial" w:hAnsi="Arial"/>
          <w:color w:val="333333"/>
          <w:sz w:val="20"/>
          <w:szCs w:val="20"/>
        </w:rPr>
        <w:t xml:space="preserve">顧客価値タグ別の部門比較（どの部門がどの価値に貢献しているか）</w:t>
      </w:r>
    </w:p>
    <w:p>
      <w:pPr>
        <w:pStyle w:val="ListParagraph"/>
        <w:numPr>
          <w:ilvl w:val="0"/>
          <w:numId w:val="2"/>
        </w:numPr>
        <w:spacing w:after="40" w:before="40"/>
      </w:pPr>
      <w:r>
        <w:rPr>
          <w:rFonts w:ascii="Arial" w:cs="Arial" w:eastAsia="Arial" w:hAnsi="Arial"/>
          <w:color w:val="333333"/>
          <w:sz w:val="20"/>
          <w:szCs w:val="20"/>
        </w:rPr>
        <w:t xml:space="preserve">今月の注目記録：全社から3〜5件をピックアップして表示</w:t>
      </w:r>
    </w:p>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3-5. 画面③：因果ストーリービュー</w:t>
      </w:r>
    </w:p>
    <w:p>
      <w:pPr>
        <w:spacing w:after="100" w:before="60"/>
      </w:pPr>
      <w:r>
        <w:rPr>
          <w:rFonts w:ascii="Arial" w:cs="Arial" w:eastAsia="Arial" w:hAnsi="Arial"/>
          <w:b w:val="false"/>
          <w:bCs w:val="false"/>
          <w:i w:val="false"/>
          <w:iCs w:val="false"/>
          <w:color w:val="333333"/>
          <w:sz w:val="20"/>
          <w:szCs w:val="20"/>
        </w:rPr>
        <w:t xml:space="preserve">経営層へのプレゼン・対外開示の材料として使う画面。先行指標が遅行指標にどうつながるかの仮説ロジックを可視化し、「根拠を持って対外的に説明できる」状態を作る。</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因果チェーン図：行動変容→先行指標→遅行指標の4層構造</w:t>
      </w:r>
    </w:p>
    <w:p>
      <w:pPr>
        <w:pStyle w:val="ListParagraph"/>
        <w:numPr>
          <w:ilvl w:val="0"/>
          <w:numId w:val="2"/>
        </w:numPr>
        <w:spacing w:after="40" w:before="40"/>
      </w:pPr>
      <w:r>
        <w:rPr>
          <w:rFonts w:ascii="Arial" w:cs="Arial" w:eastAsia="Arial" w:hAnsi="Arial"/>
          <w:color w:val="333333"/>
          <w:sz w:val="20"/>
          <w:szCs w:val="20"/>
        </w:rPr>
        <w:t xml:space="preserve">先行指標の実績トレンド：エンゲージメント・アクティブ率・顧客価値タグ比率の3本線</w:t>
      </w:r>
    </w:p>
    <w:p>
      <w:pPr>
        <w:pStyle w:val="ListParagraph"/>
        <w:numPr>
          <w:ilvl w:val="0"/>
          <w:numId w:val="2"/>
        </w:numPr>
        <w:spacing w:after="40" w:before="40"/>
      </w:pPr>
      <w:r>
        <w:rPr>
          <w:rFonts w:ascii="Arial" w:cs="Arial" w:eastAsia="Arial" w:hAnsi="Arial"/>
          <w:color w:val="333333"/>
          <w:sz w:val="20"/>
          <w:szCs w:val="20"/>
        </w:rPr>
        <w:t xml:space="preserve">予測ライン（将来機能）：過去トレンドから3ヶ月後の推移を予測表示</w:t>
      </w:r>
    </w:p>
    <w:p>
      <w:pPr>
        <w:pStyle w:val="ListParagraph"/>
        <w:numPr>
          <w:ilvl w:val="0"/>
          <w:numId w:val="2"/>
        </w:numPr>
        <w:spacing w:after="40" w:before="40"/>
      </w:pPr>
      <w:r>
        <w:rPr>
          <w:rFonts w:ascii="Arial" w:cs="Arial" w:eastAsia="Arial" w:hAnsi="Arial"/>
          <w:color w:val="333333"/>
          <w:sz w:val="20"/>
          <w:szCs w:val="20"/>
        </w:rPr>
        <w:t xml:space="preserve">ROIC連携スペース：財務データ提供後に接続するプレースホルダー</w:t>
      </w:r>
    </w:p>
    <w:p>
      <w:pPr>
        <w:pStyle w:val="ListParagraph"/>
        <w:numPr>
          <w:ilvl w:val="0"/>
          <w:numId w:val="2"/>
        </w:numPr>
        <w:spacing w:after="40" w:before="40"/>
      </w:pPr>
      <w:r>
        <w:rPr>
          <w:rFonts w:ascii="Arial" w:cs="Arial" w:eastAsia="Arial" w:hAnsi="Arial"/>
          <w:color w:val="333333"/>
          <w:sz w:val="20"/>
          <w:szCs w:val="20"/>
        </w:rPr>
        <w:t xml:space="preserve">1枚エクスポート：経営会議資料用のサマリーPDF出力機能</w:t>
      </w:r>
    </w:p>
    <w:p>
      <w:pPr>
        <w:spacing w:after="60" w:before="60"/>
      </w:pPr>
      <w:r>
        <w:t xml:space="preserve"/>
      </w:r>
    </w:p>
    <w:p>
      <w:pPr>
        <w:spacing w:after="60" w:before="60"/>
      </w:pPr>
      <w:r>
        <w:t xml:space="preserve"/>
      </w:r>
    </w:p>
    <w:p>
      <w:pPr>
        <w:pStyle w:val="Heading1"/>
        <w:spacing w:after="160" w:before="400"/>
      </w:pPr>
      <w:r>
        <w:rPr>
          <w:rFonts w:ascii="Arial" w:cs="Arial" w:eastAsia="Arial" w:hAnsi="Arial"/>
          <w:b/>
          <w:bCs/>
          <w:color w:val="0F1923"/>
          <w:sz w:val="32"/>
          <w:szCs w:val="32"/>
        </w:rPr>
        <w:t xml:space="preserve">4. データ設計</w:t>
      </w:r>
    </w:p>
    <w:p>
      <w:pPr>
        <w:pStyle w:val="Heading2"/>
        <w:pBdr>
          <w:bottom w:val="single" w:color="E84E3A" w:sz="4" w:space="4"/>
        </w:pBdr>
        <w:spacing w:after="120" w:before="280"/>
      </w:pPr>
      <w:r>
        <w:rPr>
          <w:rFonts w:ascii="Arial" w:cs="Arial" w:eastAsia="Arial" w:hAnsi="Arial"/>
          <w:b/>
          <w:bCs/>
          <w:color w:val="1A2E44"/>
          <w:sz w:val="26"/>
          <w:szCs w:val="26"/>
        </w:rPr>
        <w:t xml:space="preserve">4-1. 主要エンティティ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エンティティ</w:t>
            </w:r>
          </w:p>
        </w:tc>
        <w:tc>
          <w:tcPr>
            <w:tcW w:type="dxa" w:w="436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主な属性</w:t>
            </w:r>
          </w:p>
        </w:tc>
        <w:tc>
          <w:tcPr>
            <w:tcW w:type="dxa" w:w="30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取得方法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行動ログ</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社員ID・部門ID・カテゴリ・顧客価値タグ・申請日時・ポイント数・承認フラグ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ポイント申請フォームから</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1on1ログ</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部門長ID・対象メンバーID・実施日・実施時間・メモ</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部門長の週次入力フォームから</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エンゲージメントデータ</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社員ID・部門ID・調査日・スコア・設問別回答</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既存調査システムからインポート</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財務KPI</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部門ID・期間・ROIC・売上・利益</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財務部門から提供（連携予定）</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部門マスタ</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部門ID・部門名・部門長ID・人数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人事システムから</w:t>
            </w:r>
          </w:p>
        </w:tc>
      </w:tr>
    </w:tbl>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4-2. 集計バッチ設計</w:t>
      </w:r>
    </w:p>
    <w:p>
      <w:pPr>
        <w:spacing w:after="100" w:before="60"/>
      </w:pPr>
      <w:r>
        <w:rPr>
          <w:rFonts w:ascii="Arial" w:cs="Arial" w:eastAsia="Arial" w:hAnsi="Arial"/>
          <w:b w:val="false"/>
          <w:bCs w:val="false"/>
          <w:i w:val="false"/>
          <w:iCs w:val="false"/>
          <w:color w:val="333333"/>
          <w:sz w:val="20"/>
          <w:szCs w:val="20"/>
        </w:rPr>
        <w:t xml:space="preserve">「常に最新の状態が見える」ことが現場の行動変容を促す重要な設計要件である。日次バッチにより集計データを更新する。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集計処理</w:t>
            </w:r>
          </w:p>
        </w:tc>
        <w:tc>
          <w:tcPr>
            <w:tcW w:type="dxa" w:w="18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頻度</w:t>
            </w:r>
          </w:p>
        </w:tc>
        <w:tc>
          <w:tcPr>
            <w:tcW w:type="dxa" w:w="476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出力</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ポイント日次集計</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日次（深夜バッチ）</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部門別・カテゴリ別・タグ別の累計・週次推移</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アクティブ率計算</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日次</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部門別アクティブ人数 / 総人数</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先行指標サマリー</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週次（月曜朝）</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前週比デルタ・全社平均比・トレンド方向</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因果スコア算出（将来）</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月次</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先行指標の加重スコアと遅行指標との相関値</w:t>
            </w:r>
          </w:p>
        </w:tc>
      </w:tr>
    </w:tbl>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4-3. 技術スタック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フロントエンド</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Next.js（推奨スタック）</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バックエンド</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FastAPI（推奨スタック）</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インフラ</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Azure（推奨スタック）</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バッチ処理</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Azure Functions または GitHub Actions（日次・週次）</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データストア</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Azure Database for PostgreSQL（予定）</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bCs/>
                <w:color w:val="1A2E44"/>
                <w:sz w:val="18"/>
                <w:szCs w:val="18"/>
              </w:rPr>
              <w:t xml:space="preserve">認証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Azure AD連携（西部ガス社内認証と統合）</w:t>
            </w:r>
          </w:p>
        </w:tc>
      </w:tr>
    </w:tbl>
    <w:p>
      <w:pPr>
        <w:spacing w:after="60" w:before="60"/>
      </w:pPr>
      <w:r>
        <w:t xml:space="preserve"/>
      </w:r>
    </w:p>
    <w:p>
      <w:pPr>
        <w:spacing w:after="60" w:before="60"/>
      </w:pPr>
      <w:r>
        <w:t xml:space="preserve"/>
      </w:r>
    </w:p>
    <w:p>
      <w:pPr>
        <w:pStyle w:val="Heading1"/>
        <w:spacing w:after="160" w:before="400"/>
      </w:pPr>
      <w:r>
        <w:rPr>
          <w:rFonts w:ascii="Arial" w:cs="Arial" w:eastAsia="Arial" w:hAnsi="Arial"/>
          <w:b/>
          <w:bCs/>
          <w:color w:val="0F1923"/>
          <w:sz w:val="32"/>
          <w:szCs w:val="32"/>
        </w:rPr>
        <w:t xml:space="preserve">5. 段階的拡張計画</w:t>
      </w:r>
    </w:p>
    <w:p>
      <w:pPr>
        <w:pStyle w:val="Heading2"/>
        <w:pBdr>
          <w:bottom w:val="single" w:color="E84E3A" w:sz="4" w:space="4"/>
        </w:pBdr>
        <w:spacing w:after="120" w:before="280"/>
      </w:pPr>
      <w:r>
        <w:rPr>
          <w:rFonts w:ascii="Arial" w:cs="Arial" w:eastAsia="Arial" w:hAnsi="Arial"/>
          <w:b/>
          <w:bCs/>
          <w:color w:val="1A2E44"/>
          <w:sz w:val="26"/>
          <w:szCs w:val="26"/>
        </w:rPr>
        <w:t xml:space="preserve">5-1. フェーズ別設計方針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760"/>
        <w:gridCol w:w="2000"/>
      </w:tblGrid>
      <w:tr>
        <w:tc>
          <w:tcPr>
            <w:tcW w:type="dxa" w:w="18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フェーズ</w:t>
            </w:r>
          </w:p>
        </w:tc>
        <w:tc>
          <w:tcPr>
            <w:tcW w:type="dxa" w:w="18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期間</w:t>
            </w:r>
          </w:p>
        </w:tc>
        <w:tc>
          <w:tcPr>
            <w:tcW w:type="dxa" w:w="376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ダッシュボードの状態</w:t>
            </w:r>
          </w:p>
        </w:tc>
        <w:tc>
          <w:tcPr>
            <w:tcW w:type="dxa" w:w="20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重点指標</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Phase 0（MVP）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〜2026年5月</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3画面構成。仮データ・プレースホルダー含む。5/20デモで動作確認</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ポイント進捗・アクティブ率</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Phase 1（Year1）</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2026年6月〜</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本番運用。週次バッチ稼働。部門長の振り返りオペレーションに組み込む</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6,000P・顧客価値タグ比率</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Phase 2（スケール）</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2027年度</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ROIC連携。因果スコア算出。経営向け四半期レポート定例化</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10,000P・先行×遅行相関</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Phase 3（証明期）</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2028年度〜</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統計的相関分析。有報・人的資本開示への連携。予測ライン本格稼働</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人的資本ROI・開示指標</w:t>
            </w:r>
          </w:p>
        </w:tc>
      </w:tr>
    </w:tbl>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5-2. MVPスコープ（5/20デモ時点）</w:t>
      </w:r>
    </w:p>
    <w:p>
      <w:pPr>
        <w:spacing w:after="100" w:before="60"/>
      </w:pPr>
      <w:r>
        <w:rPr>
          <w:rFonts w:ascii="Arial" w:cs="Arial" w:eastAsia="Arial" w:hAnsi="Arial"/>
          <w:b/>
          <w:bCs/>
          <w:i w:val="false"/>
          <w:iCs w:val="false"/>
          <w:color w:val="333333"/>
          <w:sz w:val="20"/>
          <w:szCs w:val="20"/>
        </w:rPr>
        <w:t xml:space="preserve">最終発表（2026年5月20日）時点でのMVPとして、以下をデモ可能な状態とする。</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部門長ダッシュボード（画面①）：仮データで先行指標トレンドを可視化</w:t>
      </w:r>
    </w:p>
    <w:p>
      <w:pPr>
        <w:pStyle w:val="ListParagraph"/>
        <w:numPr>
          <w:ilvl w:val="0"/>
          <w:numId w:val="2"/>
        </w:numPr>
        <w:spacing w:after="40" w:before="40"/>
      </w:pPr>
      <w:r>
        <w:rPr>
          <w:rFonts w:ascii="Arial" w:cs="Arial" w:eastAsia="Arial" w:hAnsi="Arial"/>
          <w:color w:val="333333"/>
          <w:sz w:val="20"/>
          <w:szCs w:val="20"/>
        </w:rPr>
        <w:t xml:space="preserve">1on1入力フォーム：実際に入力してデータが反映される動線</w:t>
      </w:r>
    </w:p>
    <w:p>
      <w:pPr>
        <w:pStyle w:val="ListParagraph"/>
        <w:numPr>
          <w:ilvl w:val="0"/>
          <w:numId w:val="2"/>
        </w:numPr>
        <w:spacing w:after="40" w:before="40"/>
      </w:pPr>
      <w:r>
        <w:rPr>
          <w:rFonts w:ascii="Arial" w:cs="Arial" w:eastAsia="Arial" w:hAnsi="Arial"/>
          <w:color w:val="333333"/>
          <w:sz w:val="20"/>
          <w:szCs w:val="20"/>
        </w:rPr>
        <w:t xml:space="preserve">因果ストーリービュー（画面③）：因果チェーン図と先行指標の実績表示</w:t>
      </w:r>
    </w:p>
    <w:p>
      <w:pPr>
        <w:pStyle w:val="ListParagraph"/>
        <w:numPr>
          <w:ilvl w:val="0"/>
          <w:numId w:val="2"/>
        </w:numPr>
        <w:spacing w:after="40" w:before="40"/>
      </w:pPr>
      <w:r>
        <w:rPr>
          <w:rFonts w:ascii="Arial" w:cs="Arial" w:eastAsia="Arial" w:hAnsi="Arial"/>
          <w:color w:val="333333"/>
          <w:sz w:val="20"/>
          <w:szCs w:val="20"/>
        </w:rPr>
        <w:t xml:space="preserve">全社比較ビュー（画面②）：部門別ランキングの表示</w:t>
      </w:r>
    </w:p>
    <w:p>
      <w:pPr>
        <w:spacing w:after="60" w:before="60"/>
      </w:pPr>
      <w:r>
        <w:t xml:space="preserve"/>
      </w:r>
    </w:p>
    <w:p>
      <w:pPr>
        <w:spacing w:after="100" w:before="60"/>
      </w:pPr>
      <w:r>
        <w:rPr>
          <w:rFonts w:ascii="Arial" w:cs="Arial" w:eastAsia="Arial" w:hAnsi="Arial"/>
          <w:b w:val="false"/>
          <w:bCs w:val="false"/>
          <w:i w:val="false"/>
          <w:iCs w:val="false"/>
          <w:color w:val="333333"/>
          <w:sz w:val="20"/>
          <w:szCs w:val="20"/>
        </w:rPr>
        <w:t xml:space="preserve">以下はMVPスコープ外とし、Phase 1以降で対応する。</w:t>
      </w:r>
    </w:p>
    <w:p>
      <w:pPr>
        <w:pStyle w:val="ListParagraph"/>
        <w:numPr>
          <w:ilvl w:val="0"/>
          <w:numId w:val="2"/>
        </w:numPr>
        <w:spacing w:after="40" w:before="40"/>
      </w:pPr>
      <w:r>
        <w:rPr>
          <w:rFonts w:ascii="Arial" w:cs="Arial" w:eastAsia="Arial" w:hAnsi="Arial"/>
          <w:color w:val="333333"/>
          <w:sz w:val="20"/>
          <w:szCs w:val="20"/>
        </w:rPr>
        <w:t xml:space="preserve">部門別ROIC連携（データ提供待ち）</w:t>
      </w:r>
    </w:p>
    <w:p>
      <w:pPr>
        <w:pStyle w:val="ListParagraph"/>
        <w:numPr>
          <w:ilvl w:val="0"/>
          <w:numId w:val="2"/>
        </w:numPr>
        <w:spacing w:after="40" w:before="40"/>
      </w:pPr>
      <w:r>
        <w:rPr>
          <w:rFonts w:ascii="Arial" w:cs="Arial" w:eastAsia="Arial" w:hAnsi="Arial"/>
          <w:color w:val="333333"/>
          <w:sz w:val="20"/>
          <w:szCs w:val="20"/>
        </w:rPr>
        <w:t xml:space="preserve">予測ライン・相関分析</w:t>
      </w:r>
    </w:p>
    <w:p>
      <w:pPr>
        <w:pStyle w:val="ListParagraph"/>
        <w:numPr>
          <w:ilvl w:val="0"/>
          <w:numId w:val="2"/>
        </w:numPr>
        <w:spacing w:after="40" w:before="40"/>
      </w:pPr>
      <w:r>
        <w:rPr>
          <w:rFonts w:ascii="Arial" w:cs="Arial" w:eastAsia="Arial" w:hAnsi="Arial"/>
          <w:color w:val="333333"/>
          <w:sz w:val="20"/>
          <w:szCs w:val="20"/>
        </w:rPr>
        <w:t xml:space="preserve">既存人事システムとのAPI連携</w:t>
      </w:r>
    </w:p>
    <w:p>
      <w:pPr>
        <w:pStyle w:val="ListParagraph"/>
        <w:numPr>
          <w:ilvl w:val="0"/>
          <w:numId w:val="2"/>
        </w:numPr>
        <w:spacing w:after="40" w:before="40"/>
      </w:pPr>
      <w:r>
        <w:rPr>
          <w:rFonts w:ascii="Arial" w:cs="Arial" w:eastAsia="Arial" w:hAnsi="Arial"/>
          <w:color w:val="333333"/>
          <w:sz w:val="20"/>
          <w:szCs w:val="20"/>
        </w:rPr>
        <w:t xml:space="preserve">Azure AD認証の本格設定</w:t>
      </w:r>
    </w:p>
    <w:p>
      <w:pPr>
        <w:spacing w:after="60" w:before="60"/>
      </w:pPr>
      <w:r>
        <w:t xml:space="preserve"/>
      </w:r>
    </w:p>
    <w:p>
      <w:pPr>
        <w:spacing w:after="60" w:before="60"/>
      </w:pPr>
      <w:r>
        <w:t xml:space="preserve"/>
      </w:r>
    </w:p>
    <w:p>
      <w:pPr>
        <w:pStyle w:val="Heading1"/>
        <w:spacing w:after="160" w:before="400"/>
      </w:pPr>
      <w:r>
        <w:rPr>
          <w:rFonts w:ascii="Arial" w:cs="Arial" w:eastAsia="Arial" w:hAnsi="Arial"/>
          <w:b/>
          <w:bCs/>
          <w:color w:val="0F1923"/>
          <w:sz w:val="32"/>
          <w:szCs w:val="32"/>
        </w:rPr>
        <w:t xml:space="preserve">6. 未解決事項・今後の確認事項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2800"/>
        <w:gridCol w:w="2000"/>
      </w:tblGrid>
      <w:tr>
        <w:tc>
          <w:tcPr>
            <w:tcW w:type="dxa" w:w="6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w:t>
            </w:r>
          </w:p>
        </w:tc>
        <w:tc>
          <w:tcPr>
            <w:tcW w:type="dxa" w:w="396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未解決事項</w:t>
            </w:r>
          </w:p>
        </w:tc>
        <w:tc>
          <w:tcPr>
            <w:tcW w:type="dxa" w:w="28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確認先</w:t>
            </w:r>
          </w:p>
        </w:tc>
        <w:tc>
          <w:tcPr>
            <w:tcW w:type="dxa" w:w="20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優先度</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1on1ログの収集方法：週次入力フォームで十分か、カレンダー連携が必要か</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長谷様・現場部門長</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高</w:t>
            </w:r>
          </w:p>
        </w:tc>
      </w:tr>
      <w:tr>
        <w:tc>
          <w:tcPr>
            <w:tcW w:type="dxa" w:w="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顧客価値タグの定義：社会貢献・安心安全・新しい未来の3分類でよいか</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チーム内・長谷様確認</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高</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エンゲージメント調査への追加設問の内容・タイミング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HR部門（長谷様経由）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中</w:t>
            </w:r>
          </w:p>
        </w:tc>
      </w:tr>
      <w:tr>
        <w:tc>
          <w:tcPr>
            <w:tcW w:type="dxa" w:w="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部門別ROICのデータ粒度・提供形式・提供時期</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財務部門（長谷様経由）</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中</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ポイント承認者の設計：部門長のみか、課長・上位レイヤーも関与するか</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チーム内設計</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高</w:t>
            </w:r>
          </w:p>
        </w:tc>
      </w:tr>
      <w:tr>
        <w:tc>
          <w:tcPr>
            <w:tcW w:type="dxa" w:w="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因果スコアの算出ロジック：指標の重み付けをどう定義するか</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チーム内・壁打ち②で確認</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中</w:t>
            </w:r>
          </w:p>
        </w:tc>
      </w:tr>
    </w:tbl>
    <w:p>
      <w:pPr>
        <w:spacing w:after="60" w:before="60"/>
      </w:pPr>
      <w:r>
        <w:t xml:space="preserve"/>
      </w:r>
    </w:p>
    <w:p>
      <w:pPr>
        <w:spacing w:after="60" w:before="60"/>
      </w:pPr>
      <w:r>
        <w:t xml:space="preserve"/>
      </w:r>
    </w:p>
    <w:p>
      <w:pPr>
        <w:pStyle w:val="Heading2"/>
        <w:pBdr>
          <w:bottom w:val="single" w:color="E84E3A" w:sz="4" w:space="4"/>
        </w:pBdr>
        <w:spacing w:after="120" w:before="280"/>
      </w:pPr>
      <w:r>
        <w:rPr>
          <w:rFonts w:ascii="Arial" w:cs="Arial" w:eastAsia="Arial" w:hAnsi="Arial"/>
          <w:b/>
          <w:bCs/>
          <w:color w:val="1A2E44"/>
          <w:sz w:val="26"/>
          <w:szCs w:val="26"/>
        </w:rPr>
        <w:t xml:space="preserve">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バージョン</w:t>
            </w:r>
          </w:p>
        </w:tc>
        <w:tc>
          <w:tcPr>
            <w:tcW w:type="dxa" w:w="18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日付</w:t>
            </w:r>
          </w:p>
        </w:tc>
        <w:tc>
          <w:tcPr>
            <w:tcW w:type="dxa" w:w="606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内容</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2026年4月</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初版。4/16ヒアリング・チーム議論をもとに設計思想・因果仮説・画面設計・データ設計を整理</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BB0"/>
        <w:sz w:val="16"/>
        <w:szCs w:val="16"/>
      </w:rPr>
      <w:t xml:space="preserve">ばーはんたーず｜西部ガスHD 企業クエスト　</w:t>
    </w:r>
    <w:r>
      <w:rPr>
        <w:rFonts w:ascii="Arial" w:cs="Arial" w:eastAsia="Arial" w:hAnsi="Arial"/>
        <w:color w:val="8A9B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92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2E4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2E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2026-04-19T00:16:35.273Z</dcterms:created>
  <dcterms:modified xsi:type="dcterms:W3CDTF">2026-04-19T00:16:35.274Z</dcterms:modified>
</cp:coreProperties>
</file>

<file path=docProps/custom.xml><?xml version="1.0" encoding="utf-8"?>
<Properties xmlns="http://schemas.openxmlformats.org/officeDocument/2006/custom-properties" xmlns:vt="http://schemas.openxmlformats.org/officeDocument/2006/docPropsVTypes"/>
</file>