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{{HEADER}}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{{Name}}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try to modify the activity email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Name}}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details as follows:-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Name : 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name}}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Date   : 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Date}}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Time   : 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Time}} to {{Activity EndTime}}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Venue : </w:t>
      </w: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Venue}}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the session we will share about Blossom Seeds, SGcares VC@Sembawang and also the various volunteering areas and opportunities with all our volunteers.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Kindly sign-up to confirm your availability via below link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900FF"/>
          <w:spacing w:val="0"/>
          <w:position w:val="0"/>
          <w:sz w:val="22"/>
          <w:shd w:fill="auto" w:val="clear"/>
        </w:rPr>
        <w:t xml:space="preserve">{{Activity Sign-up link}}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any queries, feel free to contact us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sgcares@blossomseeds.sg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98350464. We look forward to a long-term relationship with you.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Truly,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Volunteer Management Team at SGcares VC@Sembawang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gcares@blossomseeds.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