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1F4E5F"/>
        </w:pBdr>
        <w:spacing w:after="40"/>
      </w:pPr>
      <w:r>
        <w:rPr>
          <w:b/>
          <w:i w:val="0"/>
          <w:color w:val="17384A"/>
          <w:sz w:val="48"/>
        </w:rPr>
        <w:t>Daluyan — SMS Gateway Decision (Verified Addendum)</w:t>
      </w:r>
    </w:p>
    <w:p>
      <w:pPr>
        <w:spacing w:after="40"/>
      </w:pPr>
      <w:r>
        <w:rPr>
          <w:b w:val="0"/>
          <w:i w:val="0"/>
          <w:color w:val="1F4E5F"/>
          <w:sz w:val="26"/>
        </w:rPr>
        <w:t>Implementation-grade verification of the SMS Alternatives Report | supersedes its provider verdicts</w:t>
      </w:r>
    </w:p>
    <w:p>
      <w:pPr>
        <w:spacing w:after="200"/>
      </w:pPr>
      <w:r>
        <w:rPr>
          <w:b w:val="0"/>
          <w:i w:val="0"/>
          <w:color w:val="666666"/>
          <w:sz w:val="19"/>
        </w:rPr>
        <w:t>Prepared for Vijay · July 15, 2026 · Every provider page and API doc fetched directly this date. Companion to: SMS Alternatives Report (given), Validation Report, MVP Pack.</w:t>
      </w:r>
    </w:p>
    <w:p>
      <w:pPr>
        <w:pStyle w:val="Heading1"/>
      </w:pPr>
      <w:r>
        <w:t>1. Decision</w:t>
      </w:r>
    </w:p>
    <w:p>
      <w:r>
        <w:rPr>
          <w:b/>
        </w:rPr>
        <w:t xml:space="preserve">Pilot outbound: UniSMS primary + Semaphore hot-standby, PhilSMS as challenger. </w:t>
      </w:r>
      <w:r>
        <w:rPr>
          <w:b w:val="0"/>
        </w:rPr>
        <w:t>All three are now wired into the prototype as real adapters — going live is env-var config, no code. Cast.ph is parked (no public API docs exist — nothing to code against). Inbound stays Android SIM gateway → engageSPARK toll-free or Mocean access code at graduation. Do not go live on any single unproven provider: run the bake-off (Section 5), keep the standby funded (₱500 float).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Setting</w:t>
            </w:r>
          </w:p>
        </w:tc>
        <w:tc>
          <w:tcPr>
            <w:tcW w:type="dxa" w:w="604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SMS_PROVIDER=unisms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primary: ₱0.50/₱0.35 VAT-inc, ₱500 min top-up, credits never expire, free sender IDs, documented REST API</w:t>
            </w:r>
          </w:p>
        </w:tc>
      </w:tr>
      <w:tr>
        <w:tc>
          <w:tcPr>
            <w:tcW w:type="dxa" w:w="3312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SMS_FALLBACK=semaphore</w:t>
            </w:r>
          </w:p>
        </w:tc>
        <w:tc>
          <w:tcPr>
            <w:tcW w:type="dxa" w:w="6048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hot-standby: ₱0.56, proven incumbent; automatically tried when primary fails; priority route on critical severity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UNISMS_API_KEY / UNISMS_SENDER + SEMAPHORE_API_KEY / SEMAPHORE_SENDER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credentials; sender name must be telco-registered first</w:t>
            </w:r>
          </w:p>
        </w:tc>
      </w:tr>
    </w:tbl>
    <w:p>
      <w:pPr>
        <w:spacing w:after="40"/>
      </w:pPr>
    </w:p>
    <w:p>
      <w:pPr>
        <w:pStyle w:val="Heading1"/>
      </w:pPr>
      <w:r>
        <w:t>2. What verification confirmed vs. busted in the given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7"/>
              </w:rPr>
              <w:t>Report claim</w:t>
            </w:r>
          </w:p>
        </w:tc>
        <w:tc>
          <w:tcPr>
            <w:tcW w:type="dxa" w:w="532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7"/>
              </w:rPr>
              <w:t>Verified finding (2026-07-15)</w:t>
            </w:r>
          </w:p>
        </w:tc>
        <w:tc>
          <w:tcPr>
            <w:tcW w:type="dxa" w:w="1584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7"/>
              </w:rPr>
              <w:t>Cast.ph best low-cost candidate (₱0.35→₱0.20), API on paid plans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7"/>
              </w:rPr>
              <w:t>Pricing table confirmed exactly (all 8 tiers; ₱875 min entry). BUT no public API documentation exists — docs.cast.ph is empty; API access is granted by support after signup. Cannot implement today.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7"/>
              </w:rPr>
              <w:t>Half-true — parked</w:t>
            </w:r>
          </w:p>
        </w:tc>
      </w:tr>
      <w:tr>
        <w:tc>
          <w:tcPr>
            <w:tcW w:type="dxa" w:w="2448"/>
            <w:shd w:val="clear" w:color="auto" w:fill="F3F7FA"/>
          </w:tcPr>
          <w:p>
            <w:pPr>
              <w:spacing w:after="40"/>
            </w:pPr>
            <w:r>
              <w:rPr>
                <w:sz w:val="17"/>
              </w:rPr>
              <w:t>Cast.ph Virtual SIM inbound ₱1,500/mo</w:t>
            </w:r>
          </w:p>
        </w:tc>
        <w:tc>
          <w:tcPr>
            <w:tcW w:type="dxa" w:w="5328"/>
            <w:shd w:val="clear" w:color="auto" w:fill="F3F7FA"/>
          </w:tcPr>
          <w:p>
            <w:pPr>
              <w:spacing w:after="40"/>
            </w:pPr>
            <w:r>
              <w:rPr>
                <w:sz w:val="17"/>
              </w:rPr>
              <w:t>Price confirmed, but documented inbound channel is EMAIL THREADS, not a webhook/API. Programmatic inbound unproven.</w:t>
            </w:r>
          </w:p>
        </w:tc>
        <w:tc>
          <w:tcPr>
            <w:tcW w:type="dxa" w:w="1584"/>
            <w:shd w:val="clear" w:color="auto" w:fill="F3F7FA"/>
          </w:tcPr>
          <w:p>
            <w:pPr>
              <w:spacing w:after="40"/>
            </w:pPr>
            <w:r>
              <w:rPr>
                <w:sz w:val="17"/>
              </w:rPr>
              <w:t>Downgraded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7"/>
              </w:rPr>
              <w:t>PhilSMS: from ₱0.35, two-way SMS, PhilGEPS accredited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7"/>
              </w:rPr>
              <w:t>Outbound API fully documented (Bearer token, POST /api/v3/sms/send, comma-sep bulk). BUT rate table gated behind signup; 'real-time two-way' has zero technical documentation (no number type, no webhook, no inbound price); PhilGEPS is self-claimed, not verifiable in the public registry; operator is a Palawan sole proprietorship running a white-label 'Ultimate SMS' script; casino content allowed (route-reputation risk).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7"/>
              </w:rPr>
              <w:t>Partly busted</w:t>
            </w:r>
          </w:p>
        </w:tc>
      </w:tr>
      <w:tr>
        <w:tc>
          <w:tcPr>
            <w:tcW w:type="dxa" w:w="2448"/>
            <w:shd w:val="clear" w:color="auto" w:fill="F3F7FA"/>
          </w:tcPr>
          <w:p>
            <w:pPr>
              <w:spacing w:after="40"/>
            </w:pPr>
            <w:r>
              <w:rPr>
                <w:sz w:val="17"/>
              </w:rPr>
              <w:t>UniSMS: ₱0.50/₱0.35, inbound ambiguous</w:t>
            </w:r>
          </w:p>
        </w:tc>
        <w:tc>
          <w:tcPr>
            <w:tcW w:type="dxa" w:w="5328"/>
            <w:shd w:val="clear" w:color="auto" w:fill="F3F7FA"/>
          </w:tcPr>
          <w:p>
            <w:pPr>
              <w:spacing w:after="40"/>
            </w:pPr>
            <w:r>
              <w:rPr>
                <w:sz w:val="17"/>
              </w:rPr>
              <w:t>Prices confirmed on-site, VAT-inclusive, ₱500 min, no expiry, failed sends refunded. Inbound ambiguity RESOLVED: NO — webhook events are sent/failed/retrying only; no inbound event, no number product. Also: no handset delivery receipts ('sent' = carrier submission only); ₱0.35 bulk trigger mechanism undocumented; young service, zero independent footprint, status page is static boilerplate.</w:t>
            </w:r>
          </w:p>
        </w:tc>
        <w:tc>
          <w:tcPr>
            <w:tcW w:type="dxa" w:w="1584"/>
            <w:shd w:val="clear" w:color="auto" w:fill="F3F7FA"/>
          </w:tcPr>
          <w:p>
            <w:pPr>
              <w:spacing w:after="40"/>
            </w:pPr>
            <w:r>
              <w:rPr>
                <w:sz w:val="17"/>
              </w:rPr>
              <w:t>Confirmed w/ caveats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7"/>
              </w:rPr>
              <w:t>BulkSMS.com.ph two-way unclear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7"/>
              </w:rPr>
              <w:t>CONFIRMED Malaysia-only, email-forwarded, incompatible with sender IDs. Malaysian operator = foreign-originated A2P, the exact traffic class PH telcos now filter hardest.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7"/>
              </w:rPr>
              <w:t>Busted (as suspected)</w:t>
            </w:r>
          </w:p>
        </w:tc>
      </w:tr>
      <w:tr>
        <w:tc>
          <w:tcPr>
            <w:tcW w:type="dxa" w:w="2448"/>
            <w:shd w:val="clear" w:color="auto" w:fill="F3F7FA"/>
          </w:tcPr>
          <w:p>
            <w:pPr>
              <w:spacing w:after="40"/>
            </w:pPr>
            <w:r>
              <w:rPr>
                <w:sz w:val="17"/>
              </w:rPr>
              <w:t>MoceanAPI ~₱0.53</w:t>
            </w:r>
          </w:p>
        </w:tc>
        <w:tc>
          <w:tcPr>
            <w:tcW w:type="dxa" w:w="5328"/>
            <w:shd w:val="clear" w:color="auto" w:fill="F3F7FA"/>
          </w:tcPr>
          <w:p>
            <w:pPr>
              <w:spacing w:after="40"/>
            </w:pPr>
            <w:r>
              <w:rPr>
                <w:sz w:val="17"/>
              </w:rPr>
              <w:t>PH rate NOT published anywhere — treat as unverified. Inbound access-code claims confirmed verbatim (local-company only + LOA; access code cannot broadcast). Most mature API stack of the list — the graduation inbound option alongside engageSPARK.</w:t>
            </w:r>
          </w:p>
        </w:tc>
        <w:tc>
          <w:tcPr>
            <w:tcW w:type="dxa" w:w="1584"/>
            <w:shd w:val="clear" w:color="auto" w:fill="F3F7FA"/>
          </w:tcPr>
          <w:p>
            <w:pPr>
              <w:spacing w:after="40"/>
            </w:pPr>
            <w:r>
              <w:rPr>
                <w:sz w:val="17"/>
              </w:rPr>
              <w:t>Price unverified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7"/>
              </w:rPr>
              <w:t>IPROG skip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7"/>
              </w:rPr>
              <w:t>Confirmed skip, plus new deal-breaker: default shared sender reaches Globe/TM/DITO only — Smart/TNT (~40% of market) unsupported without own sender ID, at ₱1.00/SMS.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7"/>
              </w:rPr>
              <w:t>Confirmed</w:t>
            </w:r>
          </w:p>
        </w:tc>
      </w:tr>
    </w:tbl>
    <w:p>
      <w:pPr>
        <w:spacing w:after="40"/>
      </w:pPr>
    </w:p>
    <w:p>
      <w:pPr>
        <w:pStyle w:val="Heading1"/>
      </w:pPr>
      <w:r>
        <w:t>3. Regulatory facts that now drive the plan</w:t>
      </w:r>
    </w:p>
    <w:p>
      <w:pPr>
        <w:pStyle w:val="ListBullet"/>
        <w:spacing w:after="60"/>
      </w:pPr>
      <w:r>
        <w:rPr>
          <w:b/>
        </w:rPr>
        <w:t xml:space="preserve">Sender-ID registration is the critical path, not the API. </w:t>
      </w:r>
      <w:r>
        <w:t>PH telcos began blocking unregistered alphanumeric sender IDs Feb 24, 2025; permanent since Apr 7, 2025. Every provider requires it; PhilSMS claims 2–3 days approval, industry norm runs to weeks. File 'DALUYAN' (and/or barangay name) applications on UniSMS + Semaphore + PhilSMS in parallel, same day, with the barangay resolution/LOA.</w:t>
      </w:r>
    </w:p>
    <w:p>
      <w:pPr>
        <w:pStyle w:val="ListBullet"/>
        <w:spacing w:after="60"/>
      </w:pPr>
      <w:r>
        <w:rPr>
          <w:b/>
        </w:rPr>
        <w:t xml:space="preserve">LGU eligibility is an open blocker. </w:t>
      </w:r>
      <w:r>
        <w:t>UniSMS sender IDs are for 'registered businesses only' — whether a barangay resolution + LOA satisfies them is unconfirmed. Get written answers from all three before spending on credits.</w:t>
      </w:r>
    </w:p>
    <w:p>
      <w:pPr>
        <w:pStyle w:val="ListBullet"/>
        <w:spacing w:after="60"/>
      </w:pPr>
      <w:r>
        <w:rPr>
          <w:b/>
        </w:rPr>
        <w:t xml:space="preserve">No provider gives true delivery receipts. </w:t>
      </w:r>
      <w:r>
        <w:t>'Sent' means submitted to carrier. The bake-off must measure handset receipt directly (test SIMs), and the console's 'delivered' language should say 'sent to network'.</w:t>
      </w:r>
    </w:p>
    <w:p>
      <w:pPr>
        <w:pStyle w:val="ListBullet"/>
        <w:spacing w:after="60"/>
      </w:pPr>
      <w:r>
        <w:rPr>
          <w:b/>
        </w:rPr>
        <w:t xml:space="preserve">Prefer domestic routes. </w:t>
      </w:r>
      <w:r>
        <w:t>Globe/m360 treats foreign-originated A2P as premium/filtered traffic — rules out Movider, BulkSMS.com.ph, Twilio-class routes for alerts.</w:t>
      </w:r>
    </w:p>
    <w:p>
      <w:pPr>
        <w:pStyle w:val="Heading1"/>
      </w:pPr>
      <w:r>
        <w:t>4. Cost check (600 households × 6 msgs = 3,600 segments/drill)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Route</w:t>
            </w:r>
          </w:p>
        </w:tc>
        <w:tc>
          <w:tcPr>
            <w:tcW w:type="dxa" w:w="1872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Cost/drill</w:t>
            </w:r>
          </w:p>
        </w:tc>
        <w:tc>
          <w:tcPr>
            <w:tcW w:type="dxa" w:w="3744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UniSMS bulk ₱0.35 (if trigger confirmed)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  <w:t>₱1,260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verify the 0.35 mechanism against the credit ledger in the bake-off</w:t>
            </w:r>
          </w:p>
        </w:tc>
      </w:tr>
      <w:tr>
        <w:tc>
          <w:tcPr>
            <w:tcW w:type="dxa" w:w="3744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UniSMS normal ₱0.50</w:t>
            </w:r>
          </w:p>
        </w:tc>
        <w:tc>
          <w:tcPr>
            <w:tcW w:type="dxa" w:w="1872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₱1,800</w:t>
            </w:r>
          </w:p>
        </w:tc>
        <w:tc>
          <w:tcPr>
            <w:tcW w:type="dxa" w:w="3744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worst-case primary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PhilSMS 'from ₱0.35'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  <w:t>₱1,260–1,800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actual low-volume rate gated behind signup — confirm in dashboard</w:t>
            </w:r>
          </w:p>
        </w:tc>
      </w:tr>
      <w:tr>
        <w:tc>
          <w:tcPr>
            <w:tcW w:type="dxa" w:w="3744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Semaphore ₱0.56 (standby)</w:t>
            </w:r>
          </w:p>
        </w:tc>
        <w:tc>
          <w:tcPr>
            <w:tcW w:type="dxa" w:w="1872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₱2,016</w:t>
            </w:r>
          </w:p>
        </w:tc>
        <w:tc>
          <w:tcPr>
            <w:tcW w:type="dxa" w:w="3744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only pays when primary fails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Failover budget rule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  <w:t>fund both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₱500 UniSMS float + ₱500 Semaphore credits ≈ ₱1,000 standing readiness</w:t>
            </w:r>
          </w:p>
        </w:tc>
      </w:tr>
    </w:tbl>
    <w:p>
      <w:pPr>
        <w:spacing w:after="40"/>
      </w:pPr>
    </w:p>
    <w:p>
      <w:pPr>
        <w:pStyle w:val="Heading1"/>
      </w:pPr>
      <w:r>
        <w:t>5. Bake-off protocol (run before trusting any provider with a real alert)</w:t>
      </w:r>
    </w:p>
    <w:p>
      <w:pPr>
        <w:pStyle w:val="ListBullet"/>
        <w:spacing w:after="60"/>
      </w:pPr>
      <w:r>
        <w:t>Week 0 — accounts on UniSMS + Semaphore + PhilSMS; file identical sender-ID applications with barangay docs. Score: approval time, friction, LGU acceptance (this alone may decide).</w:t>
      </w:r>
    </w:p>
    <w:p>
      <w:pPr>
        <w:pStyle w:val="ListBullet"/>
        <w:spacing w:after="60"/>
      </w:pPr>
      <w:r>
        <w:t>Test fleet — 6 SIMs: Globe, TM, Smart, TNT, DITO, GOMO, plus 10–20 consenting volunteer numbers.</w:t>
      </w:r>
    </w:p>
    <w:p>
      <w:pPr>
        <w:pStyle w:val="ListBullet"/>
        <w:spacing w:after="60"/>
      </w:pPr>
      <w:r>
        <w:t>Delivery matrix — 10 sends/day/SIM at 06:00/12:00/18:00/22:00 incl. heavy-rain days; log API latency, status latency, HANDSET receipt time, sender-ID rendering, silent drops (status 'sent', never received — the killer metric).</w:t>
      </w:r>
    </w:p>
    <w:p>
      <w:pPr>
        <w:pStyle w:val="ListBullet"/>
        <w:spacing w:after="60"/>
      </w:pPr>
      <w:r>
        <w:t>Burst test — one full 600-recipient wave per provider; measure fan-out end-to-end and status reconciliation.</w:t>
      </w:r>
    </w:p>
    <w:p>
      <w:pPr>
        <w:pStyle w:val="ListBullet"/>
        <w:spacing w:after="60"/>
      </w:pPr>
      <w:r>
        <w:t>Failure drills — invalid number, insufficient credits (verify UniSMS partial-blast behavior + refunds), &gt;160-char segmentation and billing, webhook endpoint down.</w:t>
      </w:r>
    </w:p>
    <w:p>
      <w:pPr>
        <w:pStyle w:val="ListBullet"/>
        <w:spacing w:after="60"/>
      </w:pPr>
      <w:r>
        <w:t>Written vendor answers required — UniSMS: bulk-rate trigger, webhook signing, LGU sender-ID eligibility, delivered-vs-sent semantics. PhilSMS: full rate table, two-way mechanics (number type/webhook/cost), PhilGEPS certificate number. Cast.ph (optional): full API reference + whether Virtual SIM inbound can hit a webhook.</w:t>
      </w:r>
    </w:p>
    <w:p>
      <w:pPr>
        <w:pStyle w:val="ListBullet"/>
        <w:spacing w:after="60"/>
      </w:pPr>
      <w:r>
        <w:t>Decision rule — primary = highest handset-delivery rate across all 6 networks in burst tests; price breaks ties only above 97% delivery. Runner-up stays funded as SMS_FALLBACK.</w:t>
      </w:r>
    </w:p>
    <w:p>
      <w:pPr>
        <w:pStyle w:val="Heading1"/>
      </w:pPr>
      <w:r>
        <w:t>6. What changed in the prototype (already done)</w:t>
      </w:r>
    </w:p>
    <w:p>
      <w:pPr>
        <w:pStyle w:val="ListBullet"/>
        <w:spacing w:after="60"/>
      </w:pPr>
      <w:r>
        <w:t>gateway.py now ships four real adapters — Semaphore, UniSMS (Basic auth, POST /api/sms), PhilSMS (Bearer, POST /api/v3/sms/send, 63-format numbers), Mock — selected via SMS_PROVIDER, with automatic ChainGateway failover via SMS_FALLBACK (primary fails → standby tried on the same attempt; retry worker still backs off on top).</w:t>
      </w:r>
    </w:p>
    <w:p>
      <w:pPr>
        <w:pStyle w:val="ListBullet"/>
        <w:spacing w:after="60"/>
      </w:pPr>
      <w:r>
        <w:t>Adapters unit-tested against the documented payload shapes; failover chain tested (primary 500 → delivered via standby).</w:t>
      </w:r>
    </w:p>
    <w:p>
      <w:pPr>
        <w:pStyle w:val="ListBullet"/>
        <w:spacing w:after="60"/>
      </w:pPr>
      <w:r>
        <w:t>Dashboard now shows live credit balance for the active provider (60s cache — Semaphore's account endpoint allows 2 calls/min).</w:t>
      </w:r>
    </w:p>
    <w:p>
      <w:pPr>
        <w:pStyle w:val="ListBullet"/>
        <w:spacing w:after="60"/>
      </w:pPr>
      <w:r>
        <w:t>Going live = register sender ID, top up ₱500, set 3 env vars. No code changes.</w:t>
      </w:r>
    </w:p>
    <w:p>
      <w:r>
        <w:rPr>
          <w:b w:val="0"/>
          <w:i/>
          <w:color w:val="666666"/>
          <w:sz w:val="17"/>
        </w:rPr>
        <w:t>Sources: unismsapi.com/docs/sms · app.philsms.com/developers/documentation · cast.ph/pricing, /features/virtual-mobile-number, docs.cast.ph (empty) · bulksms.com.ph/rate.php, /2way_sms.php · moceansms.ph/two-way-sms · iprogsms.com/faqs · semaphore.co/docs · sent.dm PH pricing · Everbridge/Infobip/KrispCall PH sender-ID registration notices · all fetched 2026-07-15.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8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A6A8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