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1F4E5F"/>
        </w:pBdr>
        <w:spacing w:after="40"/>
      </w:pPr>
      <w:r>
        <w:rPr>
          <w:b/>
          <w:i w:val="0"/>
          <w:color w:val="17384A"/>
          <w:sz w:val="48"/>
        </w:rPr>
        <w:t>Daluyan — MVP Pack (Phase 1)</w:t>
      </w:r>
    </w:p>
    <w:p>
      <w:pPr>
        <w:spacing w:after="40"/>
      </w:pPr>
      <w:r>
        <w:rPr>
          <w:b w:val="0"/>
          <w:i w:val="0"/>
          <w:color w:val="1F4E5F"/>
          <w:sz w:val="26"/>
        </w:rPr>
        <w:t>Research · User Journeys · Product · Business · Market · KPI Roadmap</w:t>
      </w:r>
    </w:p>
    <w:p>
      <w:pPr>
        <w:spacing w:after="200"/>
      </w:pPr>
      <w:r>
        <w:rPr>
          <w:b w:val="0"/>
          <w:i w:val="0"/>
          <w:color w:val="666666"/>
          <w:sz w:val="19"/>
        </w:rPr>
        <w:t>Prepared for Vijay · July 5, 2026 · Assumes the GO verdict and six amendments of the Validation Report. Ships with a working prototype (see Section 8).</w:t>
      </w:r>
    </w:p>
    <w:p>
      <w:pPr>
        <w:pStyle w:val="Heading1"/>
      </w:pPr>
      <w:r>
        <w:t>1. Product summary</w:t>
      </w:r>
    </w:p>
    <w:p>
      <w:r>
        <w:rPr>
          <w:b w:val="0"/>
          <w:i w:val="0"/>
        </w:rPr>
        <w:t>Daluyan is a last-mile emergency communication layer for flood-prone Philippine barangays. It converts official warnings (PAGASA / MDRRMO / NDRRMC) into offline-reachable, multilingual, household-actionable SMS sent by barangay officials, with a five-keyword reply channel (SAFE · EVAC · HELP · MEDICINE · STRANDED) and evacuation-route status in every EVAC response. It does not forecast floods, does not replace bandillo and tanods (it dispatches them better), and in Phase 1 is deliberately not an app, not AI voice, and not NLP.</w:t>
      </w:r>
    </w:p>
    <w:p>
      <w:r>
        <w:rPr>
          <w:b/>
        </w:rPr>
        <w:t xml:space="preserve">Positioning line: </w:t>
      </w:r>
      <w:r>
        <w:rPr>
          <w:b w:val="0"/>
        </w:rPr>
        <w:t>PAGASA tells the country a storm is coming. Daluyan tells Aling Rosa in Zone 3, in her language, that her family should leave now, which route is still open — and tells her barangay captain who hasn't answered.</w:t>
      </w:r>
    </w:p>
    <w:p>
      <w:pPr>
        <w:pStyle w:val="Heading1"/>
      </w:pPr>
      <w:r>
        <w:t>2. Research foundation (1-page digest)</w:t>
      </w:r>
    </w:p>
    <w:p>
      <w:pPr>
        <w:pStyle w:val="ListBullet"/>
        <w:spacing w:after="60"/>
      </w:pPr>
      <w:r>
        <w:rPr>
          <w:b/>
        </w:rPr>
        <w:t xml:space="preserve">Validated problem: </w:t>
      </w:r>
      <w:r>
        <w:t>warnings arrive but aren't understood/actionable (peer-reviewed Haiyan studies); NDRRMC's own point-to-point SMS queued 5+ hours at provincial scale (2018, on record); bandillo/sirens have documented coverage gaps; power outages kill phone batteries (Odette) — so value concentrates pre-landfall and post-restoration.</w:t>
      </w:r>
    </w:p>
    <w:p>
      <w:pPr>
        <w:pStyle w:val="ListBullet"/>
        <w:spacing w:after="60"/>
      </w:pPr>
      <w:r>
        <w:rPr>
          <w:b/>
        </w:rPr>
        <w:t xml:space="preserve">Validated scale: </w:t>
      </w:r>
      <w:r>
        <w:t>PH = #1 WorldRiskIndex 2025 (21st straight year); ~20 cyclones/yr; 42,046 barangays / 1,642 LGUs; 2024–25 single events affected 5–8M people; ~$3.5B/yr losses.</w:t>
      </w:r>
    </w:p>
    <w:p>
      <w:pPr>
        <w:pStyle w:val="ListBullet"/>
        <w:spacing w:after="60"/>
      </w:pPr>
      <w:r>
        <w:rPr>
          <w:b/>
        </w:rPr>
        <w:t xml:space="preserve">Validated significance: </w:t>
      </w:r>
      <w:r>
        <w:t>EWS = ~6x lower mortality, 24h notice = up to 30% less damage (UN, Oct 2025); 5% LDRRMF mandated with EWS eligible; RA 12287 anticipatory-action law + 2025 flood-control corruption scandal = political tailwind for cheap, auditable warning software.</w:t>
      </w:r>
    </w:p>
    <w:p>
      <w:pPr>
        <w:pStyle w:val="ListBullet"/>
        <w:spacing w:after="60"/>
      </w:pPr>
      <w:r>
        <w:rPr>
          <w:b/>
        </w:rPr>
        <w:t xml:space="preserve">Validated buildability: </w:t>
      </w:r>
      <w:r>
        <w:t>hybrid gateway required (Semaphore = outbound-only, verified); NTC content rules (no links/numbers/names); DPA sensitive-data handling; pilot ≈ ₱3,700–4,000/month.</w:t>
      </w:r>
    </w:p>
    <w:p>
      <w:pPr>
        <w:pStyle w:val="ListBullet"/>
        <w:spacing w:after="60"/>
      </w:pPr>
      <w:r>
        <w:rPr>
          <w:b/>
        </w:rPr>
        <w:t xml:space="preserve">Honest gaps: </w:t>
      </w:r>
      <w:r>
        <w:t>n=3 interviews (Tagalog, smartphone owners); regional-language pillar untested; Komunidad/Smart Infocast are 1–2 features away. These drive the KPI gates in Section 7.</w:t>
      </w:r>
    </w:p>
    <w:p>
      <w:pPr>
        <w:pStyle w:val="Heading1"/>
      </w:pPr>
      <w:r>
        <w:t>3. User journeys</w:t>
      </w:r>
    </w:p>
    <w:p>
      <w:pPr>
        <w:pStyle w:val="Heading2"/>
      </w:pPr>
      <w:r>
        <w:t>3.1 Resident — 'Aling Rosa', 62, Zone 3 riverside, Tagalog, feature phone, elderly household flag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352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439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System behavior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Enrollment (barangay assembly / house-to-house)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Kagawad records phone, zone, language, household flags; reads consent script; Rosa signs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residents row created (consent timestamped); confirmation SMS with the official sender name so she can recognize it later</w:t>
            </w:r>
          </w:p>
        </w:tc>
      </w:tr>
      <w:tr>
        <w:tc>
          <w:tcPr>
            <w:tcW w:type="dxa" w:w="208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Pre-season drill</w:t>
            </w:r>
          </w:p>
        </w:tc>
        <w:tc>
          <w:tcPr>
            <w:tcW w:type="dxa" w:w="35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Receives test alert; replies SAFE (1 free/₱1 SMS)</w:t>
            </w:r>
          </w:p>
        </w:tc>
        <w:tc>
          <w:tcPr>
            <w:tcW w:type="dxa" w:w="439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Reply parsed, logged; her zone's reply-rate feeds the drill report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T-24h heads-up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SMS: storm name, expected local impact window, 'source: PAGASA via Brgy, as of 14:00'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Wave 1 send, normal queue; delivery status tracked per household</w:t>
            </w:r>
          </w:p>
        </w:tc>
      </w:tr>
      <w:tr>
        <w:tc>
          <w:tcPr>
            <w:tcW w:type="dxa" w:w="208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T-6h prepare</w:t>
            </w:r>
          </w:p>
        </w:tc>
        <w:tc>
          <w:tcPr>
            <w:tcW w:type="dxa" w:w="35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SMS: secure documents, CHARGE PHONES AND POWERBANKS, prep go-bag</w:t>
            </w:r>
          </w:p>
        </w:tc>
        <w:tc>
          <w:tcPr>
            <w:tcW w:type="dxa" w:w="439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Battery finding baked into template copy; retry w/ backoff on failures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T-2h evacuation order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SMS: 'Zone 3: EVACUATE NOW to Brgy Hall. Route: Riverside–Chapel path OPEN; Main road FLOODED.' Reply EVAC for route update, HELP if trapped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Priority-queue wave; EVAC auto-reply carries operator-set route status; HELP flags her household red on console</w:t>
            </w:r>
          </w:p>
        </w:tc>
      </w:tr>
      <w:tr>
        <w:tc>
          <w:tcPr>
            <w:tcW w:type="dxa" w:w="208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She replies EVAC</w:t>
            </w:r>
          </w:p>
        </w:tc>
        <w:tc>
          <w:tcPr>
            <w:tcW w:type="dxa" w:w="35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Gets current route/center status back in seconds</w:t>
            </w:r>
          </w:p>
        </w:tc>
        <w:tc>
          <w:tcPr>
            <w:tcW w:type="dxa" w:w="439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Auto-reply from route_status set at send time; logged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No reply from her neighbor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Tanod knocks on the door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Non-repliers appear on the console 'unreached' list with flags visible (operator-only), sorted by vulnerability</w:t>
            </w:r>
          </w:p>
        </w:tc>
      </w:tr>
      <w:tr>
        <w:tc>
          <w:tcPr>
            <w:tcW w:type="dxa" w:w="208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Post-event</w:t>
            </w:r>
          </w:p>
        </w:tc>
        <w:tc>
          <w:tcPr>
            <w:tcW w:type="dxa" w:w="35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Replies MEDICINE (maintenance meds lost)</w:t>
            </w:r>
          </w:p>
        </w:tc>
        <w:tc>
          <w:tcPr>
            <w:tcW w:type="dxa" w:w="439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Triage queue entry; captain's after-action report includes full audit trail</w:t>
            </w:r>
          </w:p>
        </w:tc>
      </w:tr>
    </w:tbl>
    <w:p>
      <w:pPr>
        <w:spacing w:after="40"/>
      </w:pPr>
    </w:p>
    <w:p>
      <w:r>
        <w:rPr>
          <w:b w:val="0"/>
          <w:i/>
          <w:sz w:val="19"/>
        </w:rPr>
        <w:t>Failure paths designed for: dead battery (T-6h charge prompt + unreached-list door-knock); zero load (non-reply treated as signal, never as 'safe'); no smartphone (everything is plain SMS); flood-cut signal (retry queue survives multi-hour dead zones and reports final unreached set).</w:t>
      </w:r>
    </w:p>
    <w:p>
      <w:pPr>
        <w:pStyle w:val="Heading2"/>
      </w:pPr>
      <w:r>
        <w:t>3.2 Operator — 'Kagawad Ben', BDRRMC point person, mid-range Android, web console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352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439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System behavior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Setup (once, pre-season)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Sangguniang barangay resolution; captain approves templates (Filipino + regional); registry drive at assemblies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Templates stored versioned w/ approved_by/at; linter blocks links/phone numbers/names (NTC rules); consent required per resident</w:t>
            </w:r>
          </w:p>
        </w:tc>
      </w:tr>
      <w:tr>
        <w:tc>
          <w:tcPr>
            <w:tcW w:type="dxa" w:w="208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Warning received</w:t>
            </w:r>
          </w:p>
        </w:tc>
        <w:tc>
          <w:tcPr>
            <w:tcW w:type="dxa" w:w="35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MDRRMO/PAGASA advisory lands (Viber/radio/bulletin)</w:t>
            </w:r>
          </w:p>
        </w:tc>
        <w:tc>
          <w:tcPr>
            <w:tcW w:type="dxa" w:w="439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Daluyan does NOT forecast — operator judgment stays in the loop by design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Compose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Console: pick template → select zones → severity → set each route/center status (Open / Open-but-road-affected / Closed)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Preview shows exact per-language SMS; template variables filled; linter runs again at send</w:t>
            </w:r>
          </w:p>
        </w:tc>
      </w:tr>
      <w:tr>
        <w:tc>
          <w:tcPr>
            <w:tcW w:type="dxa" w:w="208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Send</w:t>
            </w:r>
          </w:p>
        </w:tc>
        <w:tc>
          <w:tcPr>
            <w:tcW w:type="dxa" w:w="35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One button; sees live delivery ticker</w:t>
            </w:r>
          </w:p>
        </w:tc>
        <w:tc>
          <w:tcPr>
            <w:tcW w:type="dxa" w:w="439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Bulk send via gateway; per-recipient status; exponential-backoff retry; fallback flag if primary gateway fails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Triage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Live board: SAFE ✓, EVAC ↗, HELP/MEDICINE/STRANDED in red queue; unreached list w/ vulnerability flags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Keyword router; unknown replies logged raw (never dropped); flags operator-visible only, never auto-routed</w:t>
            </w:r>
          </w:p>
        </w:tc>
      </w:tr>
      <w:tr>
        <w:tc>
          <w:tcPr>
            <w:tcW w:type="dxa" w:w="208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Dispatch</w:t>
            </w:r>
          </w:p>
        </w:tc>
        <w:tc>
          <w:tcPr>
            <w:tcW w:type="dxa" w:w="35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Assigns tanods to red queue + unreached houses</w:t>
            </w:r>
          </w:p>
        </w:tc>
        <w:tc>
          <w:tcPr>
            <w:tcW w:type="dxa" w:w="439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Phase 1: paper/radio dispatch off the console list (no dispatch module yet)</w:t>
            </w:r>
          </w:p>
        </w:tc>
      </w:tr>
      <w:tr>
        <w:tc>
          <w:tcPr>
            <w:tcW w:type="dxa" w:w="2088"/>
          </w:tcPr>
          <w:p>
            <w:pPr>
              <w:spacing w:after="40"/>
            </w:pPr>
            <w:r>
              <w:rPr>
                <w:sz w:val="18"/>
              </w:rPr>
              <w:t>After-action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8"/>
              </w:rPr>
              <w:t>Exports drill/event report for MDRRMO, COA-friendly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8"/>
              </w:rPr>
              <w:t>Full send/reply audit log with timestamps — also the B2G sales artifact</w:t>
            </w:r>
          </w:p>
        </w:tc>
      </w:tr>
    </w:tbl>
    <w:p>
      <w:pPr>
        <w:spacing w:after="40"/>
      </w:pPr>
    </w:p>
    <w:p>
      <w:pPr>
        <w:pStyle w:val="Heading1"/>
      </w:pPr>
      <w:r>
        <w:t>4. Product — MVP scope</w:t>
      </w:r>
    </w:p>
    <w:p>
      <w:pPr>
        <w:pStyle w:val="Heading2"/>
      </w:pPr>
      <w:r>
        <w:t>4.1 In scope (Phase 1) — every line traces to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561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67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Evidence trigger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Resident registry: phone, zone, language, household vulnerability flags, consent timestamp</w:t>
            </w:r>
          </w:p>
        </w:tc>
        <w:tc>
          <w:tcPr>
            <w:tcW w:type="dxa" w:w="3672"/>
          </w:tcPr>
          <w:p>
            <w:pPr>
              <w:spacing w:after="40"/>
            </w:pPr>
            <w:r>
              <w:rPr>
                <w:sz w:val="18"/>
              </w:rPr>
              <w:t>DPA compliance; targeting; Haiyan personalization finding</w:t>
            </w:r>
          </w:p>
        </w:tc>
      </w:tr>
      <w:tr>
        <w:tc>
          <w:tcPr>
            <w:tcW w:type="dxa" w:w="7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1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Versioned alert templates, Filipino + ≥1 regional language, approved_by/at, native-speaker-validated; hard linter: no links / phone numbers / personal names; every message carries source + as-of time</w:t>
            </w:r>
          </w:p>
        </w:tc>
        <w:tc>
          <w:tcPr>
            <w:tcW w:type="dxa" w:w="367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NTC MO 005-04-2023; trust design vs scam-SMS era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Two-way keyword SMS: SAFE / EVAC / HELP / MEDICINE / STRANDED (+ Tagalog/Cebuano aliases, e.g. LIGTAS→SAFE); unknown replies logged raw</w:t>
            </w:r>
          </w:p>
        </w:tc>
        <w:tc>
          <w:tcPr>
            <w:tcW w:type="dxa" w:w="3672"/>
          </w:tcPr>
          <w:p>
            <w:pPr>
              <w:spacing w:after="40"/>
            </w:pPr>
            <w:r>
              <w:rPr>
                <w:sz w:val="18"/>
              </w:rPr>
              <w:t>Core differentiation (P2); Marilao interviews</w:t>
            </w:r>
          </w:p>
        </w:tc>
      </w:tr>
      <w:tr>
        <w:tc>
          <w:tcPr>
            <w:tcW w:type="dxa" w:w="7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561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EVAC auto-reply includes operator-set route/center status: Open / Open-but-road-affected / Closed</w:t>
            </w:r>
          </w:p>
        </w:tc>
        <w:tc>
          <w:tcPr>
            <w:tcW w:type="dxa" w:w="367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Direct field-evidenced requirement (resident needed route safety, not address)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Operator web console: template → zones → severity → route status → send → live replies + unreached list (flags operator-visible only)</w:t>
            </w:r>
          </w:p>
        </w:tc>
        <w:tc>
          <w:tcPr>
            <w:tcW w:type="dxa" w:w="3672"/>
          </w:tcPr>
          <w:p>
            <w:pPr>
              <w:spacing w:after="40"/>
            </w:pPr>
            <w:r>
              <w:rPr>
                <w:sz w:val="18"/>
              </w:rPr>
              <w:t>Battery/no-reply finding → unreached list is a first-class output</w:t>
            </w:r>
          </w:p>
        </w:tc>
      </w:tr>
      <w:tr>
        <w:tc>
          <w:tcPr>
            <w:tcW w:type="dxa" w:w="7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561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Outbox with exponential-backoff retry + gateway-failure fallback path</w:t>
            </w:r>
          </w:p>
        </w:tc>
        <w:tc>
          <w:tcPr>
            <w:tcW w:type="dxa" w:w="367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Typhoon network degradation evidence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Full send/reply audit log, exportable</w:t>
            </w:r>
          </w:p>
        </w:tc>
        <w:tc>
          <w:tcPr>
            <w:tcW w:type="dxa" w:w="3672"/>
          </w:tcPr>
          <w:p>
            <w:pPr>
              <w:spacing w:after="40"/>
            </w:pPr>
            <w:r>
              <w:rPr>
                <w:sz w:val="18"/>
              </w:rPr>
              <w:t>COA-friendliness = post-scandal selling point</w:t>
            </w:r>
          </w:p>
        </w:tc>
      </w:tr>
      <w:tr>
        <w:tc>
          <w:tcPr>
            <w:tcW w:type="dxa" w:w="7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8 (NEW)</w:t>
            </w:r>
          </w:p>
        </w:tc>
        <w:tc>
          <w:tcPr>
            <w:tcW w:type="dxa" w:w="561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Hybrid gateway abstraction: Semaphore adapter (outbound) + inbound webhook compatible with Android SIM gateway; mock adapter + phone simulator for demos/drills</w:t>
            </w:r>
          </w:p>
        </w:tc>
        <w:tc>
          <w:tcPr>
            <w:tcW w:type="dxa" w:w="367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Semaphore verified outbound-only — the validation's one architecture change</w:t>
            </w:r>
          </w:p>
        </w:tc>
      </w:tr>
    </w:tbl>
    <w:p>
      <w:pPr>
        <w:spacing w:after="40"/>
      </w:pPr>
    </w:p>
    <w:p>
      <w:pPr>
        <w:pStyle w:val="Heading2"/>
      </w:pPr>
      <w:r>
        <w:t>4.2 Explicitly out of scope (unchanged from brief — do not build without new Phase 2 evidence)</w:t>
      </w:r>
    </w:p>
    <w:p>
      <w:r>
        <w:rPr>
          <w:b w:val="0"/>
          <w:i w:val="0"/>
        </w:rPr>
        <w:t>Native mobile app · offline-cache/client sync · AI voice/TTS/STT · free-text NLP · resident payments. Freed capacity goes to template quality and console usability.</w:t>
      </w:r>
    </w:p>
    <w:p>
      <w:pPr>
        <w:pStyle w:val="Heading2"/>
      </w:pPr>
      <w:r>
        <w:t>4.3 Architecture (revised)</w:t>
      </w:r>
    </w:p>
    <w:p>
      <w:pPr>
        <w:spacing w:after="0"/>
      </w:pPr>
      <w:r>
        <w:rPr>
          <w:rFonts w:ascii="Consolas" w:hAnsi="Consolas"/>
          <w:sz w:val="18"/>
        </w:rPr>
        <w:t>Resident (any phone)</w:t>
      </w:r>
    </w:p>
    <w:p>
      <w:pPr>
        <w:spacing w:after="0"/>
      </w:pPr>
      <w:r>
        <w:rPr>
          <w:rFonts w:ascii="Consolas" w:hAnsi="Consolas"/>
          <w:sz w:val="18"/>
        </w:rPr>
        <w:t xml:space="preserve">   ↑ outbound alerts            ↓ keyword replies</w:t>
      </w:r>
    </w:p>
    <w:p>
      <w:pPr>
        <w:spacing w:after="0"/>
      </w:pPr>
      <w:r>
        <w:rPr>
          <w:rFonts w:ascii="Consolas" w:hAnsi="Consolas"/>
          <w:sz w:val="18"/>
        </w:rPr>
        <w:t>Semaphore API (registered      Android SIM gateway (pilot)</w:t>
      </w:r>
    </w:p>
    <w:p>
      <w:pPr>
        <w:spacing w:after="0"/>
      </w:pPr>
      <w:r>
        <w:rPr>
          <w:rFonts w:ascii="Consolas" w:hAnsi="Consolas"/>
          <w:sz w:val="18"/>
        </w:rPr>
        <w:t>'BRGY' sender ID, bulk/         → webhook POST /inbound</w:t>
      </w:r>
    </w:p>
    <w:p>
      <w:pPr>
        <w:spacing w:after="0"/>
      </w:pPr>
      <w:r>
        <w:rPr>
          <w:rFonts w:ascii="Consolas" w:hAnsi="Consolas"/>
          <w:sz w:val="18"/>
        </w:rPr>
        <w:t>priority routes)                [graduation: engageSPARK toll-free]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↘                      ↙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Daluyan Core Service</w:t>
      </w:r>
    </w:p>
    <w:p>
      <w:pPr>
        <w:spacing w:after="0"/>
      </w:pPr>
      <w:r>
        <w:rPr>
          <w:rFonts w:ascii="Consolas" w:hAnsi="Consolas"/>
          <w:sz w:val="18"/>
        </w:rPr>
        <w:t xml:space="preserve">  registry · template library + linter · keyword router</w:t>
      </w:r>
    </w:p>
    <w:p>
      <w:pPr>
        <w:spacing w:after="0"/>
      </w:pPr>
      <w:r>
        <w:rPr>
          <w:rFonts w:ascii="Consolas" w:hAnsi="Consolas"/>
          <w:sz w:val="18"/>
        </w:rPr>
        <w:t xml:space="preserve">  outbox/retry queue · audit log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Barangay Operator Console (web, server-rendered)</w:t>
      </w:r>
    </w:p>
    <w:p>
      <w:pPr>
        <w:spacing w:after="40"/>
      </w:pPr>
      <w:r>
        <w:rPr>
          <w:b w:val="0"/>
          <w:i w:val="0"/>
        </w:rPr>
      </w:r>
    </w:p>
    <w:p>
      <w:r>
        <w:rPr>
          <w:b w:val="0"/>
          <w:i w:val="0"/>
        </w:rPr>
        <w:t>Data model — five flat tables, no client sync: residents, alert_templates, alerts (one row per blast: template, zones, severity, route statuses), sends (per-recipient delivery + retry state), replies (keyword_parsed, raw, matched resident). The brief said four; 'alerts' is added so route status and drill reporting have a home — still flat, still boring on purpose. Stack: Python/FastAPI (or Node/Express) + SQLite→Postgres, server-rendered console, Railway/Render/Fly.</w:t>
      </w:r>
    </w:p>
    <w:p>
      <w:r>
        <w:rPr>
          <w:b w:val="0"/>
          <w:i w:val="0"/>
        </w:rPr>
        <w:t>Build order (unchanged, one insertion): (1) prove SMS round-trip on 2 real phones — now explicitly: Semaphore send + Android-gateway receive; (2) registry; (3) templates + keyword router; (4) operator console; (5) retry/fallback; (6) internal dry-run drill.</w:t>
      </w:r>
    </w:p>
    <w:p>
      <w:pPr>
        <w:pStyle w:val="Heading1"/>
      </w:pPr>
      <w:r>
        <w:t>5. Business</w:t>
      </w:r>
    </w:p>
    <w:p>
      <w:pPr>
        <w:pStyle w:val="ListBullet"/>
        <w:spacing w:after="60"/>
      </w:pPr>
      <w:r>
        <w:rPr>
          <w:b/>
        </w:rPr>
        <w:t xml:space="preserve">Now (Year 0–2): grant/impact-funded public good. </w:t>
      </w:r>
      <w:r>
        <w:t>Residents cannot pay (RA 10639 spirit + the brief's own rule). Verified-live 2026 pipeline to target: OCHA Anticipatory Action Framework for PH cyclones (CERF-backed), Start Network (Start Fund Anticipation / Start Ready), GCF–UNDP EW4All ($103.2M approved Feb 2025), CREWS/SOFF channels, PDRF, Oscar M. Lopez Center. Angle: EW4All Pillar 3 (dissemination) + RA 12287 anticipatory action + post-scandal auditability. USAID is gone — do not build the plan around it.</w:t>
      </w:r>
    </w:p>
    <w:p>
      <w:pPr>
        <w:pStyle w:val="ListBullet"/>
        <w:spacing w:after="60"/>
      </w:pPr>
      <w:r>
        <w:rPr>
          <w:b/>
        </w:rPr>
        <w:t xml:space="preserve">Year 3+: B2G SaaS to municipalities (not barangays). </w:t>
      </w:r>
      <w:r>
        <w:t>Barangay LDRRMFs (~₱100k–500k/yr) are too small; municipal funds are the buyer (Marilao statutory floor ≈ ₱32M/yr, ~₱22M in the 70% preparedness bucket where EWS is explicitly eligible). Anchor price ₱150k–300k/municipality/yr (covers ~8–16 flood-prone barangays) — &lt;1% of the fund, defensible in a COA audit, ~10–20x cheaper than enterprise mass-notification class. Known blocker to plan around: documented LGU underspending culture (audit fear) — sell with the audit log, DILG eligibility citations, and a barangay-resolution playbook.</w:t>
      </w:r>
    </w:p>
    <w:p>
      <w:pPr>
        <w:pStyle w:val="ListBullet"/>
        <w:spacing w:after="60"/>
      </w:pPr>
      <w:r>
        <w:rPr>
          <w:b/>
        </w:rPr>
        <w:t xml:space="preserve">Unit economics (pilot): </w:t>
      </w:r>
      <w:r>
        <w:t>₱3,700–4,000/mo all-in for 600 households ≈ ₱6–7 per household per month, dropping with scale; one-time ₱2.5–4k gateway phone. A municipality license at ₱200k/yr against ~10 barangays ≈ ₱2.8/household/month — sustainable inside LDRRMF.</w:t>
      </w:r>
    </w:p>
    <w:p>
      <w:pPr>
        <w:pStyle w:val="ListBullet"/>
        <w:spacing w:after="60"/>
      </w:pPr>
      <w:r>
        <w:rPr>
          <w:b/>
        </w:rPr>
        <w:t xml:space="preserve">Never overclaim: </w:t>
      </w:r>
      <w:r>
        <w:t>grant-stage now, not venture-stage; no LGU revenue before Year 3; say so plainly to sponsors (the brief's own guardrail — validation confirms it).</w:t>
      </w:r>
    </w:p>
    <w:p>
      <w:pPr>
        <w:pStyle w:val="Heading1"/>
      </w:pPr>
      <w:r>
        <w:t>6. Market (honest sizing)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45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52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504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Basis / caveat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8"/>
              </w:rPr>
              <w:t>TAM (PH)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All LGUs that must maintain DRRM capability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1,642 municipalities/cities; 42,046 barangays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Statutory (RA 10121). Not all flood-prone — upper bound only</w:t>
            </w:r>
          </w:p>
        </w:tc>
      </w:tr>
      <w:tr>
        <w:tc>
          <w:tcPr>
            <w:tcW w:type="dxa" w:w="1224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SAM</w:t>
            </w:r>
          </w:p>
        </w:tc>
        <w:tc>
          <w:tcPr>
            <w:tcW w:type="dxa" w:w="345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Flood-prone municipalities in the 18 major river basins + typhoon corridors (C. Luzon, NCR-adjacent, Bicol, E. Visayas, N. Mindanao)</w:t>
            </w:r>
          </w:p>
        </w:tc>
        <w:tc>
          <w:tcPr>
            <w:tcW w:type="dxa" w:w="25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~400–700 municipalities (proxy); 5,060+ NOAH-mapped flood-prone barangays (2014 floor — true count higher)</w:t>
            </w:r>
          </w:p>
        </w:tc>
        <w:tc>
          <w:tcPr>
            <w:tcW w:type="dxa" w:w="504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No official flood-prone registry exists; use NOAH/DREAM mapping as floor. At ₱150–300k/LGU/yr → ₱60–210M/yr theoretical PH SaaS ceiling — niche but real, and grant money is the nearer pool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8"/>
              </w:rPr>
              <w:t>SOM (36 mo)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What one small team can actually win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1 pilot barangay → 3–5 barangays (incl. 1 regional-language site) → 2 municipal licenses + 1–2 institutional grants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Gated by the KPI roadmap below, not by wishes</w:t>
            </w:r>
          </w:p>
        </w:tc>
      </w:tr>
      <w:tr>
        <w:tc>
          <w:tcPr>
            <w:tcW w:type="dxa" w:w="1224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Global frame</w:t>
            </w:r>
          </w:p>
        </w:tc>
        <w:tc>
          <w:tcPr>
            <w:tcW w:type="dxa" w:w="345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EW4All Pillar 3 category</w:t>
            </w:r>
          </w:p>
        </w:tc>
        <w:tc>
          <w:tcPr>
            <w:tcW w:type="dxa" w:w="25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$17–20B mass-notification market (2025); $3.1B UN plan</w:t>
            </w:r>
          </w:p>
        </w:tc>
        <w:tc>
          <w:tcPr>
            <w:tcW w:type="dxa" w:w="504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Relevance: grant narrative + playbook export (Google.org already funds Daluyan-shaped relays in IN/BD). Not an expansion plan before PH proof</w:t>
            </w:r>
          </w:p>
        </w:tc>
      </w:tr>
    </w:tbl>
    <w:p>
      <w:pPr>
        <w:spacing w:after="40"/>
      </w:pPr>
    </w:p>
    <w:p>
      <w:pPr>
        <w:pStyle w:val="Heading1"/>
      </w:pPr>
      <w:r>
        <w:t>7. KPI roadmap — validation first, then earn the next metric</w:t>
      </w:r>
    </w:p>
    <w:p>
      <w:r>
        <w:rPr>
          <w:b w:val="0"/>
          <w:i w:val="0"/>
        </w:rPr>
        <w:t>Sequence principle (per your instruction): validation gates come first; growth and business KPIs unlock only after the prior gate clears. No vanity metrics before their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475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Gate KPIs (all must clear)</w:t>
            </w:r>
          </w:p>
        </w:tc>
        <w:tc>
          <w:tcPr>
            <w:tcW w:type="dxa" w:w="410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Only then start tracking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8"/>
              </w:rPr>
              <w:t>Gate 0 — Problem validation (Month 1)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8"/>
              </w:rPr>
              <w:t>20+ resident interviews, 5+ stakeholder (captain, MDRRMO, tanod) interviews; ≥1 Cebuano/Ilocano/Hiligaynon household interviewed; ≥70% unprompted concept affirmation; reply-willingness asked explicitly (incl. ₱1 cost question)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44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Gate 1 — Technical validation (Month 1–2)</w:t>
            </w:r>
          </w:p>
        </w:tc>
        <w:tc>
          <w:tcPr>
            <w:tcW w:type="dxa" w:w="475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SMS round-trip proven on 2 real phones (Semaphore out + gateway in); sender ID approved; barangay resolution signed; consent flow live</w:t>
            </w:r>
          </w:p>
        </w:tc>
        <w:tc>
          <w:tcPr>
            <w:tcW w:type="dxa" w:w="4104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Cost per message; delivery latency baseline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8"/>
              </w:rPr>
              <w:t>Gate 2 — Drill validation (Month 2–3)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8"/>
              </w:rPr>
              <w:t>Internal dry run passed; live barangay drill: ≥60% household registry coverage; ≥90% delivery within 10 min; ≥30% reply rate; operator runs it unassisted; 100% of sends/replies in audit log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8"/>
              </w:rPr>
              <w:t>Reply rate by keyword/zone; unreached-list → door-knock closure time; template comprehension spot-checks (5 households)</w:t>
            </w:r>
          </w:p>
        </w:tc>
      </w:tr>
      <w:tr>
        <w:tc>
          <w:tcPr>
            <w:tcW w:type="dxa" w:w="1944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Phase 2 — Pilot proof (Month 4–9)</w:t>
            </w:r>
          </w:p>
        </w:tc>
        <w:tc>
          <w:tcPr>
            <w:tcW w:type="dxa" w:w="475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1 real flood event or 2 more drills with sustained metrics; zero safety-copy violations; regional-language site #2 enrolled</w:t>
            </w:r>
          </w:p>
        </w:tc>
        <w:tc>
          <w:tcPr>
            <w:tcW w:type="dxa" w:w="4104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Retention (registry churn); cost/household/month; MDRRMO endorsement letters; grant applications submitted (≥2)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8"/>
              </w:rPr>
              <w:t>Phase 3 — Early B2G (Month 10+)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8"/>
              </w:rPr>
              <w:t>2 municipal LOIs; 1 paid/co-funded deployment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8"/>
              </w:rPr>
              <w:t>Pipeline value; per-LGU gross margin; time-to-deploy per barangay; Komunidad/Infocast feature-gap tracker</w:t>
            </w:r>
          </w:p>
        </w:tc>
      </w:tr>
    </w:tbl>
    <w:p>
      <w:pPr>
        <w:spacing w:after="40"/>
      </w:pPr>
    </w:p>
    <w:p>
      <w:pPr>
        <w:pStyle w:val="Heading1"/>
      </w:pPr>
      <w:r>
        <w:t>8. The prototype that ships with this pack</w:t>
      </w:r>
    </w:p>
    <w:p>
      <w:r>
        <w:rPr>
          <w:b w:val="0"/>
          <w:i w:val="0"/>
        </w:rPr>
        <w:t>A runnable reference implementation of the full Phase 1 loop lives in daluyan/prototype/ — resident registry, versioned bilingual templates with the NTC linter, five-keyword router with Tagalog/Cebuano aliases, EVAC route-status auto-replies, operator console with live reply board and unreached list, exponential-backoff outbox, audit log, and a phone simulator so you can run a full drill end-to-end with zero SMS spend. The SMS gateway is an adapter: MOCK mode by default; set SEMAPHORE_API_KEY (+ registered sender name) for live outbound, and point an Android SIM gateway at POST /inbound for live replies. README covers run steps, demo script, and the go-live checklist (sender ID registration, barangay resolution, NPC consent text, gateway phone setup).</w:t>
      </w:r>
    </w:p>
    <w:p>
      <w:r>
        <w:rPr>
          <w:b w:val="0"/>
          <w:i w:val="0"/>
        </w:rPr>
        <w:t>What the prototype deliberately does NOT do, mirroring the brief: no app, no AI voice, no NLP, no payments, no automated decisions off vulnerability flags.</w:t>
      </w:r>
    </w:p>
    <w:p>
      <w:pPr>
        <w:pStyle w:val="Heading1"/>
      </w:pPr>
      <w:r>
        <w:t>9. 30 / 60 / 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6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547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type="dxa" w:w="396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Done means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8"/>
              </w:rPr>
              <w:t>Days 1–30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Gate 0 + Gate 1: interviews (20+/5+, incl. regional-language household); Semaphore account + sender ID application (needs barangay resolution — start it first); round-trip on real phones; consent script finalized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8"/>
              </w:rPr>
              <w:t>Both gates cleared or documented kill/pivot finding</w:t>
            </w:r>
          </w:p>
        </w:tc>
      </w:tr>
      <w:tr>
        <w:tc>
          <w:tcPr>
            <w:tcW w:type="dxa" w:w="136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Days 31–60</w:t>
            </w:r>
          </w:p>
        </w:tc>
        <w:tc>
          <w:tcPr>
            <w:tcW w:type="dxa" w:w="547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Registry drive (≥60% of target zones); template validation with native speakers + captain sign-off; internal dry-run drill; fix console friction found in dry run</w:t>
            </w:r>
          </w:p>
        </w:tc>
        <w:tc>
          <w:tcPr>
            <w:tcW w:type="dxa" w:w="396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Drill-ready system + enrolled community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8"/>
              </w:rPr>
              <w:t>Days 61–90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Live barangay drill against Gate 2 KPIs; after-action report; 2 grant applications out (OCHA AA-aligned + Start/PDRF/Lopez); site-2 scouting (Cebuano/Ilocano)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8"/>
              </w:rPr>
              <w:t>Gate 2 metrics published honestly — the evidence pack for every future funder conversation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</w:p>
    <w:p>
      <w:r>
        <w:rPr>
          <w:b w:val="0"/>
          <w:i/>
          <w:color w:val="666666"/>
          <w:sz w:val="19"/>
        </w:rPr>
        <w:t>— End of MVP Pack. Companion: Daluyan_Validation_Report.docx (verdict + evidence + sources).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8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A6A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