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9.png" ContentType="image/png"/>
  <Override PartName="/word/media/image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8.png" ContentType="image/png"/>
  <Override PartName="/word/media/image6.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nature’s water provisioning service to municipal water use</w:t>
      </w:r>
    </w:p>
    <w:bookmarkStart w:id="25" w:name="questions"/>
    <w:p>
      <w:pPr>
        <w:pStyle w:val="Heading1"/>
      </w:pPr>
      <w:r>
        <w:t xml:space="preserve">Questions:</w:t>
      </w:r>
    </w:p>
    <w:p>
      <w:pPr>
        <w:pStyle w:val="Compact"/>
        <w:numPr>
          <w:ilvl w:val="0"/>
          <w:numId w:val="1001"/>
        </w:numPr>
      </w:pPr>
      <w:r>
        <w:t xml:space="preserve">List of available water resources for each country</w:t>
      </w:r>
    </w:p>
    <w:p>
      <w:pPr>
        <w:pStyle w:val="Compact"/>
        <w:numPr>
          <w:ilvl w:val="0"/>
          <w:numId w:val="1001"/>
        </w:numPr>
      </w:pPr>
      <w:r>
        <w:t xml:space="preserve">Some countries generate freshwater from non-nature process: disalination (e.g., Saudi Arabia, Israel, Spain, etc.).</w:t>
      </w:r>
    </w:p>
    <w:p>
      <w:pPr>
        <w:pStyle w:val="Compact"/>
        <w:numPr>
          <w:ilvl w:val="0"/>
          <w:numId w:val="1001"/>
        </w:numPr>
      </w:pPr>
      <w:r>
        <w:t xml:space="preserve">A replacement-cost framework estimates the value of the water provisioning service as an input to the supply system, usually by asking what it would cost to replace that natural input with the least-cost alternative. It does not directly estimate the contribution of raw water to economic activity. Those are different objects.</w:t>
      </w:r>
    </w:p>
    <w:p>
      <w:pPr>
        <w:pStyle w:val="Compact"/>
        <w:numPr>
          <w:ilvl w:val="0"/>
          <w:numId w:val="1001"/>
        </w:numPr>
      </w:pPr>
      <w:r>
        <w:t xml:space="preserve">Different questions:</w:t>
      </w:r>
    </w:p>
    <w:p>
      <w:pPr>
        <w:pStyle w:val="Compact"/>
        <w:numPr>
          <w:ilvl w:val="1"/>
          <w:numId w:val="1002"/>
        </w:numPr>
      </w:pPr>
      <w:r>
        <w:t xml:space="preserve">What cost does nature save the water-supply system by providing raw water? (replacement cost)</w:t>
      </w:r>
    </w:p>
    <w:p>
      <w:pPr>
        <w:pStyle w:val="Compact"/>
        <w:numPr>
          <w:ilvl w:val="1"/>
          <w:numId w:val="1002"/>
        </w:numPr>
      </w:pPr>
      <w:r>
        <w:t xml:space="preserve">How much of the value of treated/distributed water production is attributable to raw water as a production input?</w:t>
      </w:r>
    </w:p>
    <w:p>
      <w:pPr>
        <w:pStyle w:val="Compact"/>
        <w:numPr>
          <w:ilvl w:val="1"/>
          <w:numId w:val="1002"/>
        </w:numPr>
      </w:pPr>
      <w:r>
        <w:t xml:space="preserve">How much of the value of household economic activity is attributable to the water provisioning service?</w:t>
      </w:r>
    </w:p>
    <w:bookmarkEnd w:id="25"/>
    <w:bookmarkStart w:id="26" w:name="introduction"/>
    <w:p>
      <w:pPr>
        <w:pStyle w:val="Heading1"/>
      </w:pPr>
      <w:r>
        <w:t xml:space="preserve">Introduction</w:t>
      </w:r>
    </w:p>
    <w:bookmarkEnd w:id="26"/>
    <w:bookmarkStart w:id="31" w:name="data-and-methodology"/>
    <w:p>
      <w:pPr>
        <w:pStyle w:val="Heading1"/>
      </w:pPr>
      <w:r>
        <w:t xml:space="preserve">Data and Methodology</w:t>
      </w:r>
    </w:p>
    <w:bookmarkStart w:id="29" w:name="methodology"/>
    <w:p>
      <w:pPr>
        <w:pStyle w:val="Heading2"/>
      </w:pPr>
      <w:r>
        <w:t xml:space="preserve">Methodology</w:t>
      </w:r>
    </w:p>
    <w:bookmarkStart w:id="27" w:name="X6341822ec5c16634d65baf3fc3e5cf5de3efa15"/>
    <w:p>
      <w:pPr>
        <w:pStyle w:val="Heading3"/>
      </w:pPr>
      <w:r>
        <w:t xml:space="preserve">How to implement the replacement cost method for water provisioning service to municipal water use?</w:t>
      </w:r>
    </w:p>
    <w:bookmarkEnd w:id="27"/>
    <w:bookmarkStart w:id="28" w:name="cautions"/>
    <w:p>
      <w:pPr>
        <w:pStyle w:val="Heading3"/>
      </w:pPr>
      <w:r>
        <w:t xml:space="preserve">Cautions:</w:t>
      </w:r>
    </w:p>
    <w:p>
      <w:pPr>
        <w:pStyle w:val="FirstParagraph"/>
      </w:pPr>
      <w:r>
        <w:t xml:space="preserve">The following assumptions need to be made</w:t>
      </w:r>
      <w:r>
        <w:t xml:space="preserve"> </w:t>
      </w:r>
      <w:r>
        <w:t xml:space="preserve">(</w:t>
      </w:r>
      <w:r>
        <w:rPr>
          <w:b/>
          <w:bCs/>
        </w:rPr>
        <w:t xml:space="preserve">Young.Loomis2014?</w:t>
      </w:r>
      <w:r>
        <w:t xml:space="preserve">)</w:t>
      </w:r>
    </w:p>
    <w:p>
      <w:pPr>
        <w:pStyle w:val="Compact"/>
        <w:numPr>
          <w:ilvl w:val="0"/>
          <w:numId w:val="1003"/>
        </w:numPr>
      </w:pPr>
      <w:r>
        <w:t xml:space="preserve">the alternative must procide the same or equivalent good or service</w:t>
      </w:r>
    </w:p>
    <w:p>
      <w:pPr>
        <w:pStyle w:val="Compact"/>
        <w:numPr>
          <w:ilvl w:val="0"/>
          <w:numId w:val="1003"/>
        </w:numPr>
      </w:pPr>
      <w:r>
        <w:t xml:space="preserve">the alternative must be the least cost alternative way to provide this equivalent good or service</w:t>
      </w:r>
    </w:p>
    <w:p>
      <w:pPr>
        <w:pStyle w:val="Compact"/>
        <w:numPr>
          <w:ilvl w:val="0"/>
          <w:numId w:val="1003"/>
        </w:numPr>
      </w:pPr>
      <w:r>
        <w:t xml:space="preserve">there must be clear evidence that the services would be demanded from the higher cost alternative</w:t>
      </w:r>
    </w:p>
    <w:p>
      <w:pPr>
        <w:pStyle w:val="Compact"/>
        <w:numPr>
          <w:ilvl w:val="0"/>
          <w:numId w:val="1003"/>
        </w:numPr>
      </w:pPr>
      <w:r>
        <w:t xml:space="preserve">it must verify that the higher cost alternative would actually be constructed in the absence of the project under consideration.</w:t>
      </w:r>
    </w:p>
    <w:bookmarkEnd w:id="28"/>
    <w:bookmarkEnd w:id="29"/>
    <w:bookmarkStart w:id="30" w:name="data"/>
    <w:p>
      <w:pPr>
        <w:pStyle w:val="Heading2"/>
      </w:pPr>
      <w:r>
        <w:t xml:space="preserve">Data</w:t>
      </w:r>
    </w:p>
    <w:p>
      <w:pPr>
        <w:numPr>
          <w:ilvl w:val="0"/>
          <w:numId w:val="1004"/>
        </w:numPr>
      </w:pPr>
      <w:r>
        <w:t xml:space="preserve">Residual Value or Production Function</w:t>
      </w:r>
    </w:p>
    <w:p>
      <w:pPr>
        <w:pStyle w:val="Compact"/>
        <w:numPr>
          <w:ilvl w:val="1"/>
          <w:numId w:val="1005"/>
        </w:numPr>
      </w:pPr>
      <w:r>
        <w:t xml:space="preserve">(</w:t>
      </w:r>
      <w:r>
        <w:rPr>
          <w:b/>
          <w:bCs/>
        </w:rPr>
        <w:t xml:space="preserve">GarciaSuarez.etal2019?</w:t>
      </w:r>
      <w:r>
        <w:t xml:space="preserve">)</w:t>
      </w:r>
    </w:p>
    <w:p>
      <w:pPr>
        <w:numPr>
          <w:ilvl w:val="0"/>
          <w:numId w:val="1004"/>
        </w:numPr>
      </w:pPr>
      <w:r>
        <w:t xml:space="preserve">The impact of drought:</w:t>
      </w:r>
    </w:p>
    <w:p>
      <w:pPr>
        <w:numPr>
          <w:ilvl w:val="0"/>
          <w:numId w:val="1004"/>
        </w:numPr>
      </w:pPr>
      <w:r>
        <w:rPr>
          <w:b/>
          <w:bCs/>
        </w:rPr>
        <w:t xml:space="preserve">City Water Map (version 2.2)</w:t>
      </w:r>
      <w:r>
        <w:t xml:space="preserve">:</w:t>
      </w:r>
    </w:p>
    <w:p>
      <w:pPr>
        <w:numPr>
          <w:ilvl w:val="0"/>
          <w:numId w:val="1004"/>
        </w:numPr>
      </w:pPr>
      <w:r>
        <w:t xml:space="preserve">https://knb.ecoinformatics.org/view/doi:10.5063/F1J67DWR</w:t>
      </w:r>
    </w:p>
    <w:p>
      <w:pPr>
        <w:numPr>
          <w:ilvl w:val="0"/>
          <w:numId w:val="1004"/>
        </w:numPr>
      </w:pPr>
      <w:r>
        <w:t xml:space="preserve">used in</w:t>
      </w:r>
      <w:r>
        <w:t xml:space="preserve"> </w:t>
      </w:r>
      <w:r>
        <w:t xml:space="preserve">“Urban Water Blueprint: Mapping conservation solutions to the global water challenge”</w:t>
      </w:r>
      <w:r>
        <w:t xml:space="preserve"> </w:t>
      </w:r>
      <w:r>
        <w:t xml:space="preserve">published by The Nature Conservancy (https://www.nature.org/content/dam/tnc/nature/en/documents/Urban_Water_Blueprint.pdf)</w:t>
      </w:r>
    </w:p>
    <w:p>
      <w:pPr>
        <w:numPr>
          <w:ilvl w:val="0"/>
          <w:numId w:val="1004"/>
        </w:numPr>
      </w:pPr>
      <w:r>
        <w:rPr>
          <w:b/>
          <w:bCs/>
        </w:rPr>
        <w:t xml:space="preserve">Eurostat Water Statistics</w:t>
      </w:r>
      <w:r>
        <w:t xml:space="preserve">:</w:t>
      </w:r>
    </w:p>
    <w:p>
      <w:pPr>
        <w:pStyle w:val="Compact"/>
        <w:numPr>
          <w:ilvl w:val="1"/>
          <w:numId w:val="1006"/>
        </w:numPr>
      </w:pPr>
      <w:r>
        <w:t xml:space="preserve">https://ec.europa.eu/eurostat/statistics-explained/index.php?title=Water_statistics</w:t>
      </w:r>
    </w:p>
    <w:p>
      <w:pPr>
        <w:numPr>
          <w:ilvl w:val="0"/>
          <w:numId w:val="1004"/>
        </w:numPr>
      </w:pPr>
      <w:r>
        <w:rPr>
          <w:b/>
          <w:bCs/>
        </w:rPr>
        <w:t xml:space="preserve">WISE (Water Information System for Europe)</w:t>
      </w:r>
      <w:r>
        <w:t xml:space="preserve">:</w:t>
      </w:r>
    </w:p>
    <w:p>
      <w:pPr>
        <w:pStyle w:val="Compact"/>
        <w:numPr>
          <w:ilvl w:val="1"/>
          <w:numId w:val="1007"/>
        </w:numPr>
      </w:pPr>
      <w:r>
        <w:t xml:space="preserve">https://water.europa.eu/freshwater</w:t>
      </w:r>
    </w:p>
    <w:p>
      <w:pPr>
        <w:numPr>
          <w:ilvl w:val="0"/>
          <w:numId w:val="1004"/>
        </w:numPr>
      </w:pPr>
      <w:r>
        <w:rPr>
          <w:b/>
          <w:bCs/>
        </w:rPr>
        <w:t xml:space="preserve">IBNET</w:t>
      </w:r>
      <w:r>
        <w:t xml:space="preserve">: (this is the data that I really want)</w:t>
      </w:r>
    </w:p>
    <w:p>
      <w:pPr>
        <w:pStyle w:val="Compact"/>
        <w:numPr>
          <w:ilvl w:val="1"/>
          <w:numId w:val="1008"/>
        </w:numPr>
      </w:pPr>
      <w:r>
        <w:t xml:space="preserve">https://newibnet.org/</w:t>
      </w:r>
    </w:p>
    <w:p>
      <w:pPr>
        <w:pStyle w:val="Compact"/>
        <w:numPr>
          <w:ilvl w:val="1"/>
          <w:numId w:val="1008"/>
        </w:numPr>
      </w:pPr>
    </w:p>
    <w:p>
      <w:pPr>
        <w:pStyle w:val="Compact"/>
        <w:numPr>
          <w:ilvl w:val="2"/>
          <w:numId w:val="1009"/>
        </w:numPr>
      </w:pPr>
      <w:r>
        <w:t xml:space="preserve">World Bank Water portal describes that:</w:t>
      </w:r>
    </w:p>
    <w:p>
      <w:pPr>
        <w:pStyle w:val="BlockText"/>
      </w:pPr>
      <w:r>
        <w:t xml:space="preserve">Data on water utilities for 151 national jurisdictions, for a range of years up to and including 2017 (year range varies greatly by country and utility) on service and utility parameters (Benchmark Database) and Tariffs for 211 juristictions (Tariffs database). Information includes cost recovery, connections, population served, financial performance, non-revenue water, residential and total supply, total production. Data can be called up by utility, by group of utility, and by comparison between utilities, including the whole (global) utility database, enabling both country and global level comparison for individual utilities</w:t>
      </w:r>
    </w:p>
    <w:bookmarkEnd w:id="30"/>
    <w:bookmarkEnd w:id="31"/>
    <w:sectPr w:rsidR="007F1846">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w:altName w:val="﷽﷽﷽﷽﷽﷽﷽﷽"/>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 w:numId="13">
    <w:abstractNumId w:val="0"/>
  </w:num>
  <w:num w:numId="14">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6"/>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5F69"/>
    <w:rsid w:val="00011C8B"/>
    <w:rsid w:val="003271A5"/>
    <w:rsid w:val="004E29B3"/>
    <w:rsid w:val="004F04ED"/>
    <w:rsid w:val="00590D07"/>
    <w:rsid w:val="0062741F"/>
    <w:rsid w:val="006D098B"/>
    <w:rsid w:val="00712846"/>
    <w:rsid w:val="00784D58"/>
    <w:rsid w:val="007B41E1"/>
    <w:rsid w:val="007F1846"/>
    <w:rsid w:val="008D6863"/>
    <w:rsid w:val="00A93CD0"/>
    <w:rsid w:val="00B86B75"/>
    <w:rsid w:val="00BC48D5"/>
    <w:rsid w:val="00C36279"/>
    <w:rsid w:val="00E315A3"/>
    <w:rsid w:val="00ED6584"/>
    <w:rsid w:val="00F67AF3"/>
  </w:rsids>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005F69"/>
    <w:pPr>
      <w:keepNext/>
      <w:keepLines/>
      <w:spacing w:after="0" w:before="480"/>
      <w:outlineLvl w:val="0"/>
    </w:pPr>
    <w:rPr>
      <w:rFonts w:cstheme="majorBidi" w:eastAsiaTheme="majorEastAsia"/>
      <w:b/>
      <w:bCs/>
      <w:sz w:val="32"/>
      <w:szCs w:val="32"/>
    </w:rPr>
  </w:style>
  <w:style w:styleId="Heading2" w:type="paragraph">
    <w:name w:val="heading 2"/>
    <w:basedOn w:val="Normal"/>
    <w:uiPriority w:val="9"/>
    <w:unhideWhenUsed/>
    <w:qFormat/>
    <w:rsid w:val="00712846"/>
    <w:pPr>
      <w:keepNext/>
      <w:keepLines/>
      <w:spacing w:after="0" w:before="200"/>
      <w:outlineLvl w:val="1"/>
    </w:pPr>
    <w:rPr>
      <w:rFonts w:cstheme="majorBidi" w:eastAsiaTheme="majorEastAsia"/>
      <w:b/>
      <w:bCs/>
      <w:color w:themeColor="text1" w:val="000000"/>
      <w:sz w:val="28"/>
      <w:szCs w:val="32"/>
    </w:rPr>
  </w:style>
  <w:style w:styleId="Heading3" w:type="paragraph">
    <w:name w:val="heading 3"/>
    <w:basedOn w:val="Normal"/>
    <w:uiPriority w:val="9"/>
    <w:unhideWhenUsed/>
    <w:qFormat/>
    <w:rsid w:val="00712846"/>
    <w:pPr>
      <w:keepNext/>
      <w:keepLines/>
      <w:spacing w:after="0" w:before="200"/>
      <w:outlineLvl w:val="2"/>
    </w:pPr>
    <w:rPr>
      <w:rFonts w:cstheme="majorBidi" w:eastAsiaTheme="majorEastAsia"/>
      <w:b/>
      <w:bCs/>
      <w:color w:themeColor="text1" w:val="000000"/>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005F69"/>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Title"/>
    <w:rsid w:val="00754C98"/>
    <w:rPr>
      <w:b w:val="0"/>
      <w:sz w:val="24"/>
    </w:rPr>
  </w:style>
  <w:style w:customStyle="1" w:styleId="CaptionedFigure" w:type="paragraph">
    <w:name w:val="Captioned Figure"/>
    <w:basedOn w:val="Figure"/>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B97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media/image1.png" Type="http://schemas.openxmlformats.org/officeDocument/2006/relationships/image" /><Relationship Id="rId13" Target="media/image6.png" Type="http://schemas.openxmlformats.org/officeDocument/2006/relationships/image" /><Relationship Id="rId12" Target="media/image5.png" Type="http://schemas.openxmlformats.org/officeDocument/2006/relationships/image" /><Relationship Id="rId16" Target="media/image9.png" Type="http://schemas.openxmlformats.org/officeDocument/2006/relationships/image" /><Relationship Id="rId11" Target="media/image4.png" Type="http://schemas.openxmlformats.org/officeDocument/2006/relationships/image" /><Relationship Id="rId15" Target="media/image8.png" Type="http://schemas.openxmlformats.org/officeDocument/2006/relationships/image" /><Relationship Id="rId10" Target="media/image3.png" Type="http://schemas.openxmlformats.org/officeDocument/2006/relationships/image" /><Relationship Id="rId9" Target="media/image2.png" Type="http://schemas.openxmlformats.org/officeDocument/2006/relationships/image" /><Relationship Id="rId14" Target="media/image7.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1827</Words>
  <Characters>10414</Characters>
  <Application>Microsoft Office Word</Application>
  <DocSecurity>0</DocSecurity>
  <Lines>86</Lines>
  <Paragraphs>24</Paragraphs>
  <ScaleCrop>false</ScaleCrop>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nature’s water provisioning service to municipal water use</dc:title>
  <dc:creator/>
  <cp:keywords/>
  <dcterms:created xsi:type="dcterms:W3CDTF">2026-04-13T17:38:40Z</dcterms:created>
  <dcterms:modified xsi:type="dcterms:W3CDTF">2026-04-13T17:38:40Z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../../../2_Water.bib</vt:lpwstr>
  </property>
  <property fmtid="{D5CDD505-2E9C-101B-9397-08002B2CF9AE}" pid="4" name="colorlinks">
    <vt:lpwstr>True</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