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Default Extension="jpeg" ContentType="image/jpe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6"/>
        <w:ind w:left="503"/>
      </w:pPr>
      <w:r>
        <w:rPr/>
        <w:t>■論文</w:t>
      </w:r>
    </w:p>
    <w:p>
      <w:pPr>
        <w:pStyle w:val="BodyText"/>
        <w:rPr>
          <w:sz w:val="20"/>
        </w:rPr>
      </w:pPr>
    </w:p>
    <w:p>
      <w:pPr>
        <w:pStyle w:val="BodyText"/>
        <w:rPr>
          <w:sz w:val="20"/>
        </w:rPr>
      </w:pPr>
    </w:p>
    <w:p>
      <w:pPr>
        <w:pStyle w:val="BodyText"/>
        <w:spacing w:before="7"/>
        <w:rPr>
          <w:sz w:val="18"/>
        </w:rPr>
      </w:pPr>
    </w:p>
    <w:p>
      <w:pPr>
        <w:pStyle w:val="Title"/>
        <w:spacing w:line="259" w:lineRule="auto"/>
        <w:rPr>
          <w:rFonts w:ascii="Arial" w:eastAsia="Arial"/>
          <w:b/>
          <w:sz w:val="46"/>
        </w:rPr>
      </w:pPr>
      <w:r>
        <w:rPr>
          <w:spacing w:val="-1"/>
        </w:rPr>
        <w:t>日本企業の価値創造に係る</w:t>
      </w:r>
      <w:r>
        <w:rPr/>
        <w:t>資本市場の視座</w:t>
      </w:r>
      <w:r>
        <w:rPr>
          <w:rFonts w:ascii="Arial" w:eastAsia="Arial"/>
          <w:b/>
          <w:sz w:val="46"/>
        </w:rPr>
        <w:t>2021</w:t>
      </w:r>
    </w:p>
    <w:p>
      <w:pPr>
        <w:pStyle w:val="Heading1"/>
        <w:spacing w:before="16"/>
        <w:ind w:left="1701" w:right="1216"/>
        <w:jc w:val="center"/>
      </w:pPr>
      <w:r>
        <w:rPr/>
        <w:t>〜</w:t>
      </w:r>
      <w:r>
        <w:rPr>
          <w:rFonts w:ascii="Arial" w:eastAsia="Arial"/>
          <w:b/>
          <w:sz w:val="28"/>
        </w:rPr>
        <w:t>2021</w:t>
      </w:r>
      <w:r>
        <w:rPr/>
        <w:t>年グローバル投資家サーベイ結果～</w:t>
      </w:r>
    </w:p>
    <w:p>
      <w:pPr>
        <w:pStyle w:val="BodyText"/>
        <w:rPr>
          <w:sz w:val="30"/>
        </w:rPr>
      </w:pPr>
    </w:p>
    <w:p>
      <w:pPr>
        <w:pStyle w:val="BodyText"/>
        <w:spacing w:before="6"/>
        <w:rPr>
          <w:sz w:val="43"/>
        </w:rPr>
      </w:pPr>
    </w:p>
    <w:p>
      <w:pPr>
        <w:spacing w:line="176" w:lineRule="exact" w:before="0"/>
        <w:ind w:left="3503" w:right="0" w:firstLine="0"/>
        <w:jc w:val="left"/>
        <w:rPr>
          <w:sz w:val="19"/>
        </w:rPr>
      </w:pPr>
      <w:r>
        <w:rPr/>
        <w:pict>
          <v:shapetype id="_x0000_t202" o:spt="202" coordsize="21600,21600" path="m,l,21600r21600,l21600,xe">
            <v:stroke joinstyle="miter"/>
            <v:path gradientshapeok="t" o:connecttype="rect"/>
          </v:shapetype>
          <v:shape style="position:absolute;margin-left:298.850006pt;margin-top:6.262497pt;width:26.7pt;height:22.35pt;mso-position-horizontal-relative:page;mso-position-vertical-relative:paragraph;z-index:-16105472" type="#_x0000_t202" id="docshape1" filled="false" stroked="false">
            <v:textbox inset="0,0,0,0">
              <w:txbxContent>
                <w:p>
                  <w:pPr>
                    <w:spacing w:line="447" w:lineRule="exact" w:before="0"/>
                    <w:ind w:left="0" w:right="0" w:firstLine="0"/>
                    <w:jc w:val="left"/>
                    <w:rPr>
                      <w:rFonts w:ascii="Arial"/>
                      <w:sz w:val="40"/>
                    </w:rPr>
                  </w:pPr>
                  <w:r>
                    <w:rPr>
                      <w:rFonts w:ascii="Arial"/>
                      <w:sz w:val="40"/>
                    </w:rPr>
                    <w:t>fyp</w:t>
                  </w:r>
                </w:p>
              </w:txbxContent>
            </v:textbox>
            <w10:wrap type="none"/>
          </v:shape>
        </w:pict>
      </w:r>
      <w:r>
        <w:rPr>
          <w:sz w:val="19"/>
        </w:rPr>
        <w:t>早稲田大学大学院客員教授</w:t>
      </w:r>
    </w:p>
    <w:p>
      <w:pPr>
        <w:tabs>
          <w:tab w:pos="7160" w:val="left" w:leader="none"/>
        </w:tabs>
        <w:spacing w:line="381" w:lineRule="exact" w:before="0"/>
        <w:ind w:left="1219" w:right="0" w:firstLine="0"/>
        <w:jc w:val="left"/>
        <w:rPr>
          <w:sz w:val="36"/>
        </w:rPr>
      </w:pPr>
      <w:r>
        <w:rPr>
          <w:position w:val="2"/>
          <w:sz w:val="19"/>
        </w:rPr>
        <w:t>エーザイ株式会社専務執行役</w:t>
      </w:r>
      <w:r>
        <w:rPr>
          <w:rFonts w:ascii="Arial" w:eastAsia="Arial"/>
          <w:w w:val="145"/>
          <w:position w:val="2"/>
          <w:sz w:val="22"/>
        </w:rPr>
        <w:t>cfo</w:t>
      </w:r>
      <w:r>
        <w:rPr>
          <w:rFonts w:ascii="Arial" w:eastAsia="Arial"/>
          <w:spacing w:val="20"/>
          <w:w w:val="145"/>
          <w:position w:val="2"/>
          <w:sz w:val="22"/>
        </w:rPr>
        <w:t> </w:t>
      </w:r>
      <w:r>
        <w:rPr>
          <w:position w:val="2"/>
          <w:sz w:val="19"/>
        </w:rPr>
        <w:t>(最高財務責任者)</w:t>
        <w:tab/>
      </w:r>
      <w:r>
        <w:rPr>
          <w:sz w:val="36"/>
        </w:rPr>
        <w:t>良平</w:t>
      </w:r>
    </w:p>
    <w:p>
      <w:pPr>
        <w:pStyle w:val="BodyText"/>
        <w:rPr>
          <w:sz w:val="36"/>
        </w:rPr>
      </w:pPr>
    </w:p>
    <w:p>
      <w:pPr>
        <w:pStyle w:val="BodyText"/>
        <w:spacing w:before="6"/>
        <w:rPr>
          <w:sz w:val="35"/>
        </w:rPr>
      </w:pPr>
    </w:p>
    <w:p>
      <w:pPr>
        <w:pStyle w:val="Heading1"/>
        <w:ind w:left="478"/>
      </w:pPr>
      <w:r>
        <w:rPr/>
        <w:t>まえがき</w:t>
      </w:r>
    </w:p>
    <w:p>
      <w:pPr>
        <w:pStyle w:val="BodyText"/>
        <w:spacing w:before="11"/>
        <w:rPr>
          <w:sz w:val="33"/>
        </w:rPr>
      </w:pPr>
    </w:p>
    <w:p>
      <w:pPr>
        <w:pStyle w:val="BodyText"/>
        <w:spacing w:line="393" w:lineRule="auto"/>
        <w:ind w:left="171" w:right="234" w:firstLine="192"/>
        <w:jc w:val="both"/>
      </w:pPr>
      <w:r>
        <w:rPr/>
        <w:t>近年、米国のビジネス•ラウンドテーブルの株主第一主義の見直し、ダボス会議での議論、</w:t>
      </w:r>
      <w:r>
        <w:rPr>
          <w:spacing w:val="14"/>
        </w:rPr>
        <w:t>そして</w:t>
      </w:r>
      <w:r>
        <w:rPr>
          <w:rFonts w:ascii="Times New Roman" w:hAnsi="Times New Roman" w:eastAsia="Times New Roman"/>
          <w:sz w:val="18"/>
        </w:rPr>
        <w:t>CO</w:t>
      </w:r>
      <w:r>
        <w:rPr>
          <w:rFonts w:ascii="Times New Roman" w:hAnsi="Times New Roman" w:eastAsia="Times New Roman"/>
          <w:spacing w:val="-15"/>
          <w:sz w:val="18"/>
        </w:rPr>
        <w:t> </w:t>
      </w:r>
      <w:r>
        <w:rPr>
          <w:rFonts w:ascii="Times New Roman" w:hAnsi="Times New Roman" w:eastAsia="Times New Roman"/>
          <w:sz w:val="18"/>
        </w:rPr>
        <w:t>VI</w:t>
      </w:r>
      <w:r>
        <w:rPr>
          <w:rFonts w:ascii="Times New Roman" w:hAnsi="Times New Roman" w:eastAsia="Times New Roman"/>
          <w:spacing w:val="-15"/>
          <w:sz w:val="18"/>
        </w:rPr>
        <w:t> </w:t>
      </w:r>
      <w:r>
        <w:rPr>
          <w:rFonts w:ascii="Times New Roman" w:hAnsi="Times New Roman" w:eastAsia="Times New Roman"/>
          <w:sz w:val="18"/>
        </w:rPr>
        <w:t>D</w:t>
      </w:r>
      <w:r>
        <w:rPr>
          <w:rFonts w:ascii="Times New Roman" w:hAnsi="Times New Roman" w:eastAsia="Times New Roman"/>
          <w:spacing w:val="-8"/>
          <w:sz w:val="18"/>
        </w:rPr>
        <w:t>- </w:t>
      </w:r>
      <w:r>
        <w:rPr>
          <w:rFonts w:ascii="Times New Roman" w:hAnsi="Times New Roman" w:eastAsia="Times New Roman"/>
          <w:sz w:val="18"/>
        </w:rPr>
        <w:t>19</w:t>
      </w:r>
      <w:r>
        <w:rPr>
          <w:rFonts w:ascii="Times New Roman" w:hAnsi="Times New Roman" w:eastAsia="Times New Roman"/>
          <w:spacing w:val="-16"/>
          <w:sz w:val="18"/>
        </w:rPr>
        <w:t> </w:t>
      </w:r>
      <w:r>
        <w:rPr>
          <w:spacing w:val="14"/>
        </w:rPr>
        <w:t>の影響等から、</w:t>
      </w:r>
      <w:r>
        <w:rPr>
          <w:rFonts w:ascii="Times New Roman" w:hAnsi="Times New Roman" w:eastAsia="Times New Roman"/>
          <w:sz w:val="18"/>
        </w:rPr>
        <w:t>ES</w:t>
      </w:r>
      <w:r>
        <w:rPr>
          <w:rFonts w:ascii="Times New Roman" w:hAnsi="Times New Roman" w:eastAsia="Times New Roman"/>
          <w:spacing w:val="-15"/>
          <w:sz w:val="18"/>
        </w:rPr>
        <w:t> </w:t>
      </w:r>
      <w:r>
        <w:rPr>
          <w:rFonts w:ascii="Times New Roman" w:hAnsi="Times New Roman" w:eastAsia="Times New Roman"/>
          <w:spacing w:val="14"/>
          <w:sz w:val="18"/>
        </w:rPr>
        <w:t>G</w:t>
      </w:r>
      <w:r>
        <w:rPr>
          <w:spacing w:val="8"/>
        </w:rPr>
        <w:t>投資の隆盛も相まって、株主主義からステークホルダ</w:t>
      </w:r>
      <w:r>
        <w:rPr/>
        <w:t>一主義へとフォーカスが変遷している。一方、こうした背景から、日本企業の一部には株主軽視の再現も垣間見える。ステークホルダー主義の時代にあって、新しいアカウンタビリティの</w:t>
      </w:r>
    </w:p>
    <w:p>
      <w:pPr>
        <w:pStyle w:val="BodyText"/>
        <w:spacing w:line="381" w:lineRule="auto" w:before="7"/>
        <w:ind w:left="166" w:right="227" w:firstLine="15"/>
        <w:jc w:val="both"/>
      </w:pPr>
      <w:r>
        <w:rPr/>
        <w:t>メカニズムはどうあるべきだろうか。本稿では、定点観測で資本市場のパーセプションを把握</w:t>
      </w:r>
      <w:r>
        <w:rPr>
          <w:spacing w:val="2"/>
        </w:rPr>
        <w:t>すべぐ柳( </w:t>
      </w:r>
      <w:r>
        <w:rPr>
          <w:rFonts w:ascii="Times New Roman" w:eastAsia="Times New Roman"/>
          <w:spacing w:val="15"/>
          <w:sz w:val="18"/>
        </w:rPr>
        <w:t>2020</w:t>
      </w:r>
      <w:r>
        <w:rPr>
          <w:rFonts w:ascii="Times New Roman" w:eastAsia="Times New Roman"/>
          <w:spacing w:val="-24"/>
          <w:sz w:val="18"/>
        </w:rPr>
        <w:t> </w:t>
      </w:r>
      <w:r>
        <w:rPr>
          <w:rFonts w:ascii="Times New Roman" w:eastAsia="Times New Roman"/>
          <w:spacing w:val="10"/>
          <w:sz w:val="18"/>
        </w:rPr>
        <w:t>c</w:t>
      </w:r>
      <w:r>
        <w:rPr>
          <w:rFonts w:ascii="Times New Roman" w:eastAsia="Times New Roman"/>
          <w:spacing w:val="-8"/>
          <w:sz w:val="18"/>
        </w:rPr>
        <w:t>) </w:t>
      </w:r>
      <w:r>
        <w:rPr>
          <w:spacing w:val="20"/>
        </w:rPr>
        <w:t>に続いて、</w:t>
      </w:r>
      <w:r>
        <w:rPr>
          <w:rFonts w:ascii="Times New Roman" w:eastAsia="Times New Roman"/>
          <w:spacing w:val="16"/>
          <w:sz w:val="18"/>
        </w:rPr>
        <w:t>COVID</w:t>
      </w:r>
      <w:r>
        <w:rPr>
          <w:rFonts w:ascii="Times New Roman" w:eastAsia="Times New Roman"/>
          <w:spacing w:val="-5"/>
          <w:sz w:val="18"/>
        </w:rPr>
        <w:t>- </w:t>
      </w:r>
      <w:r>
        <w:rPr>
          <w:rFonts w:ascii="Times New Roman" w:eastAsia="Times New Roman"/>
          <w:spacing w:val="9"/>
          <w:sz w:val="18"/>
        </w:rPr>
        <w:t>19</w:t>
      </w:r>
      <w:r>
        <w:rPr>
          <w:rFonts w:ascii="Times New Roman" w:eastAsia="Times New Roman"/>
          <w:spacing w:val="-27"/>
          <w:sz w:val="18"/>
        </w:rPr>
        <w:t> </w:t>
      </w:r>
      <w:r>
        <w:rPr>
          <w:spacing w:val="18"/>
        </w:rPr>
        <w:t>の影響も織り込んだ最新の</w:t>
      </w:r>
      <w:r>
        <w:rPr>
          <w:rFonts w:ascii="Times New Roman" w:eastAsia="Times New Roman"/>
          <w:spacing w:val="14"/>
          <w:sz w:val="18"/>
        </w:rPr>
        <w:t>2021</w:t>
      </w:r>
      <w:r>
        <w:rPr>
          <w:rFonts w:ascii="Times New Roman" w:eastAsia="Times New Roman"/>
          <w:spacing w:val="-26"/>
          <w:sz w:val="18"/>
        </w:rPr>
        <w:t> </w:t>
      </w:r>
      <w:r>
        <w:rPr>
          <w:spacing w:val="16"/>
        </w:rPr>
        <w:t>年グローバル投資</w:t>
      </w:r>
      <w:r>
        <w:rPr/>
        <w:t>家サーベイの結果を公開して、前年</w:t>
      </w:r>
      <w:r>
        <w:rPr>
          <w:rFonts w:ascii="Times New Roman" w:eastAsia="Times New Roman"/>
          <w:sz w:val="18"/>
        </w:rPr>
        <w:t>2020</w:t>
      </w:r>
      <w:r>
        <w:rPr/>
        <w:t>年の結果とも比較しながらその示唆を考察する。</w:t>
      </w:r>
    </w:p>
    <w:p>
      <w:pPr>
        <w:pStyle w:val="BodyText"/>
        <w:spacing w:before="3"/>
        <w:rPr>
          <w:sz w:val="23"/>
        </w:rPr>
      </w:pPr>
    </w:p>
    <w:p>
      <w:pPr>
        <w:pStyle w:val="Heading1"/>
        <w:spacing w:before="1"/>
        <w:ind w:left="517"/>
      </w:pPr>
      <w:r>
        <w:rPr>
          <w:rFonts w:ascii="Times New Roman" w:eastAsia="Times New Roman"/>
        </w:rPr>
        <w:t>1.2021</w:t>
      </w:r>
      <w:r>
        <w:rPr/>
        <w:t>年グローバル投資家サーベイの集計結果</w:t>
      </w:r>
    </w:p>
    <w:p>
      <w:pPr>
        <w:pStyle w:val="BodyText"/>
        <w:spacing w:before="8"/>
        <w:rPr>
          <w:sz w:val="12"/>
        </w:rPr>
      </w:pPr>
    </w:p>
    <w:p>
      <w:pPr>
        <w:spacing w:after="0"/>
        <w:rPr>
          <w:sz w:val="12"/>
        </w:rPr>
        <w:sectPr>
          <w:footerReference w:type="even" r:id="rId5"/>
          <w:type w:val="continuous"/>
          <w:pgSz w:w="8400" w:h="11900"/>
          <w:pgMar w:footer="0" w:header="0" w:top="320" w:bottom="0" w:left="200" w:right="200"/>
          <w:pgNumType w:start="4"/>
        </w:sectPr>
      </w:pPr>
    </w:p>
    <w:p>
      <w:pPr>
        <w:pStyle w:val="BodyText"/>
        <w:rPr>
          <w:sz w:val="16"/>
        </w:rPr>
      </w:pPr>
    </w:p>
    <w:p>
      <w:pPr>
        <w:pStyle w:val="BodyText"/>
        <w:spacing w:before="7"/>
        <w:rPr>
          <w:sz w:val="20"/>
        </w:rPr>
      </w:pPr>
    </w:p>
    <w:p>
      <w:pPr>
        <w:pStyle w:val="BodyText"/>
        <w:ind w:left="425"/>
      </w:pPr>
      <w:r>
        <w:rPr/>
        <w:t>まえがき</w:t>
      </w:r>
    </w:p>
    <w:p>
      <w:pPr>
        <w:pStyle w:val="BodyText"/>
        <w:spacing w:before="64"/>
        <w:ind w:left="425"/>
      </w:pPr>
      <w:r>
        <w:rPr/>
        <w:br w:type="column"/>
      </w:r>
      <w:r>
        <w:rPr/>
        <w:t>一&lt;目次&gt;-</w:t>
      </w:r>
    </w:p>
    <w:p>
      <w:pPr>
        <w:spacing w:line="240" w:lineRule="auto" w:before="2"/>
        <w:rPr>
          <w:sz w:val="21"/>
        </w:rPr>
      </w:pPr>
      <w:r>
        <w:rPr/>
        <w:br w:type="column"/>
      </w:r>
      <w:r>
        <w:rPr>
          <w:sz w:val="21"/>
        </w:rPr>
      </w:r>
    </w:p>
    <w:p>
      <w:pPr>
        <w:spacing w:before="0"/>
        <w:ind w:left="560" w:right="0" w:firstLine="0"/>
        <w:jc w:val="left"/>
        <w:rPr>
          <w:sz w:val="17"/>
        </w:rPr>
      </w:pPr>
      <w:r>
        <w:rPr>
          <w:rFonts w:ascii="Times New Roman" w:eastAsia="Times New Roman"/>
          <w:sz w:val="18"/>
        </w:rPr>
        <w:t>2021</w:t>
      </w:r>
      <w:r>
        <w:rPr>
          <w:sz w:val="17"/>
        </w:rPr>
        <w:t>年グローバル投資家サーベイの</w:t>
      </w:r>
    </w:p>
    <w:p>
      <w:pPr>
        <w:pStyle w:val="BodyText"/>
        <w:spacing w:line="200" w:lineRule="exact" w:before="119"/>
        <w:ind w:left="425"/>
      </w:pPr>
      <w:r>
        <w:rPr>
          <w:rFonts w:ascii="Times New Roman" w:eastAsia="Times New Roman"/>
          <w:sz w:val="18"/>
        </w:rPr>
        <w:t>9</w:t>
      </w:r>
      <w:r>
        <w:rPr>
          <w:rFonts w:ascii="Times New Roman" w:eastAsia="Times New Roman"/>
          <w:spacing w:val="-11"/>
          <w:sz w:val="18"/>
        </w:rPr>
        <w:t> </w:t>
      </w:r>
      <w:r>
        <w:rPr>
          <w:spacing w:val="30"/>
        </w:rPr>
        <w:t>つの質問と回答の集計結果を以下に</w:t>
      </w:r>
    </w:p>
    <w:p>
      <w:pPr>
        <w:spacing w:after="0" w:line="200" w:lineRule="exact"/>
        <w:sectPr>
          <w:type w:val="continuous"/>
          <w:pgSz w:w="8400" w:h="11900"/>
          <w:pgMar w:header="0" w:footer="0" w:top="320" w:bottom="0" w:left="200" w:right="200"/>
          <w:cols w:num="3" w:equalWidth="0">
            <w:col w:w="1147" w:space="156"/>
            <w:col w:w="1232" w:space="1454"/>
            <w:col w:w="4011"/>
          </w:cols>
        </w:sectPr>
      </w:pPr>
    </w:p>
    <w:p>
      <w:pPr>
        <w:spacing w:line="200" w:lineRule="exact" w:before="0"/>
        <w:ind w:left="454" w:right="0" w:firstLine="0"/>
        <w:jc w:val="left"/>
        <w:rPr>
          <w:sz w:val="17"/>
        </w:rPr>
      </w:pPr>
      <w:r>
        <w:rPr>
          <w:rFonts w:ascii="Times New Roman" w:eastAsia="Times New Roman"/>
          <w:sz w:val="18"/>
        </w:rPr>
        <w:t>1.2021</w:t>
      </w:r>
      <w:r>
        <w:rPr>
          <w:sz w:val="17"/>
        </w:rPr>
        <w:t>年グローバル投資家サーベイの</w:t>
      </w:r>
    </w:p>
    <w:p>
      <w:pPr>
        <w:pStyle w:val="BodyText"/>
        <w:spacing w:before="134"/>
        <w:ind w:left="593"/>
      </w:pPr>
      <w:r>
        <w:rPr/>
        <w:t>集計結果</w:t>
      </w:r>
    </w:p>
    <w:p>
      <w:pPr>
        <w:pStyle w:val="ListParagraph"/>
        <w:numPr>
          <w:ilvl w:val="0"/>
          <w:numId w:val="1"/>
        </w:numPr>
        <w:tabs>
          <w:tab w:pos="586" w:val="left" w:leader="none"/>
        </w:tabs>
        <w:spacing w:line="369" w:lineRule="auto" w:before="121" w:after="0"/>
        <w:ind w:left="416" w:right="234" w:firstLine="33"/>
        <w:jc w:val="left"/>
        <w:rPr>
          <w:sz w:val="17"/>
        </w:rPr>
      </w:pPr>
      <w:r>
        <w:rPr>
          <w:spacing w:val="-1"/>
          <w:sz w:val="17"/>
        </w:rPr>
        <w:t>世界の投資家の定性的なコメント</w:t>
      </w:r>
      <w:r>
        <w:rPr>
          <w:sz w:val="17"/>
        </w:rPr>
        <w:t>むすび</w:t>
      </w:r>
    </w:p>
    <w:p>
      <w:pPr>
        <w:spacing w:line="240" w:lineRule="auto" w:before="11"/>
        <w:rPr>
          <w:sz w:val="12"/>
        </w:rPr>
      </w:pPr>
      <w:r>
        <w:rPr/>
        <w:br w:type="column"/>
      </w:r>
      <w:r>
        <w:rPr>
          <w:sz w:val="12"/>
        </w:rPr>
      </w:r>
    </w:p>
    <w:p>
      <w:pPr>
        <w:pStyle w:val="BodyText"/>
        <w:ind w:left="416"/>
      </w:pPr>
      <w:r>
        <w:rPr/>
        <w:t>紹介する。</w:t>
      </w:r>
    </w:p>
    <w:p>
      <w:pPr>
        <w:spacing w:after="0"/>
        <w:sectPr>
          <w:type w:val="continuous"/>
          <w:pgSz w:w="8400" w:h="11900"/>
          <w:pgMar w:header="0" w:footer="0" w:top="320" w:bottom="0" w:left="200" w:right="200"/>
          <w:cols w:num="2" w:equalWidth="0">
            <w:col w:w="3371" w:space="579"/>
            <w:col w:w="4050"/>
          </w:cols>
        </w:sectPr>
      </w:pPr>
    </w:p>
    <w:p>
      <w:pPr>
        <w:pStyle w:val="BodyText"/>
        <w:spacing w:before="3"/>
        <w:rPr>
          <w:sz w:val="22"/>
        </w:rPr>
      </w:pPr>
      <w:r>
        <w:rPr/>
        <w:drawing>
          <wp:anchor distT="0" distB="0" distL="0" distR="0" allowOverlap="1" layoutInCell="1" locked="0" behindDoc="1" simplePos="0" relativeHeight="487210496">
            <wp:simplePos x="0" y="0"/>
            <wp:positionH relativeFrom="page">
              <wp:posOffset>0</wp:posOffset>
            </wp:positionH>
            <wp:positionV relativeFrom="page">
              <wp:posOffset>48751</wp:posOffset>
            </wp:positionV>
            <wp:extent cx="5334000" cy="70446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5334000" cy="7044607"/>
                    </a:xfrm>
                    <a:prstGeom prst="rect">
                      <a:avLst/>
                    </a:prstGeom>
                  </pic:spPr>
                </pic:pic>
              </a:graphicData>
            </a:graphic>
          </wp:anchor>
        </w:drawing>
      </w:r>
    </w:p>
    <w:p>
      <w:pPr>
        <w:tabs>
          <w:tab w:pos="2758" w:val="left" w:leader="none"/>
        </w:tabs>
        <w:spacing w:before="79"/>
        <w:ind w:left="105" w:right="0" w:firstLine="0"/>
        <w:jc w:val="left"/>
        <w:rPr>
          <w:rFonts w:ascii="Times New Roman" w:eastAsia="Times New Roman"/>
          <w:sz w:val="18"/>
        </w:rPr>
      </w:pPr>
      <w:r>
        <w:rPr>
          <w:rFonts w:ascii="Times New Roman" w:eastAsia="Times New Roman"/>
          <w:sz w:val="18"/>
        </w:rPr>
        <w:t>4</w:t>
        <w:tab/>
      </w:r>
      <w:r>
        <w:rPr>
          <w:sz w:val="17"/>
        </w:rPr>
        <w:t>爲資本市場</w:t>
      </w:r>
      <w:r>
        <w:rPr>
          <w:rFonts w:ascii="Times New Roman" w:eastAsia="Times New Roman"/>
          <w:sz w:val="18"/>
        </w:rPr>
        <w:t>2021.7 (No.431)</w:t>
      </w:r>
    </w:p>
    <w:p>
      <w:pPr>
        <w:spacing w:after="0"/>
        <w:jc w:val="left"/>
        <w:rPr>
          <w:rFonts w:ascii="Times New Roman" w:eastAsia="Times New Roman"/>
          <w:sz w:val="18"/>
        </w:rPr>
        <w:sectPr>
          <w:type w:val="continuous"/>
          <w:pgSz w:w="8400" w:h="11900"/>
          <w:pgMar w:header="0" w:footer="0" w:top="320" w:bottom="0" w:left="200" w:right="200"/>
        </w:sectPr>
      </w:pPr>
    </w:p>
    <w:p>
      <w:pPr>
        <w:pStyle w:val="BodyText"/>
        <w:rPr>
          <w:rFonts w:ascii="Times New Roman"/>
          <w:sz w:val="20"/>
        </w:rPr>
      </w:pPr>
    </w:p>
    <w:p>
      <w:pPr>
        <w:pStyle w:val="BodyText"/>
        <w:spacing w:before="11"/>
        <w:rPr>
          <w:rFonts w:ascii="Times New Roman"/>
          <w:sz w:val="29"/>
        </w:rPr>
      </w:pPr>
    </w:p>
    <w:p>
      <w:pPr>
        <w:pStyle w:val="BodyText"/>
        <w:spacing w:before="81"/>
        <w:ind w:left="563" w:right="580"/>
        <w:jc w:val="center"/>
      </w:pPr>
      <w:r>
        <w:rPr/>
        <w:t>(図表</w:t>
      </w:r>
      <w:r>
        <w:rPr>
          <w:rFonts w:ascii="Arial" w:eastAsia="Arial"/>
          <w:b/>
          <w:sz w:val="18"/>
        </w:rPr>
        <w:t>1)</w:t>
      </w:r>
      <w:r>
        <w:rPr/>
        <w:t>一般に日本企業のコーポレートガバナンスに満足していますか？</w:t>
      </w:r>
    </w:p>
    <w:p>
      <w:pPr>
        <w:spacing w:after="0"/>
        <w:jc w:val="center"/>
        <w:sectPr>
          <w:footerReference w:type="default" r:id="rId7"/>
          <w:footerReference w:type="even" r:id="rId8"/>
          <w:pgSz w:w="8400" w:h="11900"/>
          <w:pgMar w:footer="319" w:header="0" w:top="0" w:bottom="500" w:left="280" w:right="300"/>
          <w:pgNumType w:start="5"/>
        </w:sectPr>
      </w:pPr>
    </w:p>
    <w:p>
      <w:pPr>
        <w:pStyle w:val="BodyText"/>
        <w:spacing w:before="11"/>
        <w:rPr>
          <w:sz w:val="14"/>
        </w:rPr>
      </w:pPr>
    </w:p>
    <w:p>
      <w:pPr>
        <w:pStyle w:val="ListParagraph"/>
        <w:numPr>
          <w:ilvl w:val="1"/>
          <w:numId w:val="1"/>
        </w:numPr>
        <w:tabs>
          <w:tab w:pos="159" w:val="left" w:leader="none"/>
        </w:tabs>
        <w:spacing w:line="240" w:lineRule="auto" w:before="0" w:after="0"/>
        <w:ind w:left="1077" w:right="9" w:hanging="1078"/>
        <w:jc w:val="right"/>
        <w:rPr>
          <w:rFonts w:ascii="Arial" w:hAnsi="Arial"/>
          <w:sz w:val="12"/>
        </w:rPr>
      </w:pPr>
      <w:r>
        <w:rPr>
          <w:rFonts w:ascii="Arial" w:hAnsi="Arial"/>
          <w:sz w:val="12"/>
        </w:rPr>
        <w:t>A.</w:t>
      </w:r>
    </w:p>
    <w:p>
      <w:pPr>
        <w:pStyle w:val="ListParagraph"/>
        <w:numPr>
          <w:ilvl w:val="1"/>
          <w:numId w:val="1"/>
        </w:numPr>
        <w:tabs>
          <w:tab w:pos="169" w:val="left" w:leader="none"/>
        </w:tabs>
        <w:spacing w:line="240" w:lineRule="auto" w:before="1" w:after="0"/>
        <w:ind w:left="1087" w:right="1" w:hanging="1088"/>
        <w:jc w:val="right"/>
        <w:rPr>
          <w:rFonts w:ascii="Arial" w:hAnsi="Arial"/>
          <w:sz w:val="12"/>
        </w:rPr>
      </w:pPr>
      <w:r>
        <w:rPr>
          <w:rFonts w:ascii="Arial" w:hAnsi="Arial"/>
          <w:sz w:val="12"/>
        </w:rPr>
        <w:t>B.</w:t>
      </w:r>
    </w:p>
    <w:p>
      <w:pPr>
        <w:pStyle w:val="ListParagraph"/>
        <w:numPr>
          <w:ilvl w:val="1"/>
          <w:numId w:val="1"/>
        </w:numPr>
        <w:tabs>
          <w:tab w:pos="164" w:val="left" w:leader="none"/>
        </w:tabs>
        <w:spacing w:line="240" w:lineRule="auto" w:before="11" w:after="0"/>
        <w:ind w:left="1082" w:right="0" w:hanging="1083"/>
        <w:jc w:val="right"/>
        <w:rPr>
          <w:rFonts w:ascii="Arial" w:hAnsi="Arial"/>
          <w:sz w:val="12"/>
        </w:rPr>
      </w:pPr>
      <w:r>
        <w:rPr>
          <w:rFonts w:ascii="Arial" w:hAnsi="Arial"/>
          <w:sz w:val="12"/>
        </w:rPr>
        <w:t>C.</w:t>
      </w:r>
    </w:p>
    <w:p>
      <w:pPr>
        <w:spacing w:line="240" w:lineRule="auto" w:before="9"/>
        <w:rPr>
          <w:rFonts w:ascii="Arial"/>
          <w:sz w:val="14"/>
        </w:rPr>
      </w:pPr>
      <w:r>
        <w:rPr/>
        <w:br w:type="column"/>
      </w:r>
      <w:r>
        <w:rPr>
          <w:rFonts w:ascii="Arial"/>
          <w:sz w:val="14"/>
        </w:rPr>
      </w:r>
    </w:p>
    <w:p>
      <w:pPr>
        <w:tabs>
          <w:tab w:pos="2921" w:val="left" w:leader="none"/>
          <w:tab w:pos="2955" w:val="left" w:leader="none"/>
        </w:tabs>
        <w:spacing w:line="228" w:lineRule="auto" w:before="1"/>
        <w:ind w:left="65" w:right="1149" w:firstLine="0"/>
        <w:jc w:val="left"/>
        <w:rPr>
          <w:sz w:val="12"/>
        </w:rPr>
      </w:pPr>
      <w:r>
        <w:rPr>
          <w:sz w:val="12"/>
        </w:rPr>
        <w:t>株主価値を大いに意識しており大変満足している</w:t>
        <w:tab/>
      </w:r>
      <w:r>
        <w:rPr>
          <w:rFonts w:ascii="Arial" w:hAnsi="Arial" w:eastAsia="Arial"/>
          <w:spacing w:val="-1"/>
          <w:sz w:val="12"/>
        </w:rPr>
        <w:t>■</w:t>
      </w:r>
      <w:r>
        <w:rPr>
          <w:rFonts w:ascii="Arial" w:hAnsi="Arial" w:eastAsia="Arial"/>
          <w:spacing w:val="-7"/>
          <w:sz w:val="12"/>
        </w:rPr>
        <w:t> </w:t>
      </w:r>
      <w:r>
        <w:rPr>
          <w:rFonts w:ascii="Arial" w:hAnsi="Arial" w:eastAsia="Arial"/>
          <w:spacing w:val="-1"/>
          <w:sz w:val="12"/>
        </w:rPr>
        <w:t>D.</w:t>
      </w:r>
      <w:r>
        <w:rPr>
          <w:spacing w:val="-1"/>
          <w:sz w:val="12"/>
        </w:rPr>
        <w:t>株主価値</w:t>
      </w:r>
      <w:r>
        <w:rPr>
          <w:sz w:val="12"/>
        </w:rPr>
        <w:t>を無視しており大いに不満である株主価値を多少意識しており一般的に満足している</w:t>
      </w:r>
      <w:r>
        <w:rPr>
          <w:rFonts w:ascii="Arial" w:hAnsi="Arial" w:eastAsia="Arial"/>
          <w:sz w:val="12"/>
        </w:rPr>
        <w:t>■</w:t>
      </w:r>
      <w:r>
        <w:rPr>
          <w:rFonts w:ascii="Arial" w:hAnsi="Arial" w:eastAsia="Arial"/>
          <w:spacing w:val="-1"/>
          <w:sz w:val="12"/>
        </w:rPr>
        <w:t> </w:t>
      </w:r>
      <w:r>
        <w:rPr>
          <w:rFonts w:ascii="Arial" w:hAnsi="Arial" w:eastAsia="Arial"/>
          <w:sz w:val="12"/>
        </w:rPr>
        <w:t>E.</w:t>
      </w:r>
      <w:r>
        <w:rPr>
          <w:sz w:val="12"/>
        </w:rPr>
        <w:t>コーポレートガバナンス自体が重要でない株主価値を意識せず不満である</w:t>
        <w:tab/>
        <w:tab/>
        <w:t>」</w:t>
      </w:r>
      <w:r>
        <w:rPr>
          <w:rFonts w:ascii="Arial" w:hAnsi="Arial" w:eastAsia="Arial"/>
          <w:sz w:val="12"/>
        </w:rPr>
        <w:t>F.</w:t>
      </w:r>
      <w:r>
        <w:rPr>
          <w:sz w:val="12"/>
        </w:rPr>
        <w:t>無回答</w:t>
      </w:r>
    </w:p>
    <w:p>
      <w:pPr>
        <w:spacing w:after="0" w:line="228" w:lineRule="auto"/>
        <w:jc w:val="left"/>
        <w:rPr>
          <w:sz w:val="12"/>
        </w:rPr>
        <w:sectPr>
          <w:type w:val="continuous"/>
          <w:pgSz w:w="8400" w:h="11900"/>
          <w:pgMar w:header="0" w:footer="319" w:top="320" w:bottom="0" w:left="280" w:right="300"/>
          <w:cols w:num="2" w:equalWidth="0">
            <w:col w:w="1203" w:space="40"/>
            <w:col w:w="6577"/>
          </w:cols>
        </w:sectPr>
      </w:pPr>
    </w:p>
    <w:p>
      <w:pPr>
        <w:pStyle w:val="BodyText"/>
        <w:rPr>
          <w:sz w:val="16"/>
        </w:rPr>
      </w:pPr>
    </w:p>
    <w:p>
      <w:pPr>
        <w:pStyle w:val="BodyText"/>
        <w:rPr>
          <w:sz w:val="16"/>
        </w:rPr>
      </w:pPr>
    </w:p>
    <w:p>
      <w:pPr>
        <w:pStyle w:val="BodyText"/>
        <w:spacing w:before="6"/>
        <w:rPr>
          <w:sz w:val="18"/>
        </w:rPr>
      </w:pPr>
    </w:p>
    <w:p>
      <w:pPr>
        <w:spacing w:line="192" w:lineRule="exact" w:before="0"/>
        <w:ind w:left="1391" w:right="0" w:firstLine="0"/>
        <w:jc w:val="left"/>
        <w:rPr>
          <w:sz w:val="15"/>
        </w:rPr>
      </w:pPr>
      <w:r>
        <w:rPr>
          <w:rFonts w:ascii="Times New Roman" w:eastAsia="Times New Roman"/>
          <w:spacing w:val="-4"/>
          <w:sz w:val="15"/>
        </w:rPr>
        <w:t>2020</w:t>
      </w:r>
      <w:r>
        <w:rPr>
          <w:spacing w:val="-3"/>
          <w:sz w:val="15"/>
        </w:rPr>
        <w:t>年</w:t>
      </w:r>
    </w:p>
    <w:p>
      <w:pPr>
        <w:spacing w:line="181" w:lineRule="exact" w:before="0"/>
        <w:ind w:left="1468" w:right="0" w:firstLine="0"/>
        <w:jc w:val="left"/>
        <w:rPr>
          <w:sz w:val="15"/>
        </w:rPr>
      </w:pPr>
      <w:r>
        <w:rPr>
          <w:sz w:val="15"/>
        </w:rPr>
        <w:t>調査</w:t>
      </w:r>
    </w:p>
    <w:p>
      <w:pPr>
        <w:tabs>
          <w:tab w:pos="2042" w:val="left" w:leader="none"/>
        </w:tabs>
        <w:spacing w:before="2"/>
        <w:ind w:left="448" w:right="0" w:firstLine="0"/>
        <w:jc w:val="left"/>
        <w:rPr>
          <w:rFonts w:ascii="Arial" w:eastAsia="Arial"/>
          <w:sz w:val="14"/>
        </w:rPr>
      </w:pPr>
      <w:r>
        <w:rPr/>
        <w:br w:type="column"/>
      </w:r>
      <w:r>
        <w:rPr>
          <w:color w:val="FFFFFF"/>
          <w:position w:val="1"/>
          <w:sz w:val="14"/>
        </w:rPr>
        <w:t>全体</w:t>
      </w:r>
      <w:r>
        <w:rPr>
          <w:rFonts w:ascii="Arial" w:eastAsia="Arial"/>
          <w:color w:val="FFFFFF"/>
          <w:position w:val="1"/>
          <w:sz w:val="14"/>
        </w:rPr>
        <w:t>(n=144)</w:t>
        <w:tab/>
      </w:r>
      <w:r>
        <w:rPr>
          <w:color w:val="FFFFFF"/>
          <w:spacing w:val="-3"/>
          <w:sz w:val="14"/>
        </w:rPr>
        <w:t>日系</w:t>
      </w:r>
      <w:r>
        <w:rPr>
          <w:rFonts w:ascii="Arial" w:eastAsia="Arial"/>
          <w:color w:val="FFFFFF"/>
          <w:spacing w:val="-3"/>
          <w:sz w:val="14"/>
        </w:rPr>
        <w:t>(n=75)</w:t>
      </w:r>
    </w:p>
    <w:p>
      <w:pPr>
        <w:spacing w:before="108"/>
        <w:ind w:left="462" w:right="0" w:firstLine="0"/>
        <w:jc w:val="left"/>
        <w:rPr>
          <w:rFonts w:ascii="Arial"/>
          <w:sz w:val="12"/>
        </w:rPr>
      </w:pPr>
      <w:r>
        <w:rPr>
          <w:rFonts w:ascii="Arial"/>
          <w:sz w:val="12"/>
        </w:rPr>
        <w:t>D</w:t>
      </w:r>
    </w:p>
    <w:p>
      <w:pPr>
        <w:spacing w:before="11"/>
        <w:ind w:left="419" w:right="0" w:firstLine="0"/>
        <w:jc w:val="left"/>
        <w:rPr>
          <w:rFonts w:ascii="Times New Roman"/>
          <w:i/>
          <w:sz w:val="12"/>
        </w:rPr>
      </w:pPr>
      <w:r>
        <w:rPr>
          <w:rFonts w:ascii="Times New Roman"/>
          <w:i/>
          <w:sz w:val="12"/>
        </w:rPr>
        <w:t>6%</w:t>
      </w:r>
    </w:p>
    <w:p>
      <w:pPr>
        <w:spacing w:before="7"/>
        <w:ind w:left="769" w:right="0" w:firstLine="0"/>
        <w:jc w:val="left"/>
        <w:rPr>
          <w:rFonts w:ascii="Arial" w:eastAsia="Arial"/>
          <w:sz w:val="14"/>
        </w:rPr>
      </w:pPr>
      <w:r>
        <w:rPr/>
        <w:br w:type="column"/>
      </w:r>
      <w:r>
        <w:rPr>
          <w:color w:val="FFFFFF"/>
          <w:sz w:val="14"/>
        </w:rPr>
        <w:t>外資</w:t>
      </w:r>
      <w:r>
        <w:rPr>
          <w:rFonts w:ascii="Arial" w:eastAsia="Arial"/>
          <w:color w:val="FFFFFF"/>
          <w:sz w:val="14"/>
        </w:rPr>
        <w:t>(n=69)</w:t>
      </w:r>
    </w:p>
    <w:p>
      <w:pPr>
        <w:spacing w:after="0"/>
        <w:jc w:val="left"/>
        <w:rPr>
          <w:rFonts w:ascii="Arial" w:eastAsia="Arial"/>
          <w:sz w:val="14"/>
        </w:rPr>
        <w:sectPr>
          <w:type w:val="continuous"/>
          <w:pgSz w:w="8400" w:h="11900"/>
          <w:pgMar w:header="0" w:footer="319" w:top="320" w:bottom="0" w:left="280" w:right="300"/>
          <w:cols w:num="3" w:equalWidth="0">
            <w:col w:w="1842" w:space="40"/>
            <w:col w:w="2732" w:space="39"/>
            <w:col w:w="3167"/>
          </w:cols>
        </w:sectPr>
      </w:pPr>
    </w:p>
    <w:p>
      <w:pPr>
        <w:pStyle w:val="BodyText"/>
        <w:spacing w:before="7"/>
        <w:rPr>
          <w:rFonts w:ascii="Arial"/>
          <w:sz w:val="21"/>
        </w:rPr>
      </w:pPr>
      <w:r>
        <w:rPr/>
        <w:pict>
          <v:group style="position:absolute;margin-left:4.797259pt;margin-top:0pt;width:410.45pt;height:484.65pt;mso-position-horizontal-relative:page;mso-position-vertical-relative:page;z-index:-16104960" id="docshapegroup6" coordorigin="96,0" coordsize="8209,9693">
            <v:shape style="position:absolute;left:95;top:0;width:8209;height:9693" type="#_x0000_t75" id="docshape7" stroked="false">
              <v:imagedata r:id="rId9" o:title=""/>
            </v:shape>
            <v:shape style="position:absolute;left:2491;top:3457;width:1579;height:1373" type="#_x0000_t75" id="docshape8" stroked="false">
              <v:imagedata r:id="rId10" o:title=""/>
            </v:shape>
            <v:shape style="position:absolute;left:5102;top:1475;width:1550;height:2016" type="#_x0000_t75" id="docshape9" stroked="false">
              <v:imagedata r:id="rId11" o:title=""/>
            </v:shape>
            <v:shape style="position:absolute;left:2510;top:1484;width:1685;height:1973" type="#_x0000_t75" id="docshape10" stroked="false">
              <v:imagedata r:id="rId12" o:title=""/>
            </v:shape>
            <v:shape style="position:absolute;left:3935;top:1743;width:1272;height:1666" type="#_x0000_t75" id="docshape11" stroked="false">
              <v:imagedata r:id="rId13" o:title=""/>
            </v:shape>
            <v:shape style="position:absolute;left:5529;top:1762;width:1104;height:1652" type="#_x0000_t75" id="docshape12" stroked="false">
              <v:imagedata r:id="rId14" o:title=""/>
            </v:shape>
            <v:shape style="position:absolute;left:4041;top:3487;width:2573;height:1315" type="#_x0000_t75" id="docshape13" stroked="false">
              <v:imagedata r:id="rId15" o:title=""/>
            </v:shape>
            <v:shape style="position:absolute;left:2519;top:3610;width:1052;height:1186" type="#_x0000_t75" id="docshape14" stroked="false">
              <v:imagedata r:id="rId16" o:title=""/>
            </v:shape>
            <v:shape style="position:absolute;left:1521;top:6260;width:5011;height:3370" type="#_x0000_t75" id="docshape15" stroked="false">
              <v:imagedata r:id="rId17" o:title=""/>
            </v:shape>
            <w10:wrap type="none"/>
          </v:group>
        </w:pict>
      </w:r>
    </w:p>
    <w:p>
      <w:pPr>
        <w:pStyle w:val="BodyText"/>
        <w:spacing w:before="5"/>
        <w:rPr>
          <w:rFonts w:ascii="Arial"/>
          <w:sz w:val="8"/>
        </w:rPr>
      </w:pPr>
    </w:p>
    <w:p>
      <w:pPr>
        <w:spacing w:before="0"/>
        <w:ind w:left="587" w:right="2938" w:firstLine="0"/>
        <w:jc w:val="center"/>
        <w:rPr>
          <w:rFonts w:ascii="Arial"/>
          <w:sz w:val="10"/>
        </w:rPr>
      </w:pPr>
      <w:r>
        <w:rPr>
          <w:rFonts w:ascii="Arial"/>
          <w:sz w:val="10"/>
        </w:rPr>
        <w:t>72%</w:t>
      </w:r>
    </w:p>
    <w:p>
      <w:pPr>
        <w:pStyle w:val="BodyText"/>
        <w:spacing w:before="2"/>
        <w:rPr>
          <w:rFonts w:ascii="Arial"/>
          <w:sz w:val="20"/>
        </w:rPr>
      </w:pPr>
    </w:p>
    <w:p>
      <w:pPr>
        <w:spacing w:before="77"/>
        <w:ind w:left="2334" w:right="0" w:firstLine="0"/>
        <w:jc w:val="left"/>
        <w:rPr>
          <w:rFonts w:ascii="Arial" w:eastAsia="Arial"/>
          <w:sz w:val="14"/>
        </w:rPr>
      </w:pPr>
      <w:r>
        <w:rPr>
          <w:color w:val="FFFFFF"/>
          <w:spacing w:val="-1"/>
          <w:sz w:val="14"/>
        </w:rPr>
        <w:t>全体(</w:t>
      </w:r>
      <w:r>
        <w:rPr>
          <w:rFonts w:ascii="Arial" w:eastAsia="Arial"/>
          <w:color w:val="FFFFFF"/>
          <w:spacing w:val="-1"/>
          <w:sz w:val="14"/>
        </w:rPr>
        <w:t>n=140)</w:t>
      </w:r>
    </w:p>
    <w:p>
      <w:pPr>
        <w:spacing w:before="31"/>
        <w:ind w:left="2382" w:right="0" w:firstLine="0"/>
        <w:jc w:val="left"/>
        <w:rPr>
          <w:rFonts w:ascii="Arial"/>
          <w:sz w:val="12"/>
        </w:rPr>
      </w:pPr>
      <w:r>
        <w:rPr>
          <w:rFonts w:ascii="Arial"/>
          <w:color w:val="301E1A"/>
          <w:sz w:val="12"/>
        </w:rPr>
        <w:t>D</w:t>
      </w:r>
      <w:r>
        <w:rPr>
          <w:rFonts w:ascii="Arial"/>
          <w:color w:val="301E1A"/>
          <w:spacing w:val="-1"/>
          <w:sz w:val="12"/>
        </w:rPr>
        <w:t> </w:t>
      </w:r>
      <w:r>
        <w:rPr>
          <w:rFonts w:ascii="Arial"/>
          <w:color w:val="301E1A"/>
          <w:sz w:val="12"/>
        </w:rPr>
        <w:t>F E A</w:t>
      </w:r>
    </w:p>
    <w:p>
      <w:pPr>
        <w:pStyle w:val="BodyText"/>
        <w:rPr>
          <w:rFonts w:ascii="Arial"/>
          <w:sz w:val="15"/>
        </w:rPr>
      </w:pPr>
    </w:p>
    <w:p>
      <w:pPr>
        <w:spacing w:line="192" w:lineRule="exact" w:before="73"/>
        <w:ind w:left="1382" w:right="0" w:firstLine="0"/>
        <w:jc w:val="left"/>
        <w:rPr>
          <w:sz w:val="15"/>
        </w:rPr>
      </w:pPr>
      <w:r>
        <w:rPr>
          <w:rFonts w:ascii="Times New Roman" w:eastAsia="Times New Roman"/>
          <w:sz w:val="15"/>
        </w:rPr>
        <w:t>2021</w:t>
      </w:r>
      <w:r>
        <w:rPr>
          <w:sz w:val="15"/>
        </w:rPr>
        <w:t>年</w:t>
      </w:r>
    </w:p>
    <w:p>
      <w:pPr>
        <w:spacing w:line="181" w:lineRule="exact" w:before="0"/>
        <w:ind w:left="1458" w:right="0" w:firstLine="0"/>
        <w:jc w:val="left"/>
        <w:rPr>
          <w:sz w:val="15"/>
        </w:rPr>
      </w:pPr>
      <w:r>
        <w:rPr>
          <w:sz w:val="15"/>
        </w:rPr>
        <w:t>調査</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9"/>
        </w:rPr>
      </w:pPr>
    </w:p>
    <w:p>
      <w:pPr>
        <w:pStyle w:val="BodyText"/>
        <w:ind w:left="1926"/>
      </w:pPr>
      <w:r>
        <w:rPr/>
        <w:t>(図表</w:t>
      </w:r>
      <w:r>
        <w:rPr>
          <w:rFonts w:ascii="Arial" w:eastAsia="Arial"/>
          <w:b/>
          <w:sz w:val="18"/>
        </w:rPr>
        <w:t>2)</w:t>
      </w:r>
      <w:r>
        <w:rPr/>
        <w:t>-般に日本企業の</w:t>
      </w:r>
      <w:r>
        <w:rPr>
          <w:rFonts w:ascii="Arial" w:eastAsia="Arial"/>
          <w:b/>
          <w:sz w:val="18"/>
        </w:rPr>
        <w:t>ROE</w:t>
      </w:r>
      <w:r>
        <w:rPr/>
        <w:t>に満足していますか？</w:t>
      </w:r>
    </w:p>
    <w:p>
      <w:pPr>
        <w:pStyle w:val="ListParagraph"/>
        <w:numPr>
          <w:ilvl w:val="0"/>
          <w:numId w:val="2"/>
        </w:numPr>
        <w:tabs>
          <w:tab w:pos="666" w:val="left" w:leader="none"/>
        </w:tabs>
        <w:spacing w:line="142" w:lineRule="exact" w:before="155" w:after="0"/>
        <w:ind w:left="665" w:right="0" w:hanging="141"/>
        <w:jc w:val="left"/>
        <w:rPr>
          <w:sz w:val="12"/>
        </w:rPr>
      </w:pPr>
      <w:r>
        <w:rPr>
          <w:rFonts w:ascii="Arial" w:hAnsi="Arial" w:eastAsia="Arial"/>
          <w:sz w:val="12"/>
        </w:rPr>
        <w:t>A.</w:t>
      </w:r>
      <w:r>
        <w:rPr>
          <w:sz w:val="12"/>
        </w:rPr>
        <w:t>資本コストを大幅に上回っており、大いに満足している</w:t>
      </w:r>
      <w:r>
        <w:rPr>
          <w:rFonts w:ascii="Arial" w:hAnsi="Arial" w:eastAsia="Arial"/>
          <w:sz w:val="12"/>
        </w:rPr>
        <w:t>_D.</w:t>
      </w:r>
      <w:r>
        <w:rPr>
          <w:sz w:val="12"/>
        </w:rPr>
        <w:t>資本コストを大幅に下回っており、大いに不満である</w:t>
      </w:r>
    </w:p>
    <w:p>
      <w:pPr>
        <w:pStyle w:val="ListParagraph"/>
        <w:numPr>
          <w:ilvl w:val="0"/>
          <w:numId w:val="2"/>
        </w:numPr>
        <w:tabs>
          <w:tab w:pos="676" w:val="left" w:leader="none"/>
          <w:tab w:pos="4000" w:val="left" w:leader="none"/>
        </w:tabs>
        <w:spacing w:line="129" w:lineRule="exact" w:before="0" w:after="0"/>
        <w:ind w:left="675" w:right="0" w:hanging="151"/>
        <w:jc w:val="left"/>
        <w:rPr>
          <w:sz w:val="12"/>
        </w:rPr>
      </w:pPr>
      <w:r>
        <w:rPr>
          <w:rFonts w:ascii="Arial" w:hAnsi="Arial" w:eastAsia="Arial"/>
          <w:sz w:val="12"/>
        </w:rPr>
        <w:t>B.</w:t>
      </w:r>
      <w:r>
        <w:rPr>
          <w:sz w:val="12"/>
        </w:rPr>
        <w:t>資本コストを多少は上回っており、満足している</w:t>
        <w:tab/>
      </w:r>
      <w:r>
        <w:rPr>
          <w:rFonts w:ascii="Arial" w:hAnsi="Arial" w:eastAsia="Arial"/>
          <w:sz w:val="12"/>
        </w:rPr>
        <w:t>■</w:t>
      </w:r>
      <w:r>
        <w:rPr>
          <w:rFonts w:ascii="Arial" w:hAnsi="Arial" w:eastAsia="Arial"/>
          <w:spacing w:val="-1"/>
          <w:sz w:val="12"/>
        </w:rPr>
        <w:t> </w:t>
      </w:r>
      <w:r>
        <w:rPr>
          <w:rFonts w:ascii="Arial" w:hAnsi="Arial" w:eastAsia="Arial"/>
          <w:sz w:val="12"/>
        </w:rPr>
        <w:t>E.</w:t>
      </w:r>
      <w:r>
        <w:rPr>
          <w:rFonts w:ascii="Arial" w:hAnsi="Arial" w:eastAsia="Arial"/>
          <w:spacing w:val="-1"/>
          <w:sz w:val="12"/>
        </w:rPr>
        <w:t> </w:t>
      </w:r>
      <w:r>
        <w:rPr>
          <w:rFonts w:ascii="Arial" w:hAnsi="Arial" w:eastAsia="Arial"/>
          <w:sz w:val="12"/>
        </w:rPr>
        <w:t>ROE</w:t>
      </w:r>
      <w:r>
        <w:rPr>
          <w:sz w:val="12"/>
        </w:rPr>
        <w:t>自体が重要でない</w:t>
      </w:r>
    </w:p>
    <w:p>
      <w:pPr>
        <w:pStyle w:val="ListParagraph"/>
        <w:numPr>
          <w:ilvl w:val="0"/>
          <w:numId w:val="2"/>
        </w:numPr>
        <w:tabs>
          <w:tab w:pos="671" w:val="left" w:leader="none"/>
          <w:tab w:pos="3995" w:val="left" w:leader="none"/>
        </w:tabs>
        <w:spacing w:line="141" w:lineRule="exact" w:before="0" w:after="0"/>
        <w:ind w:left="670" w:right="0" w:hanging="146"/>
        <w:jc w:val="left"/>
        <w:rPr>
          <w:sz w:val="12"/>
        </w:rPr>
      </w:pPr>
      <w:r>
        <w:rPr>
          <w:rFonts w:ascii="Arial" w:hAnsi="Arial" w:eastAsia="Arial"/>
          <w:sz w:val="12"/>
        </w:rPr>
        <w:t>C.</w:t>
      </w:r>
      <w:r>
        <w:rPr>
          <w:sz w:val="12"/>
        </w:rPr>
        <w:t>資本コスト以下のレベルであり、不満である</w:t>
        <w:tab/>
      </w:r>
      <w:r>
        <w:rPr>
          <w:rFonts w:ascii="Arial" w:hAnsi="Arial" w:eastAsia="Arial"/>
          <w:sz w:val="12"/>
        </w:rPr>
        <w:t>I</w:t>
      </w:r>
      <w:r>
        <w:rPr>
          <w:rFonts w:ascii="Arial" w:hAnsi="Arial" w:eastAsia="Arial"/>
          <w:spacing w:val="-1"/>
          <w:sz w:val="12"/>
        </w:rPr>
        <w:t> </w:t>
      </w:r>
      <w:r>
        <w:rPr>
          <w:rFonts w:ascii="Arial" w:hAnsi="Arial" w:eastAsia="Arial"/>
          <w:sz w:val="12"/>
        </w:rPr>
        <w:t>F.</w:t>
      </w:r>
      <w:r>
        <w:rPr>
          <w:sz w:val="12"/>
        </w:rPr>
        <w:t>無回答</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1"/>
        <w:rPr>
          <w:sz w:val="16"/>
        </w:rPr>
      </w:pPr>
    </w:p>
    <w:p>
      <w:pPr>
        <w:pStyle w:val="ListParagraph"/>
        <w:numPr>
          <w:ilvl w:val="0"/>
          <w:numId w:val="3"/>
        </w:numPr>
        <w:tabs>
          <w:tab w:pos="506" w:val="left" w:leader="none"/>
        </w:tabs>
        <w:spacing w:line="240" w:lineRule="auto" w:before="0" w:after="0"/>
        <w:ind w:left="505" w:right="0" w:hanging="212"/>
        <w:jc w:val="left"/>
        <w:rPr>
          <w:rFonts w:ascii="Times New Roman" w:hAnsi="Times New Roman" w:eastAsia="Times New Roman"/>
          <w:sz w:val="16"/>
        </w:rPr>
      </w:pPr>
      <w:r>
        <w:rPr>
          <w:sz w:val="17"/>
        </w:rPr>
        <w:t>—般に日本企業のコーポレートガバナンスに満足しているか(図表</w:t>
      </w:r>
      <w:r>
        <w:rPr>
          <w:rFonts w:ascii="Times New Roman" w:hAnsi="Times New Roman" w:eastAsia="Times New Roman"/>
          <w:sz w:val="18"/>
        </w:rPr>
        <w:t>1)</w:t>
      </w:r>
    </w:p>
    <w:p>
      <w:pPr>
        <w:spacing w:before="105"/>
        <w:ind w:left="304" w:right="0" w:firstLine="0"/>
        <w:jc w:val="left"/>
        <w:rPr>
          <w:rFonts w:ascii="Times New Roman" w:eastAsia="Times New Roman"/>
          <w:sz w:val="18"/>
        </w:rPr>
      </w:pPr>
      <w:r>
        <w:rPr>
          <w:spacing w:val="18"/>
          <w:sz w:val="17"/>
        </w:rPr>
        <w:t>近年の日本のコーポレートガバナンス( </w:t>
      </w:r>
      <w:r>
        <w:rPr>
          <w:rFonts w:ascii="Times New Roman" w:eastAsia="Times New Roman"/>
          <w:sz w:val="18"/>
        </w:rPr>
        <w:t>C</w:t>
      </w:r>
      <w:r>
        <w:rPr>
          <w:rFonts w:ascii="Times New Roman" w:eastAsia="Times New Roman"/>
          <w:spacing w:val="-20"/>
          <w:sz w:val="18"/>
        </w:rPr>
        <w:t> </w:t>
      </w:r>
      <w:r>
        <w:rPr>
          <w:rFonts w:ascii="Times New Roman" w:eastAsia="Times New Roman"/>
          <w:sz w:val="18"/>
        </w:rPr>
        <w:t>G</w:t>
      </w:r>
      <w:r>
        <w:rPr>
          <w:rFonts w:ascii="Times New Roman" w:eastAsia="Times New Roman"/>
          <w:spacing w:val="-14"/>
          <w:sz w:val="18"/>
        </w:rPr>
        <w:t> ) </w:t>
      </w:r>
      <w:r>
        <w:rPr>
          <w:spacing w:val="24"/>
          <w:sz w:val="17"/>
        </w:rPr>
        <w:t>改革の進展、</w:t>
      </w:r>
      <w:r>
        <w:rPr>
          <w:rFonts w:ascii="Times New Roman" w:eastAsia="Times New Roman"/>
          <w:sz w:val="18"/>
        </w:rPr>
        <w:t>C</w:t>
      </w:r>
      <w:r>
        <w:rPr>
          <w:rFonts w:ascii="Times New Roman" w:eastAsia="Times New Roman"/>
          <w:spacing w:val="-20"/>
          <w:sz w:val="18"/>
        </w:rPr>
        <w:t> </w:t>
      </w:r>
      <w:r>
        <w:rPr>
          <w:rFonts w:ascii="Times New Roman" w:eastAsia="Times New Roman"/>
          <w:sz w:val="18"/>
        </w:rPr>
        <w:t>O</w:t>
      </w:r>
      <w:r>
        <w:rPr>
          <w:rFonts w:ascii="Times New Roman" w:eastAsia="Times New Roman"/>
          <w:spacing w:val="-20"/>
          <w:sz w:val="18"/>
        </w:rPr>
        <w:t> </w:t>
      </w:r>
      <w:r>
        <w:rPr>
          <w:rFonts w:ascii="Times New Roman" w:eastAsia="Times New Roman"/>
          <w:sz w:val="18"/>
        </w:rPr>
        <w:t>V</w:t>
      </w:r>
      <w:r>
        <w:rPr>
          <w:rFonts w:ascii="Times New Roman" w:eastAsia="Times New Roman"/>
          <w:spacing w:val="-20"/>
          <w:sz w:val="18"/>
        </w:rPr>
        <w:t> </w:t>
      </w:r>
      <w:r>
        <w:rPr>
          <w:rFonts w:ascii="Times New Roman" w:eastAsia="Times New Roman"/>
          <w:sz w:val="18"/>
        </w:rPr>
        <w:t>I</w:t>
      </w:r>
      <w:r>
        <w:rPr>
          <w:rFonts w:ascii="Times New Roman" w:eastAsia="Times New Roman"/>
          <w:spacing w:val="-20"/>
          <w:sz w:val="18"/>
        </w:rPr>
        <w:t> </w:t>
      </w:r>
      <w:r>
        <w:rPr>
          <w:rFonts w:ascii="Times New Roman" w:eastAsia="Times New Roman"/>
          <w:sz w:val="18"/>
        </w:rPr>
        <w:t>D</w:t>
      </w:r>
      <w:r>
        <w:rPr>
          <w:rFonts w:ascii="Times New Roman" w:eastAsia="Times New Roman"/>
          <w:spacing w:val="-14"/>
          <w:sz w:val="18"/>
        </w:rPr>
        <w:t> - </w:t>
      </w:r>
      <w:r>
        <w:rPr>
          <w:rFonts w:ascii="Times New Roman" w:eastAsia="Times New Roman"/>
          <w:sz w:val="18"/>
        </w:rPr>
        <w:t>1</w:t>
      </w:r>
      <w:r>
        <w:rPr>
          <w:rFonts w:ascii="Times New Roman" w:eastAsia="Times New Roman"/>
          <w:spacing w:val="-20"/>
          <w:sz w:val="18"/>
        </w:rPr>
        <w:t> </w:t>
      </w:r>
      <w:r>
        <w:rPr>
          <w:rFonts w:ascii="Times New Roman" w:eastAsia="Times New Roman"/>
          <w:sz w:val="18"/>
        </w:rPr>
        <w:t>9</w:t>
      </w:r>
      <w:r>
        <w:rPr>
          <w:rFonts w:ascii="Times New Roman" w:eastAsia="Times New Roman"/>
          <w:spacing w:val="-21"/>
          <w:sz w:val="18"/>
        </w:rPr>
        <w:t> </w:t>
      </w:r>
      <w:r>
        <w:rPr>
          <w:spacing w:val="24"/>
          <w:sz w:val="17"/>
        </w:rPr>
        <w:t>への配慮や</w:t>
      </w:r>
      <w:r>
        <w:rPr>
          <w:rFonts w:ascii="Times New Roman" w:eastAsia="Times New Roman"/>
          <w:sz w:val="18"/>
        </w:rPr>
        <w:t>2</w:t>
      </w:r>
      <w:r>
        <w:rPr>
          <w:rFonts w:ascii="Times New Roman" w:eastAsia="Times New Roman"/>
          <w:spacing w:val="-20"/>
          <w:sz w:val="18"/>
        </w:rPr>
        <w:t> </w:t>
      </w:r>
      <w:r>
        <w:rPr>
          <w:rFonts w:ascii="Times New Roman" w:eastAsia="Times New Roman"/>
          <w:sz w:val="18"/>
        </w:rPr>
        <w:t>0</w:t>
      </w:r>
      <w:r>
        <w:rPr>
          <w:rFonts w:ascii="Times New Roman" w:eastAsia="Times New Roman"/>
          <w:spacing w:val="-20"/>
          <w:sz w:val="18"/>
        </w:rPr>
        <w:t> </w:t>
      </w:r>
      <w:r>
        <w:rPr>
          <w:rFonts w:ascii="Times New Roman" w:eastAsia="Times New Roman"/>
          <w:sz w:val="18"/>
        </w:rPr>
        <w:t>2</w:t>
      </w:r>
      <w:r>
        <w:rPr>
          <w:rFonts w:ascii="Times New Roman" w:eastAsia="Times New Roman"/>
          <w:spacing w:val="-20"/>
          <w:sz w:val="18"/>
        </w:rPr>
        <w:t> </w:t>
      </w:r>
      <w:r>
        <w:rPr>
          <w:rFonts w:ascii="Times New Roman" w:eastAsia="Times New Roman"/>
          <w:sz w:val="18"/>
        </w:rPr>
        <w:t>1</w:t>
      </w:r>
    </w:p>
    <w:p>
      <w:pPr>
        <w:pStyle w:val="BodyText"/>
        <w:spacing w:before="131"/>
        <w:ind w:left="112"/>
      </w:pPr>
      <w:r>
        <w:rPr/>
        <w:t>年初めに日経平均が</w:t>
      </w:r>
      <w:r>
        <w:rPr>
          <w:rFonts w:ascii="Times New Roman" w:eastAsia="Times New Roman"/>
          <w:sz w:val="18"/>
        </w:rPr>
        <w:t>3</w:t>
      </w:r>
      <w:r>
        <w:rPr/>
        <w:t>万円に達したことなどから、前年から評価は改善している。投資家</w:t>
      </w:r>
    </w:p>
    <w:p>
      <w:pPr>
        <w:spacing w:after="0"/>
        <w:sectPr>
          <w:type w:val="continuous"/>
          <w:pgSz w:w="8400" w:h="11900"/>
          <w:pgMar w:header="0" w:footer="319" w:top="320" w:bottom="0" w:left="280" w:right="3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pStyle w:val="BodyText"/>
        <w:spacing w:line="386" w:lineRule="auto" w:before="78"/>
        <w:ind w:left="107" w:right="108" w:firstLine="5"/>
        <w:jc w:val="both"/>
      </w:pPr>
      <w:r>
        <w:rPr/>
        <w:pict>
          <v:group style="position:absolute;margin-left:5.516848pt;margin-top:-267.402374pt;width:410.45pt;height:245.2pt;mso-position-horizontal-relative:page;mso-position-vertical-relative:paragraph;z-index:-16104448" id="docshapegroup16" coordorigin="110,-5348" coordsize="8209,4904">
            <v:shape style="position:absolute;left:110;top:-5349;width:8209;height:4904" type="#_x0000_t75" id="docshape17" stroked="false">
              <v:imagedata r:id="rId18" o:title=""/>
            </v:shape>
            <v:shape style="position:absolute;left:2418;top:-3575;width:4402;height:1310" type="#_x0000_t75" id="docshape18" stroked="false">
              <v:imagedata r:id="rId19" o:title=""/>
            </v:shape>
            <v:shape style="position:absolute;left:2418;top:-1805;width:1152;height:1306" type="#_x0000_t75" id="docshape19" stroked="false">
              <v:imagedata r:id="rId20" o:title=""/>
            </v:shape>
            <v:shape style="position:absolute;left:4113;top:-1704;width:1017;height:1205" type="#_x0000_t75" id="docshape20" stroked="false">
              <v:imagedata r:id="rId21" o:title=""/>
            </v:shape>
            <v:shape style="position:absolute;left:5615;top:-1502;width:994;height:984" type="#_x0000_t75" id="docshape21" stroked="false">
              <v:imagedata r:id="rId22" o:title=""/>
            </v:shape>
            <v:shape style="position:absolute;left:1214;top:-4669;width:5975;height:1028" type="#_x0000_t202" id="docshape22" filled="false" stroked="false">
              <v:textbox inset="0,0,0,0">
                <w:txbxContent>
                  <w:p>
                    <w:pPr>
                      <w:spacing w:line="201" w:lineRule="exact" w:before="0"/>
                      <w:ind w:left="0" w:right="0" w:firstLine="0"/>
                      <w:jc w:val="left"/>
                      <w:rPr>
                        <w:sz w:val="17"/>
                      </w:rPr>
                    </w:pPr>
                    <w:r>
                      <w:rPr>
                        <w:sz w:val="17"/>
                      </w:rPr>
                      <w:t>(図表</w:t>
                    </w:r>
                    <w:r>
                      <w:rPr>
                        <w:rFonts w:ascii="Arial" w:hAnsi="Arial" w:eastAsia="Arial"/>
                        <w:b/>
                        <w:sz w:val="18"/>
                      </w:rPr>
                      <w:t>3</w:t>
                    </w:r>
                    <w:r>
                      <w:rPr>
                        <w:rFonts w:ascii="Arial" w:hAnsi="Arial" w:eastAsia="Arial"/>
                        <w:b/>
                        <w:spacing w:val="-1"/>
                        <w:sz w:val="18"/>
                      </w:rPr>
                      <w:t> ) </w:t>
                    </w:r>
                    <w:r>
                      <w:rPr>
                        <w:sz w:val="17"/>
                      </w:rPr>
                      <w:t>—般論で日本企業の保有する現金•有価証券の水準をどう思いますか？</w:t>
                    </w:r>
                  </w:p>
                  <w:p>
                    <w:pPr>
                      <w:numPr>
                        <w:ilvl w:val="0"/>
                        <w:numId w:val="4"/>
                      </w:numPr>
                      <w:tabs>
                        <w:tab w:pos="581" w:val="left" w:leader="none"/>
                      </w:tabs>
                      <w:spacing w:line="149" w:lineRule="exact" w:before="159"/>
                      <w:ind w:left="580" w:right="0" w:hanging="160"/>
                      <w:jc w:val="left"/>
                      <w:rPr>
                        <w:sz w:val="12"/>
                      </w:rPr>
                    </w:pPr>
                    <w:r>
                      <w:rPr>
                        <w:rFonts w:ascii="Arial" w:hAnsi="Arial" w:eastAsia="Arial"/>
                        <w:sz w:val="12"/>
                      </w:rPr>
                      <w:t>A.</w:t>
                    </w:r>
                    <w:r>
                      <w:rPr>
                        <w:spacing w:val="-1"/>
                        <w:sz w:val="12"/>
                      </w:rPr>
                      <w:t>多くの場合、過剰資本 </w:t>
                    </w:r>
                    <w:r>
                      <w:rPr>
                        <w:rFonts w:ascii="Arial" w:hAnsi="Arial" w:eastAsia="Arial"/>
                        <w:spacing w:val="-1"/>
                        <w:sz w:val="12"/>
                      </w:rPr>
                      <w:t>■ </w:t>
                    </w:r>
                    <w:r>
                      <w:rPr>
                        <w:rFonts w:ascii="Arial" w:hAnsi="Arial" w:eastAsia="Arial"/>
                        <w:sz w:val="12"/>
                      </w:rPr>
                      <w:t>D.</w:t>
                    </w:r>
                    <w:r>
                      <w:rPr>
                        <w:sz w:val="12"/>
                      </w:rPr>
                      <w:t>やや過小資本に陥っている</w:t>
                    </w:r>
                  </w:p>
                  <w:p>
                    <w:pPr>
                      <w:numPr>
                        <w:ilvl w:val="0"/>
                        <w:numId w:val="4"/>
                      </w:numPr>
                      <w:tabs>
                        <w:tab w:pos="591" w:val="left" w:leader="none"/>
                        <w:tab w:pos="2240" w:val="left" w:leader="none"/>
                      </w:tabs>
                      <w:spacing w:line="147" w:lineRule="exact" w:before="0"/>
                      <w:ind w:left="590" w:right="0" w:hanging="170"/>
                      <w:jc w:val="left"/>
                      <w:rPr>
                        <w:sz w:val="12"/>
                      </w:rPr>
                    </w:pPr>
                    <w:r>
                      <w:rPr>
                        <w:rFonts w:ascii="Arial" w:hAnsi="Arial" w:eastAsia="Arial"/>
                        <w:sz w:val="12"/>
                      </w:rPr>
                      <w:t>B.</w:t>
                    </w:r>
                    <w:r>
                      <w:rPr>
                        <w:sz w:val="12"/>
                      </w:rPr>
                      <w:t>やや過剰資本</w:t>
                      <w:tab/>
                    </w:r>
                    <w:r>
                      <w:rPr>
                        <w:rFonts w:ascii="Arial" w:hAnsi="Arial" w:eastAsia="Arial"/>
                        <w:sz w:val="12"/>
                      </w:rPr>
                      <w:t>■</w:t>
                    </w:r>
                    <w:r>
                      <w:rPr>
                        <w:rFonts w:ascii="Arial" w:hAnsi="Arial" w:eastAsia="Arial"/>
                        <w:spacing w:val="-1"/>
                        <w:sz w:val="12"/>
                      </w:rPr>
                      <w:t> </w:t>
                    </w:r>
                    <w:r>
                      <w:rPr>
                        <w:rFonts w:ascii="Arial" w:hAnsi="Arial" w:eastAsia="Arial"/>
                        <w:sz w:val="12"/>
                      </w:rPr>
                      <w:t>E.</w:t>
                    </w:r>
                    <w:r>
                      <w:rPr>
                        <w:sz w:val="12"/>
                      </w:rPr>
                      <w:t>過小資本</w:t>
                    </w:r>
                  </w:p>
                  <w:p>
                    <w:pPr>
                      <w:numPr>
                        <w:ilvl w:val="0"/>
                        <w:numId w:val="4"/>
                      </w:numPr>
                      <w:tabs>
                        <w:tab w:pos="586" w:val="left" w:leader="none"/>
                        <w:tab w:pos="2240" w:val="left" w:leader="none"/>
                      </w:tabs>
                      <w:spacing w:line="151" w:lineRule="exact" w:before="0"/>
                      <w:ind w:left="585" w:right="0" w:hanging="164"/>
                      <w:jc w:val="left"/>
                      <w:rPr>
                        <w:sz w:val="12"/>
                      </w:rPr>
                    </w:pPr>
                    <w:r>
                      <w:rPr>
                        <w:rFonts w:ascii="Arial" w:hAnsi="Arial" w:eastAsia="Arial"/>
                        <w:sz w:val="12"/>
                      </w:rPr>
                      <w:t>C.</w:t>
                    </w:r>
                    <w:r>
                      <w:rPr>
                        <w:sz w:val="12"/>
                      </w:rPr>
                      <w:t>最適資本構成</w:t>
                      <w:tab/>
                    </w:r>
                    <w:r>
                      <w:rPr>
                        <w:rFonts w:ascii="Arial" w:hAnsi="Arial" w:eastAsia="Arial"/>
                        <w:sz w:val="12"/>
                      </w:rPr>
                      <w:t>■</w:t>
                    </w:r>
                    <w:r>
                      <w:rPr>
                        <w:rFonts w:ascii="Arial" w:hAnsi="Arial" w:eastAsia="Arial"/>
                        <w:spacing w:val="-1"/>
                        <w:sz w:val="12"/>
                      </w:rPr>
                      <w:t> </w:t>
                    </w:r>
                    <w:r>
                      <w:rPr>
                        <w:rFonts w:ascii="Arial" w:hAnsi="Arial" w:eastAsia="Arial"/>
                        <w:sz w:val="12"/>
                      </w:rPr>
                      <w:t>F.</w:t>
                    </w:r>
                    <w:r>
                      <w:rPr>
                        <w:sz w:val="12"/>
                      </w:rPr>
                      <w:t>無回答</w:t>
                    </w:r>
                  </w:p>
                  <w:p>
                    <w:pPr>
                      <w:tabs>
                        <w:tab w:pos="3003" w:val="left" w:leader="none"/>
                        <w:tab w:pos="4524" w:val="left" w:leader="none"/>
                      </w:tabs>
                      <w:spacing w:before="31"/>
                      <w:ind w:left="1438" w:right="0" w:firstLine="0"/>
                      <w:jc w:val="left"/>
                      <w:rPr>
                        <w:rFonts w:ascii="Arial" w:eastAsia="Arial"/>
                        <w:sz w:val="14"/>
                      </w:rPr>
                    </w:pPr>
                    <w:r>
                      <w:rPr>
                        <w:color w:val="FFFFFF"/>
                        <w:position w:val="1"/>
                        <w:sz w:val="14"/>
                      </w:rPr>
                      <w:t>全体</w:t>
                    </w:r>
                    <w:r>
                      <w:rPr>
                        <w:rFonts w:ascii="Arial" w:eastAsia="Arial"/>
                        <w:color w:val="FFFFFF"/>
                        <w:position w:val="1"/>
                        <w:sz w:val="14"/>
                      </w:rPr>
                      <w:t>(n=144)</w:t>
                      <w:tab/>
                    </w:r>
                    <w:r>
                      <w:rPr>
                        <w:color w:val="FFFFFF"/>
                        <w:sz w:val="14"/>
                      </w:rPr>
                      <w:t>日系</w:t>
                    </w:r>
                    <w:r>
                      <w:rPr>
                        <w:rFonts w:ascii="Arial" w:eastAsia="Arial"/>
                        <w:color w:val="FFFFFF"/>
                        <w:sz w:val="14"/>
                      </w:rPr>
                      <w:t>(n=75)</w:t>
                      <w:tab/>
                    </w:r>
                    <w:r>
                      <w:rPr>
                        <w:color w:val="FFFFFF"/>
                        <w:sz w:val="14"/>
                      </w:rPr>
                      <w:t>外資</w:t>
                    </w:r>
                    <w:r>
                      <w:rPr>
                        <w:rFonts w:ascii="Arial" w:eastAsia="Arial"/>
                        <w:color w:val="FFFFFF"/>
                        <w:sz w:val="14"/>
                      </w:rPr>
                      <w:t>(n=69)</w:t>
                    </w:r>
                  </w:p>
                </w:txbxContent>
              </v:textbox>
              <w10:wrap type="none"/>
            </v:shape>
            <v:shape style="position:absolute;left:1679;top:-3215;width:470;height:347" type="#_x0000_t202" id="docshape23" filled="false" stroked="false">
              <v:textbox inset="0,0,0,0">
                <w:txbxContent>
                  <w:p>
                    <w:pPr>
                      <w:spacing w:line="166" w:lineRule="exact" w:before="0"/>
                      <w:ind w:left="0" w:right="0" w:firstLine="0"/>
                      <w:jc w:val="left"/>
                      <w:rPr>
                        <w:sz w:val="15"/>
                      </w:rPr>
                    </w:pPr>
                    <w:r>
                      <w:rPr>
                        <w:rFonts w:ascii="Times New Roman" w:eastAsia="Times New Roman"/>
                        <w:sz w:val="15"/>
                      </w:rPr>
                      <w:t>2020</w:t>
                    </w:r>
                    <w:r>
                      <w:rPr>
                        <w:sz w:val="15"/>
                      </w:rPr>
                      <w:t>年</w:t>
                    </w:r>
                  </w:p>
                  <w:p>
                    <w:pPr>
                      <w:spacing w:line="181" w:lineRule="exact" w:before="0"/>
                      <w:ind w:left="94" w:right="0" w:firstLine="0"/>
                      <w:jc w:val="left"/>
                      <w:rPr>
                        <w:sz w:val="15"/>
                      </w:rPr>
                    </w:pPr>
                    <w:r>
                      <w:rPr>
                        <w:sz w:val="15"/>
                      </w:rPr>
                      <w:t>調査</w:t>
                    </w:r>
                  </w:p>
                </w:txbxContent>
              </v:textbox>
              <w10:wrap type="none"/>
            </v:shape>
            <v:shape style="position:absolute;left:2663;top:-2051;width:2530;height:326" type="#_x0000_t202" id="docshape24" filled="false" stroked="false">
              <v:textbox inset="0,0,0,0">
                <w:txbxContent>
                  <w:p>
                    <w:pPr>
                      <w:spacing w:line="156" w:lineRule="exact" w:before="0"/>
                      <w:ind w:left="0" w:right="0" w:firstLine="0"/>
                      <w:jc w:val="left"/>
                      <w:rPr>
                        <w:rFonts w:ascii="Arial" w:eastAsia="Arial"/>
                        <w:sz w:val="14"/>
                      </w:rPr>
                    </w:pPr>
                    <w:r>
                      <w:rPr>
                        <w:color w:val="FFFFFF"/>
                        <w:sz w:val="14"/>
                      </w:rPr>
                      <w:t>全</w:t>
                    </w:r>
                    <w:r>
                      <w:rPr>
                        <w:color w:val="FFFFFF"/>
                        <w:position w:val="4"/>
                        <w:sz w:val="9"/>
                      </w:rPr>
                      <w:t>1</w:t>
                    </w:r>
                    <w:r>
                      <w:rPr>
                        <w:color w:val="FFFFFF"/>
                        <w:sz w:val="14"/>
                      </w:rPr>
                      <w:t>本</w:t>
                    </w:r>
                    <w:r>
                      <w:rPr>
                        <w:rFonts w:ascii="Arial" w:eastAsia="Arial"/>
                        <w:color w:val="FFFFFF"/>
                        <w:sz w:val="14"/>
                      </w:rPr>
                      <w:t>n=140</w:t>
                    </w:r>
                    <w:r>
                      <w:rPr>
                        <w:rFonts w:ascii="Arial" w:eastAsia="Arial"/>
                        <w:color w:val="FFFFFF"/>
                        <w:spacing w:val="-3"/>
                        <w:sz w:val="14"/>
                      </w:rPr>
                      <w:t> </w:t>
                    </w:r>
                    <w:r>
                      <w:rPr>
                        <w:color w:val="FFFFFF"/>
                        <w:spacing w:val="-2"/>
                        <w:sz w:val="14"/>
                      </w:rPr>
                      <w:t>團 日系(</w:t>
                    </w:r>
                    <w:r>
                      <w:rPr>
                        <w:rFonts w:ascii="Arial" w:eastAsia="Arial"/>
                        <w:color w:val="FFFFFF"/>
                        <w:sz w:val="14"/>
                      </w:rPr>
                      <w:t>n=70</w:t>
                    </w:r>
                    <w:r>
                      <w:rPr>
                        <w:rFonts w:ascii="Arial" w:eastAsia="Arial"/>
                        <w:color w:val="FFFFFF"/>
                        <w:spacing w:val="-2"/>
                        <w:sz w:val="14"/>
                      </w:rPr>
                      <w:t>) </w:t>
                    </w:r>
                    <w:r>
                      <w:rPr>
                        <w:rFonts w:ascii="Arial" w:eastAsia="Arial"/>
                        <w:color w:val="FFFFFF"/>
                        <w:sz w:val="14"/>
                      </w:rPr>
                      <w:t>I</w:t>
                    </w:r>
                    <w:r>
                      <w:rPr>
                        <w:rFonts w:ascii="Arial" w:eastAsia="Arial"/>
                        <w:color w:val="FFFFFF"/>
                        <w:spacing w:val="-2"/>
                        <w:sz w:val="14"/>
                      </w:rPr>
                      <w:t> </w:t>
                    </w:r>
                    <w:r>
                      <w:rPr>
                        <w:color w:val="FFFFFF"/>
                        <w:sz w:val="14"/>
                      </w:rPr>
                      <w:t>外資(</w:t>
                    </w:r>
                    <w:r>
                      <w:rPr>
                        <w:rFonts w:ascii="Arial" w:eastAsia="Arial"/>
                        <w:color w:val="FFFFFF"/>
                        <w:sz w:val="14"/>
                      </w:rPr>
                      <w:t>n=70)</w:t>
                    </w:r>
                  </w:p>
                  <w:p>
                    <w:pPr>
                      <w:spacing w:before="30"/>
                      <w:ind w:left="0" w:right="407" w:firstLine="0"/>
                      <w:jc w:val="right"/>
                      <w:rPr>
                        <w:rFonts w:ascii="Arial"/>
                        <w:sz w:val="12"/>
                      </w:rPr>
                    </w:pPr>
                    <w:r>
                      <w:rPr>
                        <w:rFonts w:ascii="Arial"/>
                        <w:sz w:val="12"/>
                      </w:rPr>
                      <w:t>D</w:t>
                    </w:r>
                    <w:r>
                      <w:rPr>
                        <w:rFonts w:ascii="Arial"/>
                        <w:spacing w:val="-1"/>
                        <w:sz w:val="12"/>
                      </w:rPr>
                      <w:t> </w:t>
                    </w:r>
                    <w:r>
                      <w:rPr>
                        <w:rFonts w:ascii="Arial"/>
                        <w:sz w:val="12"/>
                      </w:rPr>
                      <w:t>E F</w:t>
                    </w:r>
                  </w:p>
                </w:txbxContent>
              </v:textbox>
              <w10:wrap type="none"/>
            </v:shape>
            <v:shape style="position:absolute;left:5986;top:-1774;width:494;height:272" type="#_x0000_t202" id="docshape25" filled="false" stroked="false">
              <v:textbox inset="0,0,0,0">
                <w:txbxContent>
                  <w:p>
                    <w:pPr>
                      <w:spacing w:line="134" w:lineRule="exact" w:before="0"/>
                      <w:ind w:left="0" w:right="0" w:firstLine="0"/>
                      <w:jc w:val="left"/>
                      <w:rPr>
                        <w:rFonts w:ascii="Arial"/>
                        <w:sz w:val="12"/>
                      </w:rPr>
                    </w:pPr>
                    <w:r>
                      <w:rPr>
                        <w:rFonts w:ascii="Arial"/>
                        <w:sz w:val="12"/>
                      </w:rPr>
                      <w:t>C</w:t>
                    </w:r>
                    <w:r>
                      <w:rPr>
                        <w:rFonts w:ascii="Arial"/>
                        <w:spacing w:val="-1"/>
                        <w:sz w:val="12"/>
                      </w:rPr>
                      <w:t> </w:t>
                    </w:r>
                    <w:r>
                      <w:rPr>
                        <w:rFonts w:ascii="Arial"/>
                        <w:sz w:val="12"/>
                      </w:rPr>
                      <w:t>D</w:t>
                    </w:r>
                    <w:r>
                      <w:rPr>
                        <w:rFonts w:ascii="Arial"/>
                        <w:spacing w:val="-1"/>
                        <w:sz w:val="12"/>
                      </w:rPr>
                      <w:t> </w:t>
                    </w:r>
                    <w:r>
                      <w:rPr>
                        <w:rFonts w:ascii="Arial"/>
                        <w:sz w:val="12"/>
                      </w:rPr>
                      <w:t>E F</w:t>
                    </w:r>
                  </w:p>
                  <w:p>
                    <w:pPr>
                      <w:spacing w:before="16"/>
                      <w:ind w:left="173" w:right="0" w:firstLine="0"/>
                      <w:jc w:val="left"/>
                      <w:rPr>
                        <w:sz w:val="10"/>
                      </w:rPr>
                    </w:pPr>
                    <w:r>
                      <w:rPr>
                        <w:sz w:val="10"/>
                      </w:rPr>
                      <w:t>〇%〇%</w:t>
                    </w:r>
                  </w:p>
                </w:txbxContent>
              </v:textbox>
              <w10:wrap type="none"/>
            </v:shape>
            <v:shape style="position:absolute;left:1674;top:-1448;width:470;height:352" type="#_x0000_t202" id="docshape26" filled="false" stroked="false">
              <v:textbox inset="0,0,0,0">
                <w:txbxContent>
                  <w:p>
                    <w:pPr>
                      <w:spacing w:line="166" w:lineRule="exact" w:before="0"/>
                      <w:ind w:left="0" w:right="0" w:firstLine="0"/>
                      <w:jc w:val="left"/>
                      <w:rPr>
                        <w:sz w:val="15"/>
                      </w:rPr>
                    </w:pPr>
                    <w:r>
                      <w:rPr>
                        <w:rFonts w:ascii="Times New Roman" w:eastAsia="Times New Roman"/>
                        <w:sz w:val="15"/>
                      </w:rPr>
                      <w:t>2021</w:t>
                    </w:r>
                    <w:r>
                      <w:rPr>
                        <w:sz w:val="15"/>
                      </w:rPr>
                      <w:t>年</w:t>
                    </w:r>
                  </w:p>
                  <w:p>
                    <w:pPr>
                      <w:spacing w:before="4"/>
                      <w:ind w:left="95" w:right="0" w:firstLine="0"/>
                      <w:jc w:val="left"/>
                      <w:rPr>
                        <w:sz w:val="15"/>
                      </w:rPr>
                    </w:pPr>
                    <w:r>
                      <w:rPr>
                        <w:sz w:val="15"/>
                      </w:rPr>
                      <w:t>調査</w:t>
                    </w:r>
                  </w:p>
                </w:txbxContent>
              </v:textbox>
              <w10:wrap type="none"/>
            </v:shape>
            <w10:wrap type="none"/>
          </v:group>
        </w:pict>
      </w:r>
      <w:r>
        <w:rPr>
          <w:spacing w:val="17"/>
        </w:rPr>
        <w:t>の日本企業の</w:t>
      </w:r>
      <w:r>
        <w:rPr>
          <w:rFonts w:ascii="Times New Roman" w:eastAsia="Times New Roman"/>
          <w:spacing w:val="17"/>
          <w:sz w:val="18"/>
        </w:rPr>
        <w:t>CG</w:t>
      </w:r>
      <w:r>
        <w:rPr>
          <w:spacing w:val="17"/>
        </w:rPr>
        <w:t>への満足度は日系で</w:t>
      </w:r>
      <w:r>
        <w:rPr>
          <w:rFonts w:ascii="Times New Roman" w:eastAsia="Times New Roman"/>
          <w:sz w:val="18"/>
        </w:rPr>
        <w:t>28</w:t>
      </w:r>
      <w:r>
        <w:rPr>
          <w:rFonts w:ascii="Times New Roman" w:eastAsia="Times New Roman"/>
          <w:spacing w:val="-17"/>
          <w:sz w:val="18"/>
        </w:rPr>
        <w:t> % </w:t>
      </w:r>
      <w:r>
        <w:rPr>
          <w:spacing w:val="18"/>
        </w:rPr>
        <w:t>から</w:t>
      </w:r>
      <w:r>
        <w:rPr>
          <w:rFonts w:ascii="Times New Roman" w:eastAsia="Times New Roman"/>
          <w:sz w:val="18"/>
        </w:rPr>
        <w:t>37%</w:t>
      </w:r>
      <w:r>
        <w:rPr>
          <w:rFonts w:ascii="Times New Roman" w:eastAsia="Times New Roman"/>
          <w:spacing w:val="-3"/>
          <w:sz w:val="18"/>
        </w:rPr>
        <w:t> </w:t>
      </w:r>
      <w:r>
        <w:rPr>
          <w:spacing w:val="17"/>
        </w:rPr>
        <w:t>へ、外資系では</w:t>
      </w:r>
      <w:r>
        <w:rPr>
          <w:rFonts w:ascii="Times New Roman" w:eastAsia="Times New Roman"/>
          <w:sz w:val="18"/>
        </w:rPr>
        <w:t>14</w:t>
      </w:r>
      <w:r>
        <w:rPr>
          <w:rFonts w:ascii="Times New Roman" w:eastAsia="Times New Roman"/>
          <w:spacing w:val="-10"/>
          <w:sz w:val="18"/>
        </w:rPr>
        <w:t> % </w:t>
      </w:r>
      <w:r>
        <w:rPr>
          <w:spacing w:val="18"/>
        </w:rPr>
        <w:t>から</w:t>
      </w:r>
      <w:r>
        <w:rPr>
          <w:rFonts w:ascii="Times New Roman" w:eastAsia="Times New Roman"/>
          <w:sz w:val="18"/>
        </w:rPr>
        <w:t>29</w:t>
      </w:r>
      <w:r>
        <w:rPr>
          <w:rFonts w:ascii="Times New Roman" w:eastAsia="Times New Roman"/>
          <w:spacing w:val="-11"/>
          <w:sz w:val="18"/>
        </w:rPr>
        <w:t> % </w:t>
      </w:r>
      <w:r>
        <w:rPr>
          <w:spacing w:val="16"/>
        </w:rPr>
        <w:t>へとこの</w:t>
      </w:r>
      <w:r>
        <w:rPr>
          <w:rFonts w:ascii="Times New Roman" w:eastAsia="Times New Roman"/>
          <w:sz w:val="18"/>
        </w:rPr>
        <w:t>1</w:t>
      </w:r>
      <w:r>
        <w:rPr>
          <w:rFonts w:ascii="Times New Roman" w:eastAsia="Times New Roman"/>
          <w:spacing w:val="1"/>
          <w:sz w:val="18"/>
        </w:rPr>
        <w:t> </w:t>
      </w:r>
      <w:r>
        <w:rPr>
          <w:spacing w:val="18"/>
        </w:rPr>
        <w:t>年で大幅に向上した。しかしながら、英米企業では過半数の社外取締役採用が基準である</w:t>
      </w:r>
      <w:r>
        <w:rPr>
          <w:spacing w:val="19"/>
        </w:rPr>
        <w:t>ことはもちろん、株主価値の意識が高いために、海外投資家は国内投資家よりも厳しい視</w:t>
      </w:r>
      <w:r>
        <w:rPr/>
        <w:t>点を有している。依然として過半数の投資家が</w:t>
      </w:r>
      <w:r>
        <w:rPr>
          <w:rFonts w:ascii="Times New Roman" w:eastAsia="Times New Roman"/>
          <w:sz w:val="18"/>
        </w:rPr>
        <w:t>CG</w:t>
      </w:r>
      <w:r>
        <w:rPr/>
        <w:t>に不満を抱いており、改革は道半ばである。</w:t>
      </w:r>
    </w:p>
    <w:p>
      <w:pPr>
        <w:pStyle w:val="BodyText"/>
        <w:spacing w:before="8"/>
        <w:rPr>
          <w:sz w:val="28"/>
        </w:rPr>
      </w:pPr>
    </w:p>
    <w:p>
      <w:pPr>
        <w:pStyle w:val="ListParagraph"/>
        <w:numPr>
          <w:ilvl w:val="0"/>
          <w:numId w:val="3"/>
        </w:numPr>
        <w:tabs>
          <w:tab w:pos="721" w:val="left" w:leader="none"/>
        </w:tabs>
        <w:spacing w:line="240" w:lineRule="auto" w:before="0" w:after="0"/>
        <w:ind w:left="721" w:right="0" w:hanging="427"/>
        <w:jc w:val="both"/>
        <w:rPr>
          <w:rFonts w:ascii="Arial" w:hAnsi="Arial" w:eastAsia="Arial"/>
          <w:b/>
          <w:sz w:val="18"/>
        </w:rPr>
      </w:pPr>
      <w:r>
        <w:rPr>
          <w:sz w:val="17"/>
        </w:rPr>
        <w:t>—般に日本企業の</w:t>
      </w:r>
      <w:r>
        <w:rPr>
          <w:rFonts w:ascii="Arial" w:hAnsi="Arial" w:eastAsia="Arial"/>
          <w:b/>
          <w:sz w:val="18"/>
        </w:rPr>
        <w:t>ROE</w:t>
      </w:r>
      <w:r>
        <w:rPr>
          <w:sz w:val="17"/>
        </w:rPr>
        <w:t>に満足しているか(図表</w:t>
      </w:r>
      <w:r>
        <w:rPr>
          <w:rFonts w:ascii="Arial" w:hAnsi="Arial" w:eastAsia="Arial"/>
          <w:b/>
          <w:sz w:val="18"/>
        </w:rPr>
        <w:t>2)</w:t>
      </w:r>
    </w:p>
    <w:p>
      <w:pPr>
        <w:spacing w:line="369" w:lineRule="auto" w:before="116"/>
        <w:ind w:left="107" w:right="107" w:firstLine="230"/>
        <w:jc w:val="both"/>
        <w:rPr>
          <w:sz w:val="17"/>
        </w:rPr>
      </w:pPr>
      <w:r>
        <w:rPr>
          <w:spacing w:val="23"/>
          <w:sz w:val="17"/>
        </w:rPr>
        <w:t>日本企業の</w:t>
      </w:r>
      <w:r>
        <w:rPr>
          <w:rFonts w:ascii="Times New Roman" w:eastAsia="Times New Roman"/>
          <w:sz w:val="18"/>
        </w:rPr>
        <w:t>R</w:t>
      </w:r>
      <w:r>
        <w:rPr>
          <w:rFonts w:ascii="Times New Roman" w:eastAsia="Times New Roman"/>
          <w:spacing w:val="-22"/>
          <w:sz w:val="18"/>
        </w:rPr>
        <w:t> </w:t>
      </w:r>
      <w:r>
        <w:rPr>
          <w:rFonts w:ascii="Times New Roman" w:eastAsia="Times New Roman"/>
          <w:sz w:val="18"/>
        </w:rPr>
        <w:t>O</w:t>
      </w:r>
      <w:r>
        <w:rPr>
          <w:rFonts w:ascii="Times New Roman" w:eastAsia="Times New Roman"/>
          <w:spacing w:val="-22"/>
          <w:sz w:val="18"/>
        </w:rPr>
        <w:t> </w:t>
      </w:r>
      <w:r>
        <w:rPr>
          <w:rFonts w:ascii="Times New Roman" w:eastAsia="Times New Roman"/>
          <w:sz w:val="18"/>
        </w:rPr>
        <w:t>E</w:t>
      </w:r>
      <w:r>
        <w:rPr>
          <w:rFonts w:ascii="Times New Roman" w:eastAsia="Times New Roman"/>
          <w:spacing w:val="-23"/>
          <w:sz w:val="18"/>
        </w:rPr>
        <w:t> </w:t>
      </w:r>
      <w:r>
        <w:rPr>
          <w:spacing w:val="22"/>
          <w:sz w:val="17"/>
        </w:rPr>
        <w:t>は、「伊藤レポートの</w:t>
      </w:r>
      <w:r>
        <w:rPr>
          <w:rFonts w:ascii="Times New Roman" w:eastAsia="Times New Roman"/>
          <w:spacing w:val="14"/>
          <w:sz w:val="18"/>
        </w:rPr>
        <w:t>ROE</w:t>
      </w:r>
      <w:r>
        <w:rPr>
          <w:rFonts w:ascii="Times New Roman" w:eastAsia="Times New Roman"/>
          <w:spacing w:val="45"/>
          <w:sz w:val="18"/>
        </w:rPr>
        <w:t> </w:t>
      </w:r>
      <w:r>
        <w:rPr>
          <w:rFonts w:ascii="Times New Roman" w:eastAsia="Times New Roman"/>
          <w:sz w:val="18"/>
        </w:rPr>
        <w:t>8</w:t>
      </w:r>
      <w:r>
        <w:rPr>
          <w:rFonts w:ascii="Times New Roman" w:eastAsia="Times New Roman"/>
          <w:spacing w:val="-16"/>
          <w:sz w:val="18"/>
        </w:rPr>
        <w:t> % </w:t>
      </w:r>
      <w:r>
        <w:rPr>
          <w:spacing w:val="20"/>
          <w:sz w:val="17"/>
        </w:rPr>
        <w:t>ガイドライン」または株主資本コスト</w:t>
      </w:r>
      <w:r>
        <w:rPr>
          <w:spacing w:val="23"/>
          <w:w w:val="95"/>
          <w:sz w:val="17"/>
        </w:rPr>
        <w:t>のコンセンサスと言われる</w:t>
      </w:r>
      <w:r>
        <w:rPr>
          <w:rFonts w:ascii="Times New Roman" w:eastAsia="Times New Roman"/>
          <w:w w:val="95"/>
          <w:sz w:val="18"/>
        </w:rPr>
        <w:t>8</w:t>
      </w:r>
      <w:r>
        <w:rPr>
          <w:rFonts w:ascii="Times New Roman" w:eastAsia="Times New Roman"/>
          <w:spacing w:val="1"/>
          <w:w w:val="95"/>
          <w:sz w:val="18"/>
        </w:rPr>
        <w:t> % </w:t>
      </w:r>
      <w:r>
        <w:rPr>
          <w:spacing w:val="23"/>
          <w:w w:val="95"/>
          <w:sz w:val="17"/>
        </w:rPr>
        <w:t>をクリアした時期もあったが、</w:t>
      </w:r>
      <w:r>
        <w:rPr>
          <w:rFonts w:ascii="Times New Roman" w:eastAsia="Times New Roman"/>
          <w:w w:val="95"/>
          <w:sz w:val="18"/>
        </w:rPr>
        <w:t>C</w:t>
      </w:r>
      <w:r>
        <w:rPr>
          <w:rFonts w:ascii="Times New Roman" w:eastAsia="Times New Roman"/>
          <w:spacing w:val="2"/>
          <w:w w:val="95"/>
          <w:sz w:val="18"/>
        </w:rPr>
        <w:t> </w:t>
      </w:r>
      <w:r>
        <w:rPr>
          <w:rFonts w:ascii="Times New Roman" w:eastAsia="Times New Roman"/>
          <w:w w:val="95"/>
          <w:sz w:val="18"/>
        </w:rPr>
        <w:t>O</w:t>
      </w:r>
      <w:r>
        <w:rPr>
          <w:rFonts w:ascii="Times New Roman" w:eastAsia="Times New Roman"/>
          <w:spacing w:val="2"/>
          <w:w w:val="95"/>
          <w:sz w:val="18"/>
        </w:rPr>
        <w:t> </w:t>
      </w:r>
      <w:r>
        <w:rPr>
          <w:rFonts w:ascii="Times New Roman" w:eastAsia="Times New Roman"/>
          <w:w w:val="95"/>
          <w:sz w:val="18"/>
        </w:rPr>
        <w:t>V</w:t>
      </w:r>
      <w:r>
        <w:rPr>
          <w:rFonts w:ascii="Times New Roman" w:eastAsia="Times New Roman"/>
          <w:spacing w:val="2"/>
          <w:w w:val="95"/>
          <w:sz w:val="18"/>
        </w:rPr>
        <w:t> </w:t>
      </w:r>
      <w:r>
        <w:rPr>
          <w:rFonts w:ascii="Times New Roman" w:eastAsia="Times New Roman"/>
          <w:w w:val="95"/>
          <w:sz w:val="18"/>
        </w:rPr>
        <w:t>I</w:t>
      </w:r>
      <w:r>
        <w:rPr>
          <w:rFonts w:ascii="Times New Roman" w:eastAsia="Times New Roman"/>
          <w:spacing w:val="3"/>
          <w:w w:val="95"/>
          <w:sz w:val="18"/>
        </w:rPr>
        <w:t> </w:t>
      </w:r>
      <w:r>
        <w:rPr>
          <w:rFonts w:ascii="Times New Roman" w:eastAsia="Times New Roman"/>
          <w:w w:val="95"/>
          <w:sz w:val="18"/>
        </w:rPr>
        <w:t>D</w:t>
      </w:r>
      <w:r>
        <w:rPr>
          <w:rFonts w:ascii="Times New Roman" w:eastAsia="Times New Roman"/>
          <w:spacing w:val="88"/>
          <w:sz w:val="18"/>
        </w:rPr>
        <w:t> </w:t>
      </w:r>
      <w:r>
        <w:rPr>
          <w:rFonts w:ascii="Times New Roman" w:eastAsia="Times New Roman"/>
          <w:spacing w:val="1"/>
          <w:w w:val="95"/>
          <w:sz w:val="18"/>
        </w:rPr>
        <w:t>- </w:t>
      </w:r>
      <w:r>
        <w:rPr>
          <w:rFonts w:ascii="Times New Roman" w:eastAsia="Times New Roman"/>
          <w:w w:val="95"/>
          <w:sz w:val="18"/>
        </w:rPr>
        <w:t>1</w:t>
      </w:r>
      <w:r>
        <w:rPr>
          <w:rFonts w:ascii="Times New Roman" w:eastAsia="Times New Roman"/>
          <w:spacing w:val="2"/>
          <w:w w:val="95"/>
          <w:sz w:val="18"/>
        </w:rPr>
        <w:t> </w:t>
      </w:r>
      <w:r>
        <w:rPr>
          <w:rFonts w:ascii="Times New Roman" w:eastAsia="Times New Roman"/>
          <w:w w:val="95"/>
          <w:sz w:val="18"/>
        </w:rPr>
        <w:t>9 </w:t>
      </w:r>
      <w:r>
        <w:rPr>
          <w:spacing w:val="20"/>
          <w:w w:val="95"/>
          <w:sz w:val="17"/>
        </w:rPr>
        <w:t>の影響もあり</w:t>
      </w:r>
      <w:r>
        <w:rPr>
          <w:spacing w:val="26"/>
          <w:sz w:val="17"/>
        </w:rPr>
        <w:t>再び</w:t>
      </w:r>
      <w:r>
        <w:rPr>
          <w:rFonts w:ascii="Times New Roman" w:eastAsia="Times New Roman"/>
          <w:sz w:val="18"/>
        </w:rPr>
        <w:t>8</w:t>
      </w:r>
      <w:r>
        <w:rPr>
          <w:rFonts w:ascii="Times New Roman" w:eastAsia="Times New Roman"/>
          <w:spacing w:val="-13"/>
          <w:sz w:val="18"/>
        </w:rPr>
        <w:t> % </w:t>
      </w:r>
      <w:r>
        <w:rPr>
          <w:spacing w:val="26"/>
          <w:sz w:val="17"/>
        </w:rPr>
        <w:t>割れになったことから、外資系では改善したものの、日系投資家の</w:t>
      </w:r>
      <w:r>
        <w:rPr>
          <w:rFonts w:ascii="Times New Roman" w:eastAsia="Times New Roman"/>
          <w:sz w:val="18"/>
        </w:rPr>
        <w:t>R</w:t>
      </w:r>
      <w:r>
        <w:rPr>
          <w:rFonts w:ascii="Times New Roman" w:eastAsia="Times New Roman"/>
          <w:spacing w:val="-19"/>
          <w:sz w:val="18"/>
        </w:rPr>
        <w:t> </w:t>
      </w:r>
      <w:r>
        <w:rPr>
          <w:rFonts w:ascii="Times New Roman" w:eastAsia="Times New Roman"/>
          <w:sz w:val="18"/>
        </w:rPr>
        <w:t>O</w:t>
      </w:r>
      <w:r>
        <w:rPr>
          <w:rFonts w:ascii="Times New Roman" w:eastAsia="Times New Roman"/>
          <w:spacing w:val="-19"/>
          <w:sz w:val="18"/>
        </w:rPr>
        <w:t> </w:t>
      </w:r>
      <w:r>
        <w:rPr>
          <w:rFonts w:ascii="Times New Roman" w:eastAsia="Times New Roman"/>
          <w:sz w:val="18"/>
        </w:rPr>
        <w:t>E</w:t>
      </w:r>
      <w:r>
        <w:rPr>
          <w:rFonts w:ascii="Times New Roman" w:eastAsia="Times New Roman"/>
          <w:spacing w:val="-20"/>
          <w:sz w:val="18"/>
        </w:rPr>
        <w:t> </w:t>
      </w:r>
      <w:r>
        <w:rPr>
          <w:spacing w:val="17"/>
          <w:sz w:val="17"/>
        </w:rPr>
        <w:t>満足度</w:t>
      </w:r>
      <w:r>
        <w:rPr>
          <w:spacing w:val="24"/>
          <w:w w:val="95"/>
          <w:sz w:val="17"/>
        </w:rPr>
        <w:t>は</w:t>
      </w:r>
      <w:r>
        <w:rPr>
          <w:rFonts w:ascii="Times New Roman" w:eastAsia="Times New Roman"/>
          <w:w w:val="95"/>
          <w:sz w:val="18"/>
        </w:rPr>
        <w:t>2</w:t>
      </w:r>
      <w:r>
        <w:rPr>
          <w:rFonts w:ascii="Times New Roman" w:eastAsia="Times New Roman"/>
          <w:spacing w:val="5"/>
          <w:w w:val="95"/>
          <w:sz w:val="18"/>
        </w:rPr>
        <w:t> </w:t>
      </w:r>
      <w:r>
        <w:rPr>
          <w:rFonts w:ascii="Times New Roman" w:eastAsia="Times New Roman"/>
          <w:w w:val="95"/>
          <w:sz w:val="18"/>
        </w:rPr>
        <w:t>0</w:t>
      </w:r>
      <w:r>
        <w:rPr>
          <w:rFonts w:ascii="Times New Roman" w:eastAsia="Times New Roman"/>
          <w:spacing w:val="5"/>
          <w:w w:val="95"/>
          <w:sz w:val="18"/>
        </w:rPr>
        <w:t> </w:t>
      </w:r>
      <w:r>
        <w:rPr>
          <w:rFonts w:ascii="Times New Roman" w:eastAsia="Times New Roman"/>
          <w:w w:val="95"/>
          <w:sz w:val="18"/>
        </w:rPr>
        <w:t>2</w:t>
      </w:r>
      <w:r>
        <w:rPr>
          <w:rFonts w:ascii="Times New Roman" w:eastAsia="Times New Roman"/>
          <w:spacing w:val="5"/>
          <w:w w:val="95"/>
          <w:sz w:val="18"/>
        </w:rPr>
        <w:t> </w:t>
      </w:r>
      <w:r>
        <w:rPr>
          <w:rFonts w:ascii="Times New Roman" w:eastAsia="Times New Roman"/>
          <w:w w:val="95"/>
          <w:sz w:val="18"/>
        </w:rPr>
        <w:t>0</w:t>
      </w:r>
      <w:r>
        <w:rPr>
          <w:rFonts w:ascii="Times New Roman" w:eastAsia="Times New Roman"/>
          <w:spacing w:val="5"/>
          <w:w w:val="95"/>
          <w:sz w:val="18"/>
        </w:rPr>
        <w:t> </w:t>
      </w:r>
      <w:r>
        <w:rPr>
          <w:spacing w:val="24"/>
          <w:w w:val="95"/>
          <w:sz w:val="17"/>
        </w:rPr>
        <w:t>年の</w:t>
      </w:r>
      <w:r>
        <w:rPr>
          <w:rFonts w:ascii="Times New Roman" w:eastAsia="Times New Roman"/>
          <w:w w:val="95"/>
          <w:sz w:val="18"/>
        </w:rPr>
        <w:t>2</w:t>
      </w:r>
      <w:r>
        <w:rPr>
          <w:rFonts w:ascii="Times New Roman" w:eastAsia="Times New Roman"/>
          <w:spacing w:val="6"/>
          <w:w w:val="95"/>
          <w:sz w:val="18"/>
        </w:rPr>
        <w:t> </w:t>
      </w:r>
      <w:r>
        <w:rPr>
          <w:rFonts w:ascii="Times New Roman" w:eastAsia="Times New Roman"/>
          <w:w w:val="95"/>
          <w:sz w:val="18"/>
        </w:rPr>
        <w:t>1</w:t>
      </w:r>
      <w:r>
        <w:rPr>
          <w:rFonts w:ascii="Times New Roman" w:eastAsia="Times New Roman"/>
          <w:spacing w:val="3"/>
          <w:w w:val="95"/>
          <w:sz w:val="18"/>
        </w:rPr>
        <w:t> % </w:t>
      </w:r>
      <w:r>
        <w:rPr>
          <w:spacing w:val="24"/>
          <w:w w:val="95"/>
          <w:sz w:val="17"/>
        </w:rPr>
        <w:t>から</w:t>
      </w:r>
      <w:r>
        <w:rPr>
          <w:rFonts w:ascii="Times New Roman" w:eastAsia="Times New Roman"/>
          <w:w w:val="95"/>
          <w:sz w:val="18"/>
        </w:rPr>
        <w:t>1</w:t>
      </w:r>
      <w:r>
        <w:rPr>
          <w:rFonts w:ascii="Times New Roman" w:eastAsia="Times New Roman"/>
          <w:spacing w:val="5"/>
          <w:w w:val="95"/>
          <w:sz w:val="18"/>
        </w:rPr>
        <w:t> </w:t>
      </w:r>
      <w:r>
        <w:rPr>
          <w:rFonts w:ascii="Times New Roman" w:eastAsia="Times New Roman"/>
          <w:w w:val="95"/>
          <w:sz w:val="18"/>
        </w:rPr>
        <w:t>1</w:t>
      </w:r>
      <w:r>
        <w:rPr>
          <w:rFonts w:ascii="Times New Roman" w:eastAsia="Times New Roman"/>
          <w:spacing w:val="3"/>
          <w:w w:val="95"/>
          <w:sz w:val="18"/>
        </w:rPr>
        <w:t> % </w:t>
      </w:r>
      <w:r>
        <w:rPr>
          <w:spacing w:val="23"/>
          <w:w w:val="95"/>
          <w:sz w:val="17"/>
        </w:rPr>
        <w:t>へとこの</w:t>
      </w:r>
      <w:r>
        <w:rPr>
          <w:rFonts w:ascii="Times New Roman" w:eastAsia="Times New Roman"/>
          <w:w w:val="95"/>
          <w:sz w:val="18"/>
        </w:rPr>
        <w:t>1</w:t>
      </w:r>
      <w:r>
        <w:rPr>
          <w:rFonts w:ascii="Times New Roman" w:eastAsia="Times New Roman"/>
          <w:spacing w:val="5"/>
          <w:w w:val="95"/>
          <w:sz w:val="18"/>
        </w:rPr>
        <w:t> </w:t>
      </w:r>
      <w:r>
        <w:rPr>
          <w:spacing w:val="22"/>
          <w:w w:val="95"/>
          <w:sz w:val="17"/>
        </w:rPr>
        <w:t>年で悪化した。一時急速に改善した日本企業の</w:t>
      </w:r>
      <w:r>
        <w:rPr>
          <w:rFonts w:ascii="Times New Roman" w:eastAsia="Times New Roman"/>
          <w:w w:val="95"/>
          <w:sz w:val="18"/>
        </w:rPr>
        <w:t>R</w:t>
      </w:r>
      <w:r>
        <w:rPr>
          <w:rFonts w:ascii="Times New Roman" w:eastAsia="Times New Roman"/>
          <w:spacing w:val="3"/>
          <w:w w:val="95"/>
          <w:sz w:val="18"/>
        </w:rPr>
        <w:t> </w:t>
      </w:r>
      <w:r>
        <w:rPr>
          <w:rFonts w:ascii="Times New Roman" w:eastAsia="Times New Roman"/>
          <w:w w:val="95"/>
          <w:sz w:val="18"/>
        </w:rPr>
        <w:t>O</w:t>
      </w:r>
      <w:r>
        <w:rPr>
          <w:rFonts w:ascii="Times New Roman" w:eastAsia="Times New Roman"/>
          <w:spacing w:val="3"/>
          <w:w w:val="95"/>
          <w:sz w:val="18"/>
        </w:rPr>
        <w:t> </w:t>
      </w:r>
      <w:r>
        <w:rPr>
          <w:rFonts w:ascii="Times New Roman" w:eastAsia="Times New Roman"/>
          <w:w w:val="95"/>
          <w:sz w:val="18"/>
        </w:rPr>
        <w:t>E</w:t>
      </w:r>
      <w:r>
        <w:rPr>
          <w:rFonts w:ascii="Times New Roman" w:eastAsia="Times New Roman"/>
          <w:spacing w:val="-40"/>
          <w:w w:val="95"/>
          <w:sz w:val="18"/>
        </w:rPr>
        <w:t> </w:t>
      </w:r>
      <w:r>
        <w:rPr>
          <w:spacing w:val="21"/>
          <w:sz w:val="17"/>
        </w:rPr>
        <w:t>の持続性や経営者の財務リテラシーに不安もあることから</w:t>
      </w:r>
      <w:r>
        <w:rPr>
          <w:rFonts w:ascii="Times New Roman" w:eastAsia="Times New Roman"/>
          <w:spacing w:val="20"/>
          <w:sz w:val="18"/>
        </w:rPr>
        <w:t>ROE</w:t>
      </w:r>
      <w:r>
        <w:rPr>
          <w:spacing w:val="21"/>
          <w:sz w:val="17"/>
        </w:rPr>
        <w:t>評価は停滞した。</w:t>
      </w:r>
      <w:r>
        <w:rPr>
          <w:rFonts w:ascii="Times New Roman" w:eastAsia="Times New Roman"/>
          <w:spacing w:val="20"/>
          <w:sz w:val="18"/>
        </w:rPr>
        <w:t>CG</w:t>
      </w:r>
      <w:r>
        <w:rPr>
          <w:spacing w:val="10"/>
          <w:sz w:val="17"/>
        </w:rPr>
        <w:t>同様</w:t>
      </w:r>
      <w:r>
        <w:rPr>
          <w:sz w:val="17"/>
        </w:rPr>
        <w:t>に過半数の投資家が不満を表明しており、資本効率の改善は引き続き課題である。</w:t>
      </w:r>
    </w:p>
    <w:p>
      <w:pPr>
        <w:pStyle w:val="BodyText"/>
        <w:rPr>
          <w:sz w:val="16"/>
        </w:rPr>
      </w:pPr>
    </w:p>
    <w:p>
      <w:pPr>
        <w:pStyle w:val="BodyText"/>
        <w:spacing w:before="6"/>
      </w:pPr>
    </w:p>
    <w:p>
      <w:pPr>
        <w:pStyle w:val="ListParagraph"/>
        <w:numPr>
          <w:ilvl w:val="0"/>
          <w:numId w:val="3"/>
        </w:numPr>
        <w:tabs>
          <w:tab w:pos="721" w:val="left" w:leader="none"/>
        </w:tabs>
        <w:spacing w:line="240" w:lineRule="auto" w:before="0" w:after="0"/>
        <w:ind w:left="721" w:right="0" w:hanging="433"/>
        <w:jc w:val="both"/>
        <w:rPr>
          <w:rFonts w:ascii="Arial" w:hAnsi="Arial" w:eastAsia="Arial"/>
          <w:b/>
          <w:sz w:val="18"/>
        </w:rPr>
      </w:pPr>
      <w:r>
        <w:rPr>
          <w:sz w:val="17"/>
        </w:rPr>
        <w:t>一般論で日本企業の保有する現金•有価証券の水準をどう思うか(図表</w:t>
      </w:r>
      <w:r>
        <w:rPr>
          <w:rFonts w:ascii="Arial" w:hAnsi="Arial" w:eastAsia="Arial"/>
          <w:b/>
          <w:sz w:val="18"/>
        </w:rPr>
        <w:t>3</w:t>
      </w:r>
      <w:r>
        <w:rPr>
          <w:rFonts w:ascii="Arial" w:hAnsi="Arial" w:eastAsia="Arial"/>
          <w:b/>
          <w:spacing w:val="-1"/>
          <w:sz w:val="18"/>
        </w:rPr>
        <w:t> )</w:t>
      </w:r>
    </w:p>
    <w:p>
      <w:pPr>
        <w:spacing w:line="369" w:lineRule="auto" w:before="111"/>
        <w:ind w:left="106" w:right="117" w:firstLine="187"/>
        <w:jc w:val="both"/>
        <w:rPr>
          <w:sz w:val="17"/>
        </w:rPr>
      </w:pPr>
      <w:r>
        <w:rPr>
          <w:rFonts w:ascii="Times New Roman" w:hAnsi="Times New Roman" w:eastAsia="Times New Roman"/>
          <w:w w:val="95"/>
          <w:sz w:val="18"/>
        </w:rPr>
        <w:t>C</w:t>
      </w:r>
      <w:r>
        <w:rPr>
          <w:rFonts w:ascii="Times New Roman" w:hAnsi="Times New Roman" w:eastAsia="Times New Roman"/>
          <w:spacing w:val="-8"/>
          <w:w w:val="95"/>
          <w:sz w:val="18"/>
        </w:rPr>
        <w:t> </w:t>
      </w:r>
      <w:r>
        <w:rPr>
          <w:rFonts w:ascii="Times New Roman" w:hAnsi="Times New Roman" w:eastAsia="Times New Roman"/>
          <w:w w:val="95"/>
          <w:sz w:val="18"/>
        </w:rPr>
        <w:t>O</w:t>
      </w:r>
      <w:r>
        <w:rPr>
          <w:rFonts w:ascii="Times New Roman" w:hAnsi="Times New Roman" w:eastAsia="Times New Roman"/>
          <w:spacing w:val="-7"/>
          <w:w w:val="95"/>
          <w:sz w:val="18"/>
        </w:rPr>
        <w:t> </w:t>
      </w:r>
      <w:r>
        <w:rPr>
          <w:rFonts w:ascii="Times New Roman" w:hAnsi="Times New Roman" w:eastAsia="Times New Roman"/>
          <w:w w:val="95"/>
          <w:sz w:val="18"/>
        </w:rPr>
        <w:t>V</w:t>
      </w:r>
      <w:r>
        <w:rPr>
          <w:rFonts w:ascii="Times New Roman" w:hAnsi="Times New Roman" w:eastAsia="Times New Roman"/>
          <w:spacing w:val="-7"/>
          <w:w w:val="95"/>
          <w:sz w:val="18"/>
        </w:rPr>
        <w:t> </w:t>
      </w:r>
      <w:r>
        <w:rPr>
          <w:rFonts w:ascii="Times New Roman" w:hAnsi="Times New Roman" w:eastAsia="Times New Roman"/>
          <w:w w:val="95"/>
          <w:sz w:val="18"/>
        </w:rPr>
        <w:t>I</w:t>
      </w:r>
      <w:r>
        <w:rPr>
          <w:rFonts w:ascii="Times New Roman" w:hAnsi="Times New Roman" w:eastAsia="Times New Roman"/>
          <w:spacing w:val="-9"/>
          <w:w w:val="95"/>
          <w:sz w:val="18"/>
        </w:rPr>
        <w:t> </w:t>
      </w:r>
      <w:r>
        <w:rPr>
          <w:rFonts w:ascii="Times New Roman" w:hAnsi="Times New Roman" w:eastAsia="Times New Roman"/>
          <w:w w:val="95"/>
          <w:sz w:val="18"/>
        </w:rPr>
        <w:t>D</w:t>
      </w:r>
      <w:r>
        <w:rPr>
          <w:rFonts w:ascii="Times New Roman" w:hAnsi="Times New Roman" w:eastAsia="Times New Roman"/>
          <w:spacing w:val="-6"/>
          <w:w w:val="95"/>
          <w:sz w:val="18"/>
        </w:rPr>
        <w:t> - </w:t>
      </w:r>
      <w:r>
        <w:rPr>
          <w:rFonts w:ascii="Times New Roman" w:hAnsi="Times New Roman" w:eastAsia="Times New Roman"/>
          <w:w w:val="95"/>
          <w:sz w:val="18"/>
        </w:rPr>
        <w:t>1</w:t>
      </w:r>
      <w:r>
        <w:rPr>
          <w:rFonts w:ascii="Times New Roman" w:hAnsi="Times New Roman" w:eastAsia="Times New Roman"/>
          <w:spacing w:val="-9"/>
          <w:w w:val="95"/>
          <w:sz w:val="18"/>
        </w:rPr>
        <w:t> </w:t>
      </w:r>
      <w:r>
        <w:rPr>
          <w:rFonts w:ascii="Times New Roman" w:hAnsi="Times New Roman" w:eastAsia="Times New Roman"/>
          <w:w w:val="95"/>
          <w:sz w:val="18"/>
        </w:rPr>
        <w:t>9</w:t>
      </w:r>
      <w:r>
        <w:rPr>
          <w:rFonts w:ascii="Times New Roman" w:hAnsi="Times New Roman" w:eastAsia="Times New Roman"/>
          <w:spacing w:val="-10"/>
          <w:w w:val="95"/>
          <w:sz w:val="18"/>
        </w:rPr>
        <w:t> </w:t>
      </w:r>
      <w:r>
        <w:rPr>
          <w:spacing w:val="26"/>
          <w:w w:val="95"/>
          <w:sz w:val="17"/>
        </w:rPr>
        <w:t>の影響から</w:t>
      </w:r>
      <w:r>
        <w:rPr>
          <w:rFonts w:ascii="Times New Roman" w:hAnsi="Times New Roman" w:eastAsia="Times New Roman"/>
          <w:spacing w:val="-4"/>
          <w:w w:val="95"/>
          <w:sz w:val="18"/>
        </w:rPr>
        <w:t>“ </w:t>
      </w:r>
      <w:r>
        <w:rPr>
          <w:rFonts w:ascii="Times New Roman" w:hAnsi="Times New Roman" w:eastAsia="Times New Roman"/>
          <w:w w:val="95"/>
          <w:sz w:val="18"/>
        </w:rPr>
        <w:t>C</w:t>
      </w:r>
      <w:r>
        <w:rPr>
          <w:rFonts w:ascii="Times New Roman" w:hAnsi="Times New Roman" w:eastAsia="Times New Roman"/>
          <w:spacing w:val="-9"/>
          <w:w w:val="95"/>
          <w:sz w:val="18"/>
        </w:rPr>
        <w:t> </w:t>
      </w:r>
      <w:r>
        <w:rPr>
          <w:rFonts w:ascii="Times New Roman" w:hAnsi="Times New Roman" w:eastAsia="Times New Roman"/>
          <w:w w:val="95"/>
          <w:sz w:val="18"/>
        </w:rPr>
        <w:t>a</w:t>
      </w:r>
      <w:r>
        <w:rPr>
          <w:rFonts w:ascii="Times New Roman" w:hAnsi="Times New Roman" w:eastAsia="Times New Roman"/>
          <w:spacing w:val="-9"/>
          <w:w w:val="95"/>
          <w:sz w:val="18"/>
        </w:rPr>
        <w:t> </w:t>
      </w:r>
      <w:r>
        <w:rPr>
          <w:rFonts w:ascii="Times New Roman" w:hAnsi="Times New Roman" w:eastAsia="Times New Roman"/>
          <w:w w:val="95"/>
          <w:sz w:val="18"/>
        </w:rPr>
        <w:t>s</w:t>
      </w:r>
      <w:r>
        <w:rPr>
          <w:rFonts w:ascii="Times New Roman" w:hAnsi="Times New Roman" w:eastAsia="Times New Roman"/>
          <w:spacing w:val="-10"/>
          <w:w w:val="95"/>
          <w:sz w:val="18"/>
        </w:rPr>
        <w:t> </w:t>
      </w:r>
      <w:r>
        <w:rPr>
          <w:rFonts w:ascii="Times New Roman" w:hAnsi="Times New Roman" w:eastAsia="Times New Roman"/>
          <w:w w:val="95"/>
          <w:sz w:val="18"/>
        </w:rPr>
        <w:t>h</w:t>
      </w:r>
      <w:r>
        <w:rPr>
          <w:rFonts w:ascii="Times New Roman" w:hAnsi="Times New Roman" w:eastAsia="Times New Roman"/>
          <w:spacing w:val="41"/>
          <w:w w:val="95"/>
          <w:sz w:val="18"/>
        </w:rPr>
        <w:t> </w:t>
      </w:r>
      <w:r>
        <w:rPr>
          <w:rFonts w:ascii="Times New Roman" w:hAnsi="Times New Roman" w:eastAsia="Times New Roman"/>
          <w:w w:val="95"/>
          <w:sz w:val="18"/>
        </w:rPr>
        <w:t>i</w:t>
      </w:r>
      <w:r>
        <w:rPr>
          <w:rFonts w:ascii="Times New Roman" w:hAnsi="Times New Roman" w:eastAsia="Times New Roman"/>
          <w:spacing w:val="-8"/>
          <w:w w:val="95"/>
          <w:sz w:val="18"/>
        </w:rPr>
        <w:t> </w:t>
      </w:r>
      <w:r>
        <w:rPr>
          <w:rFonts w:ascii="Times New Roman" w:hAnsi="Times New Roman" w:eastAsia="Times New Roman"/>
          <w:w w:val="95"/>
          <w:sz w:val="18"/>
        </w:rPr>
        <w:t>s</w:t>
      </w:r>
      <w:r>
        <w:rPr>
          <w:rFonts w:ascii="Times New Roman" w:hAnsi="Times New Roman" w:eastAsia="Times New Roman"/>
          <w:spacing w:val="41"/>
          <w:w w:val="95"/>
          <w:sz w:val="18"/>
        </w:rPr>
        <w:t> </w:t>
      </w:r>
      <w:r>
        <w:rPr>
          <w:rFonts w:ascii="Times New Roman" w:hAnsi="Times New Roman" w:eastAsia="Times New Roman"/>
          <w:w w:val="95"/>
          <w:sz w:val="18"/>
        </w:rPr>
        <w:t>k</w:t>
      </w:r>
      <w:r>
        <w:rPr>
          <w:rFonts w:ascii="Times New Roman" w:hAnsi="Times New Roman" w:eastAsia="Times New Roman"/>
          <w:spacing w:val="-9"/>
          <w:w w:val="95"/>
          <w:sz w:val="18"/>
        </w:rPr>
        <w:t> </w:t>
      </w:r>
      <w:r>
        <w:rPr>
          <w:rFonts w:ascii="Times New Roman" w:hAnsi="Times New Roman" w:eastAsia="Times New Roman"/>
          <w:w w:val="95"/>
          <w:sz w:val="18"/>
        </w:rPr>
        <w:t>i</w:t>
      </w:r>
      <w:r>
        <w:rPr>
          <w:rFonts w:ascii="Times New Roman" w:hAnsi="Times New Roman" w:eastAsia="Times New Roman"/>
          <w:spacing w:val="-9"/>
          <w:w w:val="95"/>
          <w:sz w:val="18"/>
        </w:rPr>
        <w:t> </w:t>
      </w:r>
      <w:r>
        <w:rPr>
          <w:rFonts w:ascii="Times New Roman" w:hAnsi="Times New Roman" w:eastAsia="Times New Roman"/>
          <w:w w:val="95"/>
          <w:sz w:val="18"/>
        </w:rPr>
        <w:t>n</w:t>
      </w:r>
      <w:r>
        <w:rPr>
          <w:rFonts w:ascii="Times New Roman" w:hAnsi="Times New Roman" w:eastAsia="Times New Roman"/>
          <w:spacing w:val="-8"/>
          <w:w w:val="95"/>
          <w:sz w:val="18"/>
        </w:rPr>
        <w:t> </w:t>
      </w:r>
      <w:r>
        <w:rPr>
          <w:rFonts w:ascii="Times New Roman" w:hAnsi="Times New Roman" w:eastAsia="Times New Roman"/>
          <w:w w:val="95"/>
          <w:sz w:val="18"/>
        </w:rPr>
        <w:t>g</w:t>
      </w:r>
      <w:r>
        <w:rPr>
          <w:rFonts w:ascii="Times New Roman" w:hAnsi="Times New Roman" w:eastAsia="Times New Roman"/>
          <w:spacing w:val="3"/>
          <w:w w:val="95"/>
          <w:sz w:val="18"/>
        </w:rPr>
        <w:t> ! ” </w:t>
      </w:r>
      <w:r>
        <w:rPr>
          <w:spacing w:val="26"/>
          <w:w w:val="95"/>
          <w:sz w:val="17"/>
        </w:rPr>
        <w:t>の理解はあるものの、引き続き</w:t>
      </w:r>
      <w:r>
        <w:rPr>
          <w:rFonts w:ascii="Times New Roman" w:hAnsi="Times New Roman" w:eastAsia="Times New Roman"/>
          <w:w w:val="95"/>
          <w:sz w:val="18"/>
        </w:rPr>
        <w:t>2</w:t>
      </w:r>
      <w:r>
        <w:rPr>
          <w:rFonts w:ascii="Times New Roman" w:hAnsi="Times New Roman" w:eastAsia="Times New Roman"/>
          <w:spacing w:val="-8"/>
          <w:w w:val="95"/>
          <w:sz w:val="18"/>
        </w:rPr>
        <w:t> </w:t>
      </w:r>
      <w:r>
        <w:rPr>
          <w:rFonts w:ascii="Times New Roman" w:hAnsi="Times New Roman" w:eastAsia="Times New Roman"/>
          <w:w w:val="95"/>
          <w:sz w:val="18"/>
        </w:rPr>
        <w:t>0</w:t>
      </w:r>
      <w:r>
        <w:rPr>
          <w:rFonts w:ascii="Times New Roman" w:hAnsi="Times New Roman" w:eastAsia="Times New Roman"/>
          <w:spacing w:val="-9"/>
          <w:w w:val="95"/>
          <w:sz w:val="18"/>
        </w:rPr>
        <w:t> </w:t>
      </w:r>
      <w:r>
        <w:rPr>
          <w:rFonts w:ascii="Times New Roman" w:hAnsi="Times New Roman" w:eastAsia="Times New Roman"/>
          <w:w w:val="95"/>
          <w:sz w:val="18"/>
        </w:rPr>
        <w:t>2</w:t>
      </w:r>
      <w:r>
        <w:rPr>
          <w:rFonts w:ascii="Times New Roman" w:hAnsi="Times New Roman" w:eastAsia="Times New Roman"/>
          <w:spacing w:val="-9"/>
          <w:w w:val="95"/>
          <w:sz w:val="18"/>
        </w:rPr>
        <w:t> </w:t>
      </w:r>
      <w:r>
        <w:rPr>
          <w:rFonts w:ascii="Times New Roman" w:hAnsi="Times New Roman" w:eastAsia="Times New Roman"/>
          <w:w w:val="95"/>
          <w:sz w:val="18"/>
        </w:rPr>
        <w:t>0</w:t>
      </w:r>
      <w:r>
        <w:rPr>
          <w:rFonts w:ascii="Times New Roman" w:hAnsi="Times New Roman" w:eastAsia="Times New Roman"/>
          <w:spacing w:val="-8"/>
          <w:w w:val="95"/>
          <w:sz w:val="18"/>
        </w:rPr>
        <w:t> </w:t>
      </w:r>
      <w:r>
        <w:rPr>
          <w:spacing w:val="26"/>
          <w:w w:val="95"/>
          <w:sz w:val="17"/>
        </w:rPr>
        <w:t>年</w:t>
      </w:r>
      <w:r>
        <w:rPr>
          <w:rFonts w:ascii="Times New Roman" w:hAnsi="Times New Roman" w:eastAsia="Times New Roman"/>
          <w:w w:val="95"/>
          <w:sz w:val="18"/>
        </w:rPr>
        <w:t>1</w:t>
      </w:r>
      <w:r>
        <w:rPr>
          <w:rFonts w:ascii="Times New Roman" w:hAnsi="Times New Roman" w:eastAsia="Times New Roman"/>
          <w:spacing w:val="-9"/>
          <w:w w:val="95"/>
          <w:sz w:val="18"/>
        </w:rPr>
        <w:t> </w:t>
      </w:r>
      <w:r>
        <w:rPr>
          <w:rFonts w:ascii="Times New Roman" w:hAnsi="Times New Roman" w:eastAsia="Times New Roman"/>
          <w:w w:val="95"/>
          <w:sz w:val="18"/>
        </w:rPr>
        <w:t>2</w:t>
      </w:r>
      <w:r>
        <w:rPr>
          <w:rFonts w:ascii="Times New Roman" w:hAnsi="Times New Roman" w:eastAsia="Times New Roman"/>
          <w:spacing w:val="-8"/>
          <w:w w:val="95"/>
          <w:sz w:val="18"/>
        </w:rPr>
        <w:t> </w:t>
      </w:r>
      <w:r>
        <w:rPr>
          <w:w w:val="95"/>
          <w:sz w:val="17"/>
        </w:rPr>
        <w:t>月</w:t>
      </w:r>
      <w:r>
        <w:rPr>
          <w:spacing w:val="18"/>
          <w:w w:val="95"/>
          <w:sz w:val="17"/>
        </w:rPr>
        <w:t>末現在でも上場企業( 金融を除く) のバランスシートに約</w:t>
      </w:r>
      <w:r>
        <w:rPr>
          <w:rFonts w:ascii="Times New Roman" w:hAnsi="Times New Roman" w:eastAsia="Times New Roman"/>
          <w:w w:val="95"/>
          <w:sz w:val="18"/>
        </w:rPr>
        <w:t>1</w:t>
      </w:r>
      <w:r>
        <w:rPr>
          <w:rFonts w:ascii="Times New Roman" w:hAnsi="Times New Roman" w:eastAsia="Times New Roman"/>
          <w:spacing w:val="33"/>
          <w:w w:val="95"/>
          <w:sz w:val="18"/>
        </w:rPr>
        <w:t> </w:t>
      </w:r>
      <w:r>
        <w:rPr>
          <w:rFonts w:ascii="Times New Roman" w:hAnsi="Times New Roman" w:eastAsia="Times New Roman"/>
          <w:w w:val="95"/>
          <w:sz w:val="18"/>
        </w:rPr>
        <w:t>9</w:t>
      </w:r>
      <w:r>
        <w:rPr>
          <w:rFonts w:ascii="Times New Roman" w:hAnsi="Times New Roman" w:eastAsia="Times New Roman"/>
          <w:spacing w:val="32"/>
          <w:w w:val="95"/>
          <w:sz w:val="18"/>
        </w:rPr>
        <w:t> </w:t>
      </w:r>
      <w:r>
        <w:rPr>
          <w:rFonts w:ascii="Times New Roman" w:hAnsi="Times New Roman" w:eastAsia="Times New Roman"/>
          <w:w w:val="95"/>
          <w:sz w:val="18"/>
        </w:rPr>
        <w:t>7</w:t>
      </w:r>
      <w:r>
        <w:rPr>
          <w:rFonts w:ascii="Times New Roman" w:hAnsi="Times New Roman" w:eastAsia="Times New Roman"/>
          <w:spacing w:val="29"/>
          <w:w w:val="95"/>
          <w:sz w:val="18"/>
        </w:rPr>
        <w:t> </w:t>
      </w:r>
      <w:r>
        <w:rPr>
          <w:spacing w:val="19"/>
          <w:w w:val="95"/>
          <w:sz w:val="17"/>
        </w:rPr>
        <w:t>兆円もの多額の現金• 有価</w:t>
      </w:r>
      <w:r>
        <w:rPr>
          <w:sz w:val="17"/>
        </w:rPr>
        <w:t>証券(広義の現金と定義)が積み上がっていることもあり、「やや過剰資本」まで含めると、</w:t>
      </w:r>
    </w:p>
    <w:p>
      <w:pPr>
        <w:spacing w:after="0" w:line="369" w:lineRule="auto"/>
        <w:jc w:val="both"/>
        <w:rPr>
          <w:sz w:val="17"/>
        </w:rPr>
        <w:sectPr>
          <w:pgSz w:w="8400" w:h="11900"/>
          <w:pgMar w:header="0" w:footer="319" w:top="0" w:bottom="500" w:left="300" w:right="280"/>
        </w:sectPr>
      </w:pPr>
    </w:p>
    <w:p>
      <w:pPr>
        <w:pStyle w:val="BodyText"/>
        <w:rPr>
          <w:sz w:val="20"/>
        </w:rPr>
      </w:pPr>
    </w:p>
    <w:p>
      <w:pPr>
        <w:pStyle w:val="BodyText"/>
        <w:spacing w:before="8"/>
        <w:rPr>
          <w:sz w:val="28"/>
        </w:rPr>
      </w:pPr>
    </w:p>
    <w:p>
      <w:pPr>
        <w:spacing w:before="81"/>
        <w:ind w:left="587" w:right="580" w:firstLine="0"/>
        <w:jc w:val="center"/>
        <w:rPr>
          <w:sz w:val="17"/>
        </w:rPr>
      </w:pPr>
      <w:r>
        <w:rPr>
          <w:sz w:val="17"/>
        </w:rPr>
        <w:t>(図表</w:t>
      </w:r>
      <w:r>
        <w:rPr>
          <w:rFonts w:ascii="Arial" w:hAnsi="Arial" w:eastAsia="Arial"/>
          <w:b/>
          <w:sz w:val="18"/>
        </w:rPr>
        <w:t>4</w:t>
      </w:r>
      <w:r>
        <w:rPr>
          <w:rFonts w:ascii="Arial" w:hAnsi="Arial" w:eastAsia="Arial"/>
          <w:b/>
          <w:spacing w:val="-1"/>
          <w:sz w:val="18"/>
        </w:rPr>
        <w:t>) </w:t>
      </w:r>
      <w:r>
        <w:rPr>
          <w:rFonts w:ascii="Arial" w:hAnsi="Arial" w:eastAsia="Arial"/>
          <w:b/>
          <w:sz w:val="18"/>
        </w:rPr>
        <w:t>VALUATION</w:t>
      </w:r>
      <w:r>
        <w:rPr>
          <w:sz w:val="17"/>
        </w:rPr>
        <w:t>から勘案して帳尻を合わせると、現在✰日本企業✰保有する現金</w:t>
      </w:r>
    </w:p>
    <w:p>
      <w:pPr>
        <w:pStyle w:val="BodyText"/>
        <w:spacing w:before="78"/>
        <w:ind w:left="578" w:right="580"/>
        <w:jc w:val="center"/>
      </w:pPr>
      <w:r>
        <w:rPr/>
        <w:t>•有価証券</w:t>
      </w:r>
      <w:r>
        <w:rPr>
          <w:rFonts w:ascii="Arial" w:hAnsi="Arial" w:eastAsia="Arial"/>
          <w:b/>
          <w:sz w:val="18"/>
        </w:rPr>
        <w:t>100</w:t>
      </w:r>
      <w:r>
        <w:rPr/>
        <w:t>円をいくらぐらいで価値評価すると適切だと思いますか？</w:t>
      </w:r>
    </w:p>
    <w:p>
      <w:pPr>
        <w:pStyle w:val="BodyText"/>
        <w:spacing w:before="5"/>
        <w:rPr>
          <w:sz w:val="8"/>
        </w:rPr>
      </w:pPr>
    </w:p>
    <w:p>
      <w:pPr>
        <w:spacing w:after="0"/>
        <w:rPr>
          <w:sz w:val="8"/>
        </w:rPr>
        <w:sectPr>
          <w:footerReference w:type="default" r:id="rId23"/>
          <w:footerReference w:type="even" r:id="rId24"/>
          <w:pgSz w:w="8400" w:h="11900"/>
          <w:pgMar w:footer="306" w:header="0" w:top="0" w:bottom="480" w:left="300" w:right="280"/>
          <w:pgNumType w:start="7"/>
        </w:sectPr>
      </w:pPr>
    </w:p>
    <w:p>
      <w:pPr>
        <w:pStyle w:val="ListParagraph"/>
        <w:numPr>
          <w:ilvl w:val="0"/>
          <w:numId w:val="5"/>
        </w:numPr>
        <w:tabs>
          <w:tab w:pos="451" w:val="left" w:leader="none"/>
        </w:tabs>
        <w:spacing w:line="240" w:lineRule="auto" w:before="93" w:after="0"/>
        <w:ind w:left="450" w:right="0" w:hanging="135"/>
        <w:jc w:val="left"/>
        <w:rPr>
          <w:sz w:val="10"/>
        </w:rPr>
      </w:pPr>
      <w:r>
        <w:rPr>
          <w:rFonts w:ascii="Arial" w:hAnsi="Arial" w:eastAsia="Arial"/>
          <w:spacing w:val="-2"/>
          <w:sz w:val="11"/>
        </w:rPr>
        <w:t>A.</w:t>
      </w:r>
      <w:r>
        <w:rPr>
          <w:spacing w:val="-1"/>
          <w:sz w:val="10"/>
        </w:rPr>
        <w:t>ゼロに近い評価(</w:t>
      </w:r>
      <w:r>
        <w:rPr>
          <w:rFonts w:ascii="Arial" w:hAnsi="Arial" w:eastAsia="Arial"/>
          <w:spacing w:val="-1"/>
          <w:sz w:val="11"/>
        </w:rPr>
        <w:t>100</w:t>
      </w:r>
      <w:r>
        <w:rPr>
          <w:spacing w:val="-1"/>
          <w:sz w:val="10"/>
        </w:rPr>
        <w:t>円与〇円)</w:t>
      </w:r>
    </w:p>
    <w:p>
      <w:pPr>
        <w:pStyle w:val="ListParagraph"/>
        <w:numPr>
          <w:ilvl w:val="0"/>
          <w:numId w:val="5"/>
        </w:numPr>
        <w:tabs>
          <w:tab w:pos="461" w:val="left" w:leader="none"/>
        </w:tabs>
        <w:spacing w:line="240" w:lineRule="auto" w:before="19" w:after="0"/>
        <w:ind w:left="460" w:right="0" w:hanging="140"/>
        <w:jc w:val="left"/>
        <w:rPr>
          <w:sz w:val="10"/>
        </w:rPr>
      </w:pPr>
      <w:r>
        <w:rPr>
          <w:rFonts w:ascii="Arial" w:hAnsi="Arial" w:eastAsia="Arial"/>
          <w:sz w:val="11"/>
        </w:rPr>
        <w:t>B.</w:t>
      </w:r>
      <w:r>
        <w:rPr>
          <w:rFonts w:ascii="Arial" w:hAnsi="Arial" w:eastAsia="Arial"/>
          <w:spacing w:val="-2"/>
          <w:sz w:val="11"/>
        </w:rPr>
        <w:t> </w:t>
      </w:r>
      <w:r>
        <w:rPr>
          <w:rFonts w:ascii="Arial" w:hAnsi="Arial" w:eastAsia="Arial"/>
          <w:sz w:val="11"/>
        </w:rPr>
        <w:t>50%</w:t>
      </w:r>
      <w:r>
        <w:rPr>
          <w:sz w:val="10"/>
        </w:rPr>
        <w:t>以上✰ディスカウント</w:t>
      </w:r>
    </w:p>
    <w:p>
      <w:pPr>
        <w:pStyle w:val="ListParagraph"/>
        <w:numPr>
          <w:ilvl w:val="0"/>
          <w:numId w:val="5"/>
        </w:numPr>
        <w:tabs>
          <w:tab w:pos="456" w:val="left" w:leader="none"/>
        </w:tabs>
        <w:spacing w:line="240" w:lineRule="auto" w:before="18" w:after="0"/>
        <w:ind w:left="455" w:right="0" w:hanging="135"/>
        <w:jc w:val="left"/>
        <w:rPr>
          <w:sz w:val="10"/>
        </w:rPr>
      </w:pPr>
      <w:r>
        <w:rPr>
          <w:rFonts w:ascii="Arial" w:hAnsi="Arial" w:eastAsia="Arial"/>
          <w:sz w:val="11"/>
        </w:rPr>
        <w:t>C</w:t>
      </w:r>
      <w:r>
        <w:rPr>
          <w:rFonts w:ascii="Arial" w:hAnsi="Arial" w:eastAsia="Arial"/>
          <w:spacing w:val="-2"/>
          <w:sz w:val="11"/>
        </w:rPr>
        <w:t>. </w:t>
      </w:r>
      <w:r>
        <w:rPr>
          <w:rFonts w:ascii="Arial" w:hAnsi="Arial" w:eastAsia="Arial"/>
          <w:sz w:val="11"/>
        </w:rPr>
        <w:t>50%</w:t>
      </w:r>
      <w:r>
        <w:rPr>
          <w:sz w:val="10"/>
        </w:rPr>
        <w:t>前後✰ディスカウント</w:t>
      </w:r>
    </w:p>
    <w:p>
      <w:pPr>
        <w:pStyle w:val="ListParagraph"/>
        <w:numPr>
          <w:ilvl w:val="1"/>
          <w:numId w:val="5"/>
        </w:numPr>
        <w:tabs>
          <w:tab w:pos="1054" w:val="left" w:leader="none"/>
          <w:tab w:pos="3464" w:val="left" w:leader="none"/>
        </w:tabs>
        <w:spacing w:line="273" w:lineRule="auto" w:before="98" w:after="0"/>
        <w:ind w:left="66" w:right="412" w:firstLine="859"/>
        <w:jc w:val="left"/>
        <w:rPr>
          <w:sz w:val="10"/>
        </w:rPr>
      </w:pPr>
      <w:r>
        <w:rPr>
          <w:rFonts w:ascii="Arial" w:hAnsi="Arial" w:eastAsia="Arial"/>
          <w:sz w:val="11"/>
        </w:rPr>
        <w:br w:type="column"/>
      </w:r>
      <w:r>
        <w:rPr>
          <w:rFonts w:ascii="Arial" w:hAnsi="Arial" w:eastAsia="Arial"/>
          <w:sz w:val="11"/>
        </w:rPr>
        <w:t>D</w:t>
      </w:r>
      <w:r>
        <w:rPr>
          <w:rFonts w:ascii="Arial" w:hAnsi="Arial" w:eastAsia="Arial"/>
          <w:spacing w:val="-16"/>
          <w:sz w:val="11"/>
        </w:rPr>
        <w:t> </w:t>
      </w:r>
      <w:r>
        <w:rPr>
          <w:rFonts w:ascii="Arial" w:hAnsi="Arial" w:eastAsia="Arial"/>
          <w:sz w:val="11"/>
        </w:rPr>
        <w:t>.</w:t>
      </w:r>
      <w:r>
        <w:rPr>
          <w:rFonts w:ascii="Arial" w:hAnsi="Arial" w:eastAsia="Arial"/>
          <w:spacing w:val="1"/>
          <w:sz w:val="11"/>
        </w:rPr>
        <w:t> </w:t>
      </w:r>
      <w:r>
        <w:rPr>
          <w:rFonts w:ascii="Arial" w:hAnsi="Arial" w:eastAsia="Arial"/>
          <w:sz w:val="11"/>
        </w:rPr>
        <w:t>5</w:t>
      </w:r>
      <w:r>
        <w:rPr>
          <w:rFonts w:ascii="Arial" w:hAnsi="Arial" w:eastAsia="Arial"/>
          <w:spacing w:val="-16"/>
          <w:sz w:val="11"/>
        </w:rPr>
        <w:t> </w:t>
      </w:r>
      <w:r>
        <w:rPr>
          <w:rFonts w:ascii="Arial" w:hAnsi="Arial" w:eastAsia="Arial"/>
          <w:sz w:val="11"/>
        </w:rPr>
        <w:t>0</w:t>
      </w:r>
      <w:r>
        <w:rPr>
          <w:rFonts w:ascii="Arial" w:hAnsi="Arial" w:eastAsia="Arial"/>
          <w:spacing w:val="-16"/>
          <w:sz w:val="11"/>
        </w:rPr>
        <w:t> </w:t>
      </w:r>
      <w:r>
        <w:rPr>
          <w:rFonts w:ascii="Arial" w:hAnsi="Arial" w:eastAsia="Arial"/>
          <w:sz w:val="11"/>
        </w:rPr>
        <w:t>%</w:t>
      </w:r>
      <w:r>
        <w:rPr>
          <w:rFonts w:ascii="Arial" w:hAnsi="Arial" w:eastAsia="Arial"/>
          <w:spacing w:val="-16"/>
          <w:sz w:val="11"/>
        </w:rPr>
        <w:t> </w:t>
      </w:r>
      <w:r>
        <w:rPr>
          <w:spacing w:val="14"/>
          <w:sz w:val="10"/>
        </w:rPr>
        <w:t>以下</w:t>
      </w:r>
      <w:r>
        <w:rPr>
          <w:sz w:val="10"/>
        </w:rPr>
        <w:t>✰</w:t>
      </w:r>
      <w:r>
        <w:rPr>
          <w:spacing w:val="-35"/>
          <w:sz w:val="10"/>
        </w:rPr>
        <w:t> </w:t>
      </w:r>
      <w:r>
        <w:rPr>
          <w:spacing w:val="14"/>
          <w:sz w:val="10"/>
        </w:rPr>
        <w:t>ディスカウント</w:t>
      </w:r>
      <w:r>
        <w:rPr>
          <w:sz w:val="10"/>
        </w:rPr>
        <w:t>(</w:t>
      </w:r>
      <w:r>
        <w:rPr>
          <w:spacing w:val="-35"/>
          <w:sz w:val="10"/>
        </w:rPr>
        <w:t> </w:t>
      </w:r>
      <w:r>
        <w:rPr>
          <w:rFonts w:ascii="Arial" w:hAnsi="Arial" w:eastAsia="Arial"/>
          <w:sz w:val="11"/>
        </w:rPr>
        <w:t>1</w:t>
      </w:r>
      <w:r>
        <w:rPr>
          <w:rFonts w:ascii="Arial" w:hAnsi="Arial" w:eastAsia="Arial"/>
          <w:spacing w:val="-16"/>
          <w:sz w:val="11"/>
        </w:rPr>
        <w:t> </w:t>
      </w:r>
      <w:r>
        <w:rPr>
          <w:rFonts w:ascii="Arial" w:hAnsi="Arial" w:eastAsia="Arial"/>
          <w:sz w:val="11"/>
        </w:rPr>
        <w:t>0</w:t>
      </w:r>
      <w:r>
        <w:rPr>
          <w:rFonts w:ascii="Arial" w:hAnsi="Arial" w:eastAsia="Arial"/>
          <w:spacing w:val="-16"/>
          <w:sz w:val="11"/>
        </w:rPr>
        <w:t> </w:t>
      </w:r>
      <w:r>
        <w:rPr>
          <w:rFonts w:ascii="Arial" w:hAnsi="Arial" w:eastAsia="Arial"/>
          <w:sz w:val="11"/>
        </w:rPr>
        <w:t>0</w:t>
      </w:r>
      <w:r>
        <w:rPr>
          <w:rFonts w:ascii="Arial" w:hAnsi="Arial" w:eastAsia="Arial"/>
          <w:spacing w:val="-16"/>
          <w:sz w:val="11"/>
        </w:rPr>
        <w:t> </w:t>
      </w:r>
      <w:r>
        <w:rPr>
          <w:spacing w:val="14"/>
          <w:sz w:val="10"/>
        </w:rPr>
        <w:t>円与</w:t>
      </w:r>
      <w:r>
        <w:rPr>
          <w:rFonts w:ascii="Arial" w:hAnsi="Arial" w:eastAsia="Arial"/>
          <w:sz w:val="11"/>
        </w:rPr>
        <w:t>7</w:t>
      </w:r>
      <w:r>
        <w:rPr>
          <w:rFonts w:ascii="Arial" w:hAnsi="Arial" w:eastAsia="Arial"/>
          <w:spacing w:val="-16"/>
          <w:sz w:val="11"/>
        </w:rPr>
        <w:t> </w:t>
      </w:r>
      <w:r>
        <w:rPr>
          <w:rFonts w:ascii="Arial" w:hAnsi="Arial" w:eastAsia="Arial"/>
          <w:sz w:val="11"/>
        </w:rPr>
        <w:t>5</w:t>
      </w:r>
      <w:r>
        <w:rPr>
          <w:rFonts w:ascii="Arial" w:hAnsi="Arial" w:eastAsia="Arial"/>
          <w:spacing w:val="-16"/>
          <w:sz w:val="11"/>
        </w:rPr>
        <w:t> </w:t>
      </w:r>
      <w:r>
        <w:rPr>
          <w:spacing w:val="15"/>
          <w:sz w:val="10"/>
        </w:rPr>
        <w:t>円</w:t>
      </w:r>
      <w:r>
        <w:rPr>
          <w:sz w:val="10"/>
        </w:rPr>
        <w:t>)</w:t>
      </w:r>
      <w:r>
        <w:rPr>
          <w:spacing w:val="-35"/>
          <w:sz w:val="10"/>
        </w:rPr>
        <w:t> </w:t>
      </w:r>
      <w:r>
        <w:rPr>
          <w:rFonts w:ascii="Arial" w:hAnsi="Arial" w:eastAsia="Arial"/>
          <w:sz w:val="11"/>
        </w:rPr>
        <w:t>_</w:t>
      </w:r>
      <w:r>
        <w:rPr>
          <w:rFonts w:ascii="Arial" w:hAnsi="Arial" w:eastAsia="Arial"/>
          <w:spacing w:val="-16"/>
          <w:sz w:val="11"/>
        </w:rPr>
        <w:t> </w:t>
      </w:r>
      <w:r>
        <w:rPr>
          <w:rFonts w:ascii="Arial" w:hAnsi="Arial" w:eastAsia="Arial"/>
          <w:sz w:val="11"/>
        </w:rPr>
        <w:t>F</w:t>
      </w:r>
      <w:r>
        <w:rPr>
          <w:rFonts w:ascii="Arial" w:hAnsi="Arial" w:eastAsia="Arial"/>
          <w:spacing w:val="-16"/>
          <w:sz w:val="11"/>
        </w:rPr>
        <w:t> </w:t>
      </w:r>
      <w:r>
        <w:rPr>
          <w:rFonts w:ascii="Arial" w:hAnsi="Arial" w:eastAsia="Arial"/>
          <w:sz w:val="11"/>
        </w:rPr>
        <w:t>.</w:t>
      </w:r>
      <w:r>
        <w:rPr>
          <w:rFonts w:ascii="Arial" w:hAnsi="Arial" w:eastAsia="Arial"/>
          <w:spacing w:val="-16"/>
          <w:sz w:val="11"/>
        </w:rPr>
        <w:t> </w:t>
      </w:r>
      <w:r>
        <w:rPr>
          <w:spacing w:val="15"/>
          <w:sz w:val="10"/>
        </w:rPr>
        <w:t>プレミア厶評価</w:t>
      </w:r>
      <w:r>
        <w:rPr>
          <w:sz w:val="10"/>
        </w:rPr>
        <w:t>(</w:t>
      </w:r>
      <w:r>
        <w:rPr>
          <w:spacing w:val="-35"/>
          <w:sz w:val="10"/>
        </w:rPr>
        <w:t> </w:t>
      </w:r>
      <w:r>
        <w:rPr>
          <w:rFonts w:ascii="Arial" w:hAnsi="Arial" w:eastAsia="Arial"/>
          <w:sz w:val="11"/>
        </w:rPr>
        <w:t>1</w:t>
      </w:r>
      <w:r>
        <w:rPr>
          <w:rFonts w:ascii="Arial" w:hAnsi="Arial" w:eastAsia="Arial"/>
          <w:spacing w:val="-16"/>
          <w:sz w:val="11"/>
        </w:rPr>
        <w:t> </w:t>
      </w:r>
      <w:r>
        <w:rPr>
          <w:rFonts w:ascii="Arial" w:hAnsi="Arial" w:eastAsia="Arial"/>
          <w:sz w:val="11"/>
        </w:rPr>
        <w:t>0</w:t>
      </w:r>
      <w:r>
        <w:rPr>
          <w:rFonts w:ascii="Arial" w:hAnsi="Arial" w:eastAsia="Arial"/>
          <w:spacing w:val="-16"/>
          <w:sz w:val="11"/>
        </w:rPr>
        <w:t> </w:t>
      </w:r>
      <w:r>
        <w:rPr>
          <w:rFonts w:ascii="Arial" w:hAnsi="Arial" w:eastAsia="Arial"/>
          <w:sz w:val="11"/>
        </w:rPr>
        <w:t>0</w:t>
      </w:r>
      <w:r>
        <w:rPr>
          <w:rFonts w:ascii="Arial" w:hAnsi="Arial" w:eastAsia="Arial"/>
          <w:spacing w:val="-16"/>
          <w:sz w:val="11"/>
        </w:rPr>
        <w:t> </w:t>
      </w:r>
      <w:r>
        <w:rPr>
          <w:spacing w:val="15"/>
          <w:sz w:val="10"/>
        </w:rPr>
        <w:t>円</w:t>
      </w:r>
      <w:r>
        <w:rPr>
          <w:spacing w:val="14"/>
          <w:sz w:val="10"/>
        </w:rPr>
        <w:t>与</w:t>
      </w:r>
      <w:r>
        <w:rPr>
          <w:rFonts w:ascii="Arial" w:hAnsi="Arial" w:eastAsia="Arial"/>
          <w:sz w:val="11"/>
        </w:rPr>
        <w:t>1</w:t>
      </w:r>
      <w:r>
        <w:rPr>
          <w:rFonts w:ascii="Arial" w:hAnsi="Arial" w:eastAsia="Arial"/>
          <w:spacing w:val="-17"/>
          <w:sz w:val="11"/>
        </w:rPr>
        <w:t> </w:t>
      </w:r>
      <w:r>
        <w:rPr>
          <w:rFonts w:ascii="Arial" w:hAnsi="Arial" w:eastAsia="Arial"/>
          <w:sz w:val="11"/>
        </w:rPr>
        <w:t>2</w:t>
      </w:r>
      <w:r>
        <w:rPr>
          <w:rFonts w:ascii="Arial" w:hAnsi="Arial" w:eastAsia="Arial"/>
          <w:spacing w:val="-17"/>
          <w:sz w:val="11"/>
        </w:rPr>
        <w:t> </w:t>
      </w:r>
      <w:r>
        <w:rPr>
          <w:rFonts w:ascii="Arial" w:hAnsi="Arial" w:eastAsia="Arial"/>
          <w:sz w:val="11"/>
        </w:rPr>
        <w:t>5</w:t>
      </w:r>
      <w:r>
        <w:rPr>
          <w:rFonts w:ascii="Arial" w:hAnsi="Arial" w:eastAsia="Arial"/>
          <w:spacing w:val="-17"/>
          <w:sz w:val="11"/>
        </w:rPr>
        <w:t> </w:t>
      </w:r>
      <w:r>
        <w:rPr>
          <w:spacing w:val="14"/>
          <w:sz w:val="10"/>
        </w:rPr>
        <w:t>円</w:t>
      </w:r>
      <w:r>
        <w:rPr>
          <w:sz w:val="10"/>
        </w:rPr>
        <w:t>)</w:t>
      </w:r>
      <w:r>
        <w:rPr>
          <w:spacing w:val="-47"/>
          <w:sz w:val="10"/>
        </w:rPr>
        <w:t> </w:t>
      </w:r>
      <w:r>
        <w:rPr>
          <w:rFonts w:ascii="Arial" w:hAnsi="Arial" w:eastAsia="Arial"/>
          <w:sz w:val="11"/>
        </w:rPr>
        <w:t>(100</w:t>
      </w:r>
      <w:r>
        <w:rPr>
          <w:sz w:val="10"/>
        </w:rPr>
        <w:t>円与</w:t>
      </w:r>
      <w:r>
        <w:rPr>
          <w:rFonts w:ascii="Arial" w:hAnsi="Arial" w:eastAsia="Arial"/>
          <w:sz w:val="11"/>
        </w:rPr>
        <w:t>25</w:t>
      </w:r>
      <w:r>
        <w:rPr>
          <w:sz w:val="10"/>
        </w:rPr>
        <w:t>円)</w:t>
      </w:r>
      <w:r>
        <w:rPr>
          <w:rFonts w:ascii="Arial" w:hAnsi="Arial" w:eastAsia="Arial"/>
          <w:sz w:val="11"/>
        </w:rPr>
        <w:t>_E.</w:t>
      </w:r>
      <w:r>
        <w:rPr>
          <w:sz w:val="10"/>
        </w:rPr>
        <w:t>等価(</w:t>
      </w:r>
      <w:r>
        <w:rPr>
          <w:rFonts w:ascii="Arial" w:hAnsi="Arial" w:eastAsia="Arial"/>
          <w:sz w:val="11"/>
        </w:rPr>
        <w:t>100</w:t>
      </w:r>
      <w:r>
        <w:rPr>
          <w:sz w:val="10"/>
        </w:rPr>
        <w:t>円与</w:t>
      </w:r>
      <w:r>
        <w:rPr>
          <w:rFonts w:ascii="Arial" w:hAnsi="Arial" w:eastAsia="Arial"/>
          <w:sz w:val="11"/>
        </w:rPr>
        <w:t>100</w:t>
      </w:r>
      <w:r>
        <w:rPr>
          <w:sz w:val="10"/>
        </w:rPr>
        <w:t>円)</w:t>
        <w:tab/>
      </w:r>
      <w:r>
        <w:rPr>
          <w:rFonts w:ascii="Arial" w:hAnsi="Arial" w:eastAsia="Arial"/>
          <w:sz w:val="11"/>
        </w:rPr>
        <w:t>BG.</w:t>
      </w:r>
      <w:r>
        <w:rPr>
          <w:sz w:val="10"/>
        </w:rPr>
        <w:t>無回答</w:t>
      </w:r>
    </w:p>
    <w:p>
      <w:pPr>
        <w:spacing w:line="127" w:lineRule="exact" w:before="0"/>
        <w:ind w:left="66" w:right="0" w:firstLine="0"/>
        <w:jc w:val="left"/>
        <w:rPr>
          <w:sz w:val="10"/>
        </w:rPr>
      </w:pPr>
      <w:r>
        <w:rPr>
          <w:rFonts w:ascii="Arial" w:eastAsia="Arial"/>
          <w:sz w:val="11"/>
        </w:rPr>
        <w:t>(100</w:t>
      </w:r>
      <w:r>
        <w:rPr>
          <w:sz w:val="10"/>
        </w:rPr>
        <w:t>円与</w:t>
      </w:r>
      <w:r>
        <w:rPr>
          <w:rFonts w:ascii="Arial" w:eastAsia="Arial"/>
          <w:sz w:val="11"/>
        </w:rPr>
        <w:t>50</w:t>
      </w:r>
      <w:r>
        <w:rPr>
          <w:sz w:val="10"/>
        </w:rPr>
        <w:t>円)</w:t>
      </w:r>
    </w:p>
    <w:p>
      <w:pPr>
        <w:spacing w:after="0" w:line="127" w:lineRule="exact"/>
        <w:jc w:val="left"/>
        <w:rPr>
          <w:sz w:val="10"/>
        </w:rPr>
        <w:sectPr>
          <w:type w:val="continuous"/>
          <w:pgSz w:w="8400" w:h="11900"/>
          <w:pgMar w:header="0" w:footer="294" w:top="320" w:bottom="0" w:left="300" w:right="280"/>
          <w:cols w:num="2" w:equalWidth="0">
            <w:col w:w="1938" w:space="40"/>
            <w:col w:w="5842"/>
          </w:cols>
        </w:sectPr>
      </w:pPr>
    </w:p>
    <w:p>
      <w:pPr>
        <w:pStyle w:val="BodyText"/>
        <w:rPr>
          <w:sz w:val="20"/>
        </w:rPr>
      </w:pPr>
      <w:r>
        <w:rPr/>
        <w:pict>
          <v:group style="position:absolute;margin-left:4.797259pt;margin-top:.479645pt;width:410.65pt;height:264.8pt;mso-position-horizontal-relative:page;mso-position-vertical-relative:page;z-index:-16103936" id="docshapegroup31" coordorigin="96,10" coordsize="8213,5296">
            <v:shape style="position:absolute;left:95;top:9;width:8213;height:5296" type="#_x0000_t75" id="docshape32" stroked="false">
              <v:imagedata r:id="rId25" o:title=""/>
            </v:shape>
            <v:shape style="position:absolute;left:1374;top:1880;width:5381;height:3388" type="#_x0000_t75" id="docshape33" stroked="false">
              <v:imagedata r:id="rId26"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pStyle w:val="BodyText"/>
        <w:spacing w:line="386" w:lineRule="auto" w:before="65"/>
        <w:ind w:left="105" w:right="116" w:firstLine="9"/>
        <w:jc w:val="both"/>
      </w:pPr>
      <w:r>
        <w:rPr>
          <w:spacing w:val="-2"/>
        </w:rPr>
        <w:t>ほとんど全て✰ 投資家が日本企業✰ 過剰資本、必要以上✰ 現金• 有価証券保有を危惧して</w:t>
      </w:r>
      <w:r>
        <w:rPr>
          <w:spacing w:val="19"/>
        </w:rPr>
        <w:t>いる。ただし、「過剰資本」を指摘する厳しい投資家✰比率は、日系で</w:t>
      </w:r>
      <w:r>
        <w:rPr>
          <w:rFonts w:ascii="Times New Roman" w:hAnsi="Times New Roman" w:eastAsia="Times New Roman"/>
          <w:spacing w:val="10"/>
          <w:sz w:val="18"/>
        </w:rPr>
        <w:t>42</w:t>
      </w:r>
      <w:r>
        <w:rPr>
          <w:rFonts w:ascii="Times New Roman" w:hAnsi="Times New Roman" w:eastAsia="Times New Roman"/>
          <w:spacing w:val="-18"/>
          <w:sz w:val="18"/>
        </w:rPr>
        <w:t> % </w:t>
      </w:r>
      <w:r>
        <w:rPr>
          <w:spacing w:val="19"/>
        </w:rPr>
        <w:t>から</w:t>
      </w:r>
      <w:r>
        <w:rPr>
          <w:rFonts w:ascii="Times New Roman" w:hAnsi="Times New Roman" w:eastAsia="Times New Roman"/>
          <w:spacing w:val="9"/>
          <w:sz w:val="18"/>
        </w:rPr>
        <w:t>29</w:t>
      </w:r>
      <w:r>
        <w:rPr>
          <w:rFonts w:ascii="Times New Roman" w:hAnsi="Times New Roman" w:eastAsia="Times New Roman"/>
          <w:spacing w:val="-4"/>
          <w:sz w:val="18"/>
        </w:rPr>
        <w:t> %</w:t>
      </w:r>
      <w:r>
        <w:rPr>
          <w:spacing w:val="9"/>
        </w:rPr>
        <w:t>、外</w:t>
      </w:r>
      <w:r>
        <w:rPr/>
        <w:t>資系では</w:t>
      </w:r>
      <w:r>
        <w:rPr>
          <w:rFonts w:ascii="Times New Roman" w:hAnsi="Times New Roman" w:eastAsia="Times New Roman"/>
          <w:sz w:val="18"/>
        </w:rPr>
        <w:t>61%</w:t>
      </w:r>
      <w:r>
        <w:rPr/>
        <w:t>から</w:t>
      </w:r>
      <w:r>
        <w:rPr>
          <w:rFonts w:ascii="Times New Roman" w:hAnsi="Times New Roman" w:eastAsia="Times New Roman"/>
          <w:sz w:val="18"/>
        </w:rPr>
        <w:t>53%</w:t>
      </w:r>
      <w:r>
        <w:rPr/>
        <w:t>へと、</w:t>
      </w:r>
      <w:r>
        <w:rPr>
          <w:rFonts w:ascii="Times New Roman" w:hAnsi="Times New Roman" w:eastAsia="Times New Roman"/>
          <w:sz w:val="18"/>
        </w:rPr>
        <w:t>COVID-19</w:t>
      </w:r>
      <w:r>
        <w:rPr/>
        <w:t>へ✰配慮もあり、こ✰</w:t>
      </w:r>
      <w:r>
        <w:rPr>
          <w:rFonts w:ascii="Times New Roman" w:hAnsi="Times New Roman" w:eastAsia="Times New Roman"/>
          <w:sz w:val="18"/>
        </w:rPr>
        <w:t>1</w:t>
      </w:r>
      <w:r>
        <w:rPr/>
        <w:t>年で緩和された。</w:t>
      </w:r>
    </w:p>
    <w:p>
      <w:pPr>
        <w:pStyle w:val="BodyText"/>
        <w:spacing w:before="8"/>
        <w:rPr>
          <w:sz w:val="28"/>
        </w:rPr>
      </w:pPr>
    </w:p>
    <w:p>
      <w:pPr>
        <w:spacing w:line="376" w:lineRule="auto" w:before="0"/>
        <w:ind w:left="498" w:right="128" w:hanging="216"/>
        <w:jc w:val="both"/>
        <w:rPr>
          <w:rFonts w:ascii="Arial" w:hAnsi="Arial" w:eastAsia="Arial"/>
          <w:b/>
          <w:sz w:val="18"/>
        </w:rPr>
      </w:pPr>
      <w:r>
        <w:rPr>
          <w:rFonts w:ascii="Arial" w:hAnsi="Arial" w:eastAsia="Arial"/>
          <w:b/>
          <w:spacing w:val="-7"/>
          <w:sz w:val="18"/>
        </w:rPr>
        <w:t>( </w:t>
      </w:r>
      <w:r>
        <w:rPr>
          <w:rFonts w:ascii="Arial" w:hAnsi="Arial" w:eastAsia="Arial"/>
          <w:b/>
          <w:sz w:val="18"/>
        </w:rPr>
        <w:t>4</w:t>
      </w:r>
      <w:r>
        <w:rPr>
          <w:rFonts w:ascii="Arial" w:hAnsi="Arial" w:eastAsia="Arial"/>
          <w:b/>
          <w:spacing w:val="-9"/>
          <w:sz w:val="18"/>
        </w:rPr>
        <w:t> ) </w:t>
      </w:r>
      <w:r>
        <w:rPr>
          <w:spacing w:val="24"/>
          <w:sz w:val="17"/>
        </w:rPr>
        <w:t>バリュエーション( </w:t>
      </w:r>
      <w:r>
        <w:rPr>
          <w:rFonts w:ascii="Arial" w:hAnsi="Arial" w:eastAsia="Arial"/>
          <w:b/>
          <w:sz w:val="18"/>
        </w:rPr>
        <w:t>P</w:t>
      </w:r>
      <w:r>
        <w:rPr>
          <w:rFonts w:ascii="Arial" w:hAnsi="Arial" w:eastAsia="Arial"/>
          <w:b/>
          <w:spacing w:val="-13"/>
          <w:sz w:val="18"/>
        </w:rPr>
        <w:t> </w:t>
      </w:r>
      <w:r>
        <w:rPr>
          <w:rFonts w:ascii="Arial" w:hAnsi="Arial" w:eastAsia="Arial"/>
          <w:b/>
          <w:sz w:val="18"/>
        </w:rPr>
        <w:t>B</w:t>
      </w:r>
      <w:r>
        <w:rPr>
          <w:rFonts w:ascii="Arial" w:hAnsi="Arial" w:eastAsia="Arial"/>
          <w:b/>
          <w:spacing w:val="-13"/>
          <w:sz w:val="18"/>
        </w:rPr>
        <w:t> </w:t>
      </w:r>
      <w:r>
        <w:rPr>
          <w:rFonts w:ascii="Arial" w:hAnsi="Arial" w:eastAsia="Arial"/>
          <w:b/>
          <w:sz w:val="18"/>
        </w:rPr>
        <w:t>R</w:t>
      </w:r>
      <w:r>
        <w:rPr>
          <w:rFonts w:ascii="Arial" w:hAnsi="Arial" w:eastAsia="Arial"/>
          <w:b/>
          <w:spacing w:val="-10"/>
          <w:sz w:val="18"/>
        </w:rPr>
        <w:t> ) </w:t>
      </w:r>
      <w:r>
        <w:rPr>
          <w:spacing w:val="20"/>
          <w:sz w:val="17"/>
        </w:rPr>
        <w:t>から勘案して帳尻を合わせると、 現在✰ 日本企業✰</w:t>
      </w:r>
      <w:r>
        <w:rPr>
          <w:spacing w:val="-82"/>
          <w:sz w:val="17"/>
        </w:rPr>
        <w:t> </w:t>
      </w:r>
      <w:r>
        <w:rPr>
          <w:sz w:val="17"/>
        </w:rPr>
        <w:t>保有する現金、有価証券</w:t>
      </w:r>
      <w:r>
        <w:rPr>
          <w:rFonts w:ascii="Arial" w:hAnsi="Arial" w:eastAsia="Arial"/>
          <w:b/>
          <w:sz w:val="18"/>
        </w:rPr>
        <w:t>100</w:t>
      </w:r>
      <w:r>
        <w:rPr>
          <w:sz w:val="17"/>
        </w:rPr>
        <w:t>円をいくらぐらいで価値評価すると適切か(図表</w:t>
      </w:r>
      <w:r>
        <w:rPr>
          <w:rFonts w:ascii="Arial" w:hAnsi="Arial" w:eastAsia="Arial"/>
          <w:b/>
          <w:sz w:val="18"/>
        </w:rPr>
        <w:t>4)</w:t>
      </w:r>
    </w:p>
    <w:p>
      <w:pPr>
        <w:pStyle w:val="BodyText"/>
        <w:spacing w:line="369" w:lineRule="auto"/>
        <w:ind w:left="100" w:right="125" w:firstLine="230"/>
        <w:jc w:val="both"/>
      </w:pPr>
      <w:r>
        <w:rPr>
          <w:spacing w:val="9"/>
        </w:rPr>
        <w:t>日本企業✰ 保有する現金✰ 価値に関する</w:t>
      </w:r>
      <w:r>
        <w:rPr>
          <w:rFonts w:ascii="Times New Roman" w:hAnsi="Times New Roman" w:eastAsia="Times New Roman"/>
          <w:sz w:val="18"/>
        </w:rPr>
        <w:t>C</w:t>
      </w:r>
      <w:r>
        <w:rPr>
          <w:rFonts w:ascii="Times New Roman" w:hAnsi="Times New Roman" w:eastAsia="Times New Roman"/>
          <w:spacing w:val="-20"/>
          <w:sz w:val="18"/>
        </w:rPr>
        <w:t> </w:t>
      </w:r>
      <w:r>
        <w:rPr>
          <w:rFonts w:ascii="Times New Roman" w:hAnsi="Times New Roman" w:eastAsia="Times New Roman"/>
          <w:sz w:val="18"/>
        </w:rPr>
        <w:t>G</w:t>
      </w:r>
      <w:r>
        <w:rPr>
          <w:rFonts w:ascii="Times New Roman" w:hAnsi="Times New Roman" w:eastAsia="Times New Roman"/>
          <w:spacing w:val="-21"/>
          <w:sz w:val="18"/>
        </w:rPr>
        <w:t> </w:t>
      </w:r>
      <w:r>
        <w:rPr>
          <w:spacing w:val="13"/>
        </w:rPr>
        <w:t>ディスカウント( エージヱンシーコスト)</w:t>
      </w:r>
      <w:r>
        <w:rPr>
          <w:spacing w:val="-83"/>
        </w:rPr>
        <w:t> </w:t>
      </w:r>
      <w:r>
        <w:rPr>
          <w:spacing w:val="6"/>
        </w:rPr>
        <w:t>という点では、柳• 上崎( </w:t>
      </w:r>
      <w:r>
        <w:rPr>
          <w:rFonts w:ascii="Times New Roman" w:hAnsi="Times New Roman" w:eastAsia="Times New Roman"/>
          <w:sz w:val="18"/>
        </w:rPr>
        <w:t>2</w:t>
      </w:r>
      <w:r>
        <w:rPr>
          <w:rFonts w:ascii="Times New Roman" w:hAnsi="Times New Roman" w:eastAsia="Times New Roman"/>
          <w:spacing w:val="-21"/>
          <w:sz w:val="18"/>
        </w:rPr>
        <w:t> </w:t>
      </w:r>
      <w:r>
        <w:rPr>
          <w:rFonts w:ascii="Times New Roman" w:hAnsi="Times New Roman" w:eastAsia="Times New Roman"/>
          <w:sz w:val="18"/>
        </w:rPr>
        <w:t>0</w:t>
      </w:r>
      <w:r>
        <w:rPr>
          <w:rFonts w:ascii="Times New Roman" w:hAnsi="Times New Roman" w:eastAsia="Times New Roman"/>
          <w:spacing w:val="-21"/>
          <w:sz w:val="18"/>
        </w:rPr>
        <w:t> </w:t>
      </w:r>
      <w:r>
        <w:rPr>
          <w:rFonts w:ascii="Times New Roman" w:hAnsi="Times New Roman" w:eastAsia="Times New Roman"/>
          <w:sz w:val="18"/>
        </w:rPr>
        <w:t>1</w:t>
      </w:r>
      <w:r>
        <w:rPr>
          <w:rFonts w:ascii="Times New Roman" w:hAnsi="Times New Roman" w:eastAsia="Times New Roman"/>
          <w:spacing w:val="-21"/>
          <w:sz w:val="18"/>
        </w:rPr>
        <w:t> </w:t>
      </w:r>
      <w:r>
        <w:rPr>
          <w:rFonts w:ascii="Times New Roman" w:hAnsi="Times New Roman" w:eastAsia="Times New Roman"/>
          <w:sz w:val="18"/>
        </w:rPr>
        <w:t>7</w:t>
      </w:r>
      <w:r>
        <w:rPr>
          <w:rFonts w:ascii="Times New Roman" w:hAnsi="Times New Roman" w:eastAsia="Times New Roman"/>
          <w:spacing w:val="-15"/>
          <w:sz w:val="18"/>
        </w:rPr>
        <w:t> ) </w:t>
      </w:r>
      <w:r>
        <w:rPr>
          <w:spacing w:val="1"/>
        </w:rPr>
        <w:t>✰ 実証で</w:t>
      </w:r>
      <w:r>
        <w:rPr>
          <w:rFonts w:ascii="Times New Roman" w:hAnsi="Times New Roman" w:eastAsia="Times New Roman"/>
          <w:sz w:val="18"/>
        </w:rPr>
        <w:t>C</w:t>
      </w:r>
      <w:r>
        <w:rPr>
          <w:rFonts w:ascii="Times New Roman" w:hAnsi="Times New Roman" w:eastAsia="Times New Roman"/>
          <w:spacing w:val="-21"/>
          <w:sz w:val="18"/>
        </w:rPr>
        <w:t> </w:t>
      </w:r>
      <w:r>
        <w:rPr>
          <w:rFonts w:ascii="Times New Roman" w:hAnsi="Times New Roman" w:eastAsia="Times New Roman"/>
          <w:sz w:val="18"/>
        </w:rPr>
        <w:t>G</w:t>
      </w:r>
      <w:r>
        <w:rPr>
          <w:rFonts w:ascii="Times New Roman" w:hAnsi="Times New Roman" w:eastAsia="Times New Roman"/>
          <w:spacing w:val="-22"/>
          <w:sz w:val="18"/>
        </w:rPr>
        <w:t> </w:t>
      </w:r>
      <w:r>
        <w:rPr>
          <w:spacing w:val="12"/>
        </w:rPr>
        <w:t>が平均的な企業✰ 保有する</w:t>
      </w:r>
      <w:r>
        <w:rPr>
          <w:rFonts w:ascii="Times New Roman" w:hAnsi="Times New Roman" w:eastAsia="Times New Roman"/>
          <w:sz w:val="18"/>
        </w:rPr>
        <w:t>1</w:t>
      </w:r>
      <w:r>
        <w:rPr>
          <w:rFonts w:ascii="Times New Roman" w:hAnsi="Times New Roman" w:eastAsia="Times New Roman"/>
          <w:spacing w:val="-22"/>
          <w:sz w:val="18"/>
        </w:rPr>
        <w:t> </w:t>
      </w:r>
      <w:r>
        <w:rPr>
          <w:rFonts w:ascii="Times New Roman" w:hAnsi="Times New Roman" w:eastAsia="Times New Roman"/>
          <w:sz w:val="18"/>
        </w:rPr>
        <w:t>0</w:t>
      </w:r>
      <w:r>
        <w:rPr>
          <w:rFonts w:ascii="Times New Roman" w:hAnsi="Times New Roman" w:eastAsia="Times New Roman"/>
          <w:spacing w:val="-22"/>
          <w:sz w:val="18"/>
        </w:rPr>
        <w:t> </w:t>
      </w:r>
      <w:r>
        <w:rPr>
          <w:rFonts w:ascii="Times New Roman" w:hAnsi="Times New Roman" w:eastAsia="Times New Roman"/>
          <w:sz w:val="18"/>
        </w:rPr>
        <w:t>0</w:t>
      </w:r>
      <w:r>
        <w:rPr>
          <w:rFonts w:ascii="Times New Roman" w:hAnsi="Times New Roman" w:eastAsia="Times New Roman"/>
          <w:spacing w:val="-22"/>
          <w:sz w:val="18"/>
        </w:rPr>
        <w:t> </w:t>
      </w:r>
      <w:r>
        <w:rPr>
          <w:spacing w:val="2"/>
        </w:rPr>
        <w:t>円✰ 限界的価</w:t>
      </w:r>
      <w:r>
        <w:rPr>
          <w:spacing w:val="19"/>
        </w:rPr>
        <w:t>値は約</w:t>
      </w:r>
      <w:r>
        <w:rPr>
          <w:rFonts w:ascii="Times New Roman" w:hAnsi="Times New Roman" w:eastAsia="Times New Roman"/>
          <w:spacing w:val="10"/>
          <w:sz w:val="18"/>
        </w:rPr>
        <w:t>50</w:t>
      </w:r>
      <w:r>
        <w:rPr>
          <w:rFonts w:ascii="Times New Roman" w:hAnsi="Times New Roman" w:eastAsia="Times New Roman"/>
          <w:spacing w:val="-25"/>
          <w:sz w:val="18"/>
        </w:rPr>
        <w:t> </w:t>
      </w:r>
      <w:r>
        <w:rPr>
          <w:spacing w:val="18"/>
        </w:rPr>
        <w:t>円になるという結果が得られている。さらに、投資家サーベイという定性面もそ</w:t>
      </w:r>
    </w:p>
    <w:p>
      <w:pPr>
        <w:pStyle w:val="ListParagraph"/>
        <w:numPr>
          <w:ilvl w:val="0"/>
          <w:numId w:val="6"/>
        </w:numPr>
        <w:tabs>
          <w:tab w:pos="303" w:val="left" w:leader="none"/>
        </w:tabs>
        <w:spacing w:line="376" w:lineRule="auto" w:before="21" w:after="0"/>
        <w:ind w:left="100" w:right="115" w:firstLine="10"/>
        <w:jc w:val="both"/>
        <w:rPr>
          <w:sz w:val="17"/>
        </w:rPr>
      </w:pPr>
      <w:r>
        <w:rPr>
          <w:spacing w:val="14"/>
          <w:sz w:val="17"/>
        </w:rPr>
        <w:t>定量的証拠と合致している( 柳</w:t>
      </w:r>
      <w:r>
        <w:rPr>
          <w:rFonts w:ascii="Times New Roman" w:hAnsi="Times New Roman" w:eastAsia="Times New Roman"/>
          <w:spacing w:val="16"/>
          <w:sz w:val="18"/>
        </w:rPr>
        <w:t>2020</w:t>
      </w:r>
      <w:r>
        <w:rPr>
          <w:rFonts w:ascii="Times New Roman" w:hAnsi="Times New Roman" w:eastAsia="Times New Roman"/>
          <w:spacing w:val="-23"/>
          <w:sz w:val="18"/>
        </w:rPr>
        <w:t> </w:t>
      </w:r>
      <w:r>
        <w:rPr>
          <w:rFonts w:ascii="Times New Roman" w:hAnsi="Times New Roman" w:eastAsia="Times New Roman"/>
          <w:sz w:val="18"/>
        </w:rPr>
        <w:t>a</w:t>
      </w:r>
      <w:r>
        <w:rPr>
          <w:rFonts w:ascii="Times New Roman" w:hAnsi="Times New Roman" w:eastAsia="Times New Roman"/>
          <w:spacing w:val="-7"/>
          <w:sz w:val="18"/>
        </w:rPr>
        <w:t> , </w:t>
      </w:r>
      <w:r>
        <w:rPr>
          <w:rFonts w:ascii="Times New Roman" w:hAnsi="Times New Roman" w:eastAsia="Times New Roman"/>
          <w:spacing w:val="16"/>
          <w:sz w:val="18"/>
        </w:rPr>
        <w:t>2020</w:t>
      </w:r>
      <w:r>
        <w:rPr>
          <w:rFonts w:ascii="Times New Roman" w:hAnsi="Times New Roman" w:eastAsia="Times New Roman"/>
          <w:spacing w:val="-23"/>
          <w:sz w:val="18"/>
        </w:rPr>
        <w:t> </w:t>
      </w:r>
      <w:r>
        <w:rPr>
          <w:rFonts w:ascii="Times New Roman" w:hAnsi="Times New Roman" w:eastAsia="Times New Roman"/>
          <w:sz w:val="18"/>
        </w:rPr>
        <w:t>c</w:t>
      </w:r>
      <w:r>
        <w:rPr>
          <w:rFonts w:ascii="Times New Roman" w:hAnsi="Times New Roman" w:eastAsia="Times New Roman"/>
          <w:spacing w:val="-16"/>
          <w:sz w:val="18"/>
        </w:rPr>
        <w:t> ) </w:t>
      </w:r>
      <w:r>
        <w:rPr>
          <w:spacing w:val="22"/>
          <w:sz w:val="17"/>
        </w:rPr>
        <w:t>〇しかしながら、今回は</w:t>
      </w:r>
      <w:r>
        <w:rPr>
          <w:rFonts w:ascii="Times New Roman" w:hAnsi="Times New Roman" w:eastAsia="Times New Roman"/>
          <w:spacing w:val="18"/>
          <w:sz w:val="18"/>
        </w:rPr>
        <w:t>COVID</w:t>
      </w:r>
      <w:r>
        <w:rPr>
          <w:rFonts w:ascii="Times New Roman" w:hAnsi="Times New Roman" w:eastAsia="Times New Roman"/>
          <w:spacing w:val="-2"/>
          <w:sz w:val="18"/>
        </w:rPr>
        <w:t>- </w:t>
      </w:r>
      <w:r>
        <w:rPr>
          <w:rFonts w:ascii="Times New Roman" w:hAnsi="Times New Roman" w:eastAsia="Times New Roman"/>
          <w:spacing w:val="11"/>
          <w:sz w:val="18"/>
        </w:rPr>
        <w:t>19</w:t>
      </w:r>
      <w:r>
        <w:rPr>
          <w:rFonts w:ascii="Times New Roman" w:hAnsi="Times New Roman" w:eastAsia="Times New Roman"/>
          <w:spacing w:val="-24"/>
          <w:sz w:val="18"/>
        </w:rPr>
        <w:t> </w:t>
      </w:r>
      <w:r>
        <w:rPr>
          <w:spacing w:val="11"/>
          <w:sz w:val="17"/>
        </w:rPr>
        <w:t>へ✰</w:t>
      </w:r>
      <w:r>
        <w:rPr>
          <w:spacing w:val="-83"/>
          <w:sz w:val="17"/>
        </w:rPr>
        <w:t> </w:t>
      </w:r>
      <w:r>
        <w:rPr>
          <w:spacing w:val="19"/>
          <w:sz w:val="17"/>
        </w:rPr>
        <w:t>配慮や年初✰株高✰影響から、投資家評価は改善した。海外投資家は日本企業✰広義✰現</w:t>
      </w:r>
      <w:r>
        <w:rPr>
          <w:spacing w:val="3"/>
          <w:sz w:val="17"/>
        </w:rPr>
        <w:t>金( 持ち合い株式含む) </w:t>
      </w:r>
      <w:r>
        <w:rPr>
          <w:rFonts w:ascii="Times New Roman" w:hAnsi="Times New Roman" w:eastAsia="Times New Roman"/>
          <w:spacing w:val="14"/>
          <w:sz w:val="18"/>
        </w:rPr>
        <w:t>100</w:t>
      </w:r>
      <w:r>
        <w:rPr>
          <w:rFonts w:ascii="Times New Roman" w:hAnsi="Times New Roman" w:eastAsia="Times New Roman"/>
          <w:spacing w:val="-24"/>
          <w:sz w:val="18"/>
        </w:rPr>
        <w:t> </w:t>
      </w:r>
      <w:r>
        <w:rPr>
          <w:spacing w:val="21"/>
          <w:sz w:val="17"/>
        </w:rPr>
        <w:t>円を</w:t>
      </w:r>
      <w:r>
        <w:rPr>
          <w:rFonts w:ascii="Times New Roman" w:hAnsi="Times New Roman" w:eastAsia="Times New Roman"/>
          <w:spacing w:val="15"/>
          <w:sz w:val="18"/>
        </w:rPr>
        <w:t>2020</w:t>
      </w:r>
      <w:r>
        <w:rPr>
          <w:rFonts w:ascii="Times New Roman" w:hAnsi="Times New Roman" w:eastAsia="Times New Roman"/>
          <w:spacing w:val="-24"/>
          <w:sz w:val="18"/>
        </w:rPr>
        <w:t> </w:t>
      </w:r>
      <w:r>
        <w:rPr>
          <w:spacing w:val="21"/>
          <w:sz w:val="17"/>
        </w:rPr>
        <w:t>年は平均で</w:t>
      </w:r>
      <w:r>
        <w:rPr>
          <w:rFonts w:ascii="Times New Roman" w:hAnsi="Times New Roman" w:eastAsia="Times New Roman"/>
          <w:spacing w:val="10"/>
          <w:sz w:val="18"/>
        </w:rPr>
        <w:t>51</w:t>
      </w:r>
      <w:r>
        <w:rPr>
          <w:rFonts w:ascii="Times New Roman" w:hAnsi="Times New Roman" w:eastAsia="Times New Roman"/>
          <w:spacing w:val="-23"/>
          <w:sz w:val="18"/>
        </w:rPr>
        <w:t> </w:t>
      </w:r>
      <w:r>
        <w:rPr>
          <w:spacing w:val="21"/>
          <w:sz w:val="17"/>
        </w:rPr>
        <w:t>円に見なしていたが、</w:t>
      </w:r>
      <w:r>
        <w:rPr>
          <w:rFonts w:ascii="Times New Roman" w:hAnsi="Times New Roman" w:eastAsia="Times New Roman"/>
          <w:spacing w:val="15"/>
          <w:sz w:val="18"/>
        </w:rPr>
        <w:t>2021</w:t>
      </w:r>
      <w:r>
        <w:rPr>
          <w:rFonts w:ascii="Times New Roman" w:hAnsi="Times New Roman" w:eastAsia="Times New Roman"/>
          <w:spacing w:val="-24"/>
          <w:sz w:val="18"/>
        </w:rPr>
        <w:t> </w:t>
      </w:r>
      <w:r>
        <w:rPr>
          <w:spacing w:val="21"/>
          <w:sz w:val="17"/>
        </w:rPr>
        <w:t>年は</w:t>
      </w:r>
      <w:r>
        <w:rPr>
          <w:rFonts w:ascii="Times New Roman" w:hAnsi="Times New Roman" w:eastAsia="Times New Roman"/>
          <w:spacing w:val="10"/>
          <w:sz w:val="18"/>
        </w:rPr>
        <w:t>55</w:t>
      </w:r>
      <w:r>
        <w:rPr>
          <w:rFonts w:ascii="Times New Roman" w:hAnsi="Times New Roman" w:eastAsia="Times New Roman"/>
          <w:spacing w:val="-23"/>
          <w:sz w:val="18"/>
        </w:rPr>
        <w:t> </w:t>
      </w:r>
      <w:r>
        <w:rPr>
          <w:spacing w:val="10"/>
          <w:sz w:val="17"/>
        </w:rPr>
        <w:t>円✰</w:t>
      </w:r>
      <w:r>
        <w:rPr>
          <w:spacing w:val="-83"/>
          <w:sz w:val="17"/>
        </w:rPr>
        <w:t> </w:t>
      </w:r>
      <w:r>
        <w:rPr>
          <w:spacing w:val="23"/>
          <w:sz w:val="17"/>
        </w:rPr>
        <w:t>評価になった。一方、国内投資家は</w:t>
      </w:r>
      <w:r>
        <w:rPr>
          <w:rFonts w:ascii="Times New Roman" w:hAnsi="Times New Roman" w:eastAsia="Times New Roman"/>
          <w:sz w:val="18"/>
        </w:rPr>
        <w:t>5</w:t>
      </w:r>
      <w:r>
        <w:rPr>
          <w:rFonts w:ascii="Times New Roman" w:hAnsi="Times New Roman" w:eastAsia="Times New Roman"/>
          <w:spacing w:val="-21"/>
          <w:sz w:val="18"/>
        </w:rPr>
        <w:t> </w:t>
      </w:r>
      <w:r>
        <w:rPr>
          <w:rFonts w:ascii="Times New Roman" w:hAnsi="Times New Roman" w:eastAsia="Times New Roman"/>
          <w:sz w:val="18"/>
        </w:rPr>
        <w:t>9</w:t>
      </w:r>
      <w:r>
        <w:rPr>
          <w:rFonts w:ascii="Times New Roman" w:hAnsi="Times New Roman" w:eastAsia="Times New Roman"/>
          <w:spacing w:val="-21"/>
          <w:sz w:val="18"/>
        </w:rPr>
        <w:t> </w:t>
      </w:r>
      <w:r>
        <w:rPr>
          <w:spacing w:val="24"/>
          <w:sz w:val="17"/>
        </w:rPr>
        <w:t>円から</w:t>
      </w:r>
      <w:r>
        <w:rPr>
          <w:rFonts w:ascii="Times New Roman" w:hAnsi="Times New Roman" w:eastAsia="Times New Roman"/>
          <w:sz w:val="18"/>
        </w:rPr>
        <w:t>6</w:t>
      </w:r>
      <w:r>
        <w:rPr>
          <w:rFonts w:ascii="Times New Roman" w:hAnsi="Times New Roman" w:eastAsia="Times New Roman"/>
          <w:spacing w:val="-21"/>
          <w:sz w:val="18"/>
        </w:rPr>
        <w:t> </w:t>
      </w:r>
      <w:r>
        <w:rPr>
          <w:rFonts w:ascii="Times New Roman" w:hAnsi="Times New Roman" w:eastAsia="Times New Roman"/>
          <w:sz w:val="18"/>
        </w:rPr>
        <w:t>2</w:t>
      </w:r>
      <w:r>
        <w:rPr>
          <w:rFonts w:ascii="Times New Roman" w:hAnsi="Times New Roman" w:eastAsia="Times New Roman"/>
          <w:spacing w:val="-21"/>
          <w:sz w:val="18"/>
        </w:rPr>
        <w:t> </w:t>
      </w:r>
      <w:r>
        <w:rPr>
          <w:spacing w:val="15"/>
          <w:sz w:val="17"/>
        </w:rPr>
        <w:t>円へと評価が向上している( 注</w:t>
      </w:r>
      <w:r>
        <w:rPr>
          <w:position w:val="5"/>
          <w:sz w:val="11"/>
        </w:rPr>
        <w:t>2</w:t>
      </w:r>
      <w:r>
        <w:rPr>
          <w:spacing w:val="-32"/>
          <w:position w:val="5"/>
          <w:sz w:val="11"/>
        </w:rPr>
        <w:t> </w:t>
      </w:r>
      <w:r>
        <w:rPr>
          <w:spacing w:val="17"/>
          <w:sz w:val="17"/>
        </w:rPr>
        <w:t>ししかしながら、保有現金</w:t>
      </w:r>
      <w:r>
        <w:rPr>
          <w:rFonts w:ascii="Times New Roman" w:hAnsi="Times New Roman" w:eastAsia="Times New Roman"/>
          <w:spacing w:val="12"/>
          <w:sz w:val="18"/>
        </w:rPr>
        <w:t>100</w:t>
      </w:r>
      <w:r>
        <w:rPr>
          <w:rFonts w:ascii="Times New Roman" w:hAnsi="Times New Roman" w:eastAsia="Times New Roman"/>
          <w:spacing w:val="-27"/>
          <w:sz w:val="18"/>
        </w:rPr>
        <w:t> </w:t>
      </w:r>
      <w:r>
        <w:rPr>
          <w:spacing w:val="18"/>
          <w:sz w:val="17"/>
        </w:rPr>
        <w:t>円が</w:t>
      </w:r>
      <w:r>
        <w:rPr>
          <w:rFonts w:ascii="Times New Roman" w:hAnsi="Times New Roman" w:eastAsia="Times New Roman"/>
          <w:spacing w:val="12"/>
          <w:sz w:val="18"/>
        </w:rPr>
        <w:t>100</w:t>
      </w:r>
      <w:r>
        <w:rPr>
          <w:rFonts w:ascii="Times New Roman" w:hAnsi="Times New Roman" w:eastAsia="Times New Roman"/>
          <w:spacing w:val="-27"/>
          <w:sz w:val="18"/>
        </w:rPr>
        <w:t> </w:t>
      </w:r>
      <w:r>
        <w:rPr>
          <w:spacing w:val="6"/>
          <w:sz w:val="17"/>
        </w:rPr>
        <w:t>円未満に評価され、「現金✰ 方が時価総額より大きい企業」</w:t>
      </w:r>
      <w:r>
        <w:rPr>
          <w:sz w:val="17"/>
        </w:rPr>
        <w:t>も依然として多いことから、</w:t>
      </w:r>
      <w:r>
        <w:rPr>
          <w:rFonts w:ascii="Times New Roman" w:hAnsi="Times New Roman" w:eastAsia="Times New Roman"/>
          <w:sz w:val="18"/>
        </w:rPr>
        <w:t>CG</w:t>
      </w:r>
      <w:r>
        <w:rPr>
          <w:sz w:val="17"/>
        </w:rPr>
        <w:t>ディスカウント解消へ向けた一層✰努力が望まれる。</w:t>
      </w:r>
    </w:p>
    <w:p>
      <w:pPr>
        <w:spacing w:after="0" w:line="376" w:lineRule="auto"/>
        <w:jc w:val="both"/>
        <w:rPr>
          <w:sz w:val="17"/>
        </w:rPr>
        <w:sectPr>
          <w:type w:val="continuous"/>
          <w:pgSz w:w="8400" w:h="11900"/>
          <w:pgMar w:header="0" w:footer="294" w:top="320" w:bottom="0" w:left="300" w:right="2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1"/>
        </w:rPr>
      </w:pPr>
    </w:p>
    <w:p>
      <w:pPr>
        <w:pStyle w:val="BodyText"/>
        <w:spacing w:before="81"/>
        <w:ind w:left="302"/>
        <w:rPr>
          <w:rFonts w:ascii="Arial" w:eastAsia="Arial"/>
          <w:b/>
          <w:sz w:val="18"/>
        </w:rPr>
      </w:pPr>
      <w:r>
        <w:rPr/>
        <w:pict>
          <v:group style="position:absolute;margin-left:4.797259pt;margin-top:-267.902344pt;width:410.65pt;height:245.55pt;mso-position-horizontal-relative:page;mso-position-vertical-relative:paragraph;z-index:-16103424" id="docshapegroup34" coordorigin="96,-5358" coordsize="8213,4911">
            <v:shape style="position:absolute;left:95;top:-5359;width:8213;height:4909" type="#_x0000_t75" id="docshape35" stroked="false">
              <v:imagedata r:id="rId27" o:title=""/>
            </v:shape>
            <v:shape style="position:absolute;left:2416;top:-2114;width:4190;height:1666" type="#_x0000_t75" id="docshape36" stroked="false">
              <v:imagedata r:id="rId28" o:title=""/>
            </v:shape>
            <v:shape style="position:absolute;left:1485;top:-3861;width:734;height:1618" type="#_x0000_t75" id="docshape37" stroked="false">
              <v:imagedata r:id="rId29" o:title=""/>
            </v:shape>
            <v:shape style="position:absolute;left:1475;top:-2143;width:735;height:1652" type="#_x0000_t75" id="docshape38" stroked="false">
              <v:imagedata r:id="rId30" o:title=""/>
            </v:shape>
            <v:shape style="position:absolute;left:5459;top:-3505;width:1224;height:1579" type="#_x0000_t75" id="docshape39" stroked="false">
              <v:imagedata r:id="rId31" o:title=""/>
            </v:shape>
            <v:shape style="position:absolute;left:2430;top:-1802;width:2645;height:1330" type="#_x0000_t75" id="docshape40" stroked="false">
              <v:imagedata r:id="rId32" o:title=""/>
            </v:shape>
            <v:shape style="position:absolute;left:5402;top:-1762;width:1185;height:1267" type="#_x0000_t75" id="docshape41" stroked="false">
              <v:imagedata r:id="rId33" o:title=""/>
            </v:shape>
            <v:shape style="position:absolute;left:1632;top:-4666;width:5125;height:202" type="#_x0000_t202" id="docshape42" filled="false" stroked="false">
              <v:textbox inset="0,0,0,0">
                <w:txbxContent>
                  <w:p>
                    <w:pPr>
                      <w:spacing w:line="201" w:lineRule="exact" w:before="0"/>
                      <w:ind w:left="0" w:right="0" w:firstLine="0"/>
                      <w:jc w:val="left"/>
                      <w:rPr>
                        <w:sz w:val="17"/>
                      </w:rPr>
                    </w:pPr>
                    <w:r>
                      <w:rPr>
                        <w:sz w:val="17"/>
                      </w:rPr>
                      <w:t>(図表</w:t>
                    </w:r>
                    <w:r>
                      <w:rPr>
                        <w:rFonts w:ascii="Arial" w:eastAsia="Arial"/>
                        <w:b/>
                        <w:sz w:val="18"/>
                      </w:rPr>
                      <w:t>5</w:t>
                    </w:r>
                    <w:r>
                      <w:rPr>
                        <w:rFonts w:ascii="Arial" w:eastAsia="Arial"/>
                        <w:b/>
                        <w:spacing w:val="-1"/>
                        <w:sz w:val="18"/>
                      </w:rPr>
                      <w:t> ) </w:t>
                    </w:r>
                    <w:r>
                      <w:rPr>
                        <w:sz w:val="17"/>
                      </w:rPr>
                      <w:t>一般に日本企業の配当政策で一番大事なことは何ですか？</w:t>
                    </w:r>
                  </w:p>
                </w:txbxContent>
              </v:textbox>
              <w10:wrap type="none"/>
            </v:shape>
            <v:shape style="position:absolute;left:659;top:-4295;width:1950;height:274" type="#_x0000_t202" id="docshape43" filled="false" stroked="false">
              <v:textbox inset="0,0,0,0">
                <w:txbxContent>
                  <w:p>
                    <w:pPr>
                      <w:numPr>
                        <w:ilvl w:val="0"/>
                        <w:numId w:val="7"/>
                      </w:numPr>
                      <w:tabs>
                        <w:tab w:pos="140" w:val="left" w:leader="none"/>
                      </w:tabs>
                      <w:spacing w:line="127" w:lineRule="exact" w:before="0"/>
                      <w:ind w:left="139" w:right="0" w:hanging="140"/>
                      <w:jc w:val="left"/>
                      <w:rPr>
                        <w:sz w:val="12"/>
                      </w:rPr>
                    </w:pPr>
                    <w:r>
                      <w:rPr>
                        <w:rFonts w:ascii="Arial" w:eastAsia="Arial"/>
                        <w:sz w:val="12"/>
                      </w:rPr>
                      <w:t>A.</w:t>
                    </w:r>
                    <w:r>
                      <w:rPr>
                        <w:rFonts w:ascii="Arial" w:eastAsia="Arial"/>
                        <w:spacing w:val="5"/>
                        <w:sz w:val="12"/>
                      </w:rPr>
                      <w:t>   </w:t>
                    </w:r>
                    <w:r>
                      <w:rPr>
                        <w:sz w:val="12"/>
                      </w:rPr>
                      <w:t>安定配当(配当絶対額の維持)</w:t>
                    </w:r>
                  </w:p>
                  <w:p>
                    <w:pPr>
                      <w:numPr>
                        <w:ilvl w:val="0"/>
                        <w:numId w:val="7"/>
                      </w:numPr>
                      <w:tabs>
                        <w:tab w:pos="150" w:val="left" w:leader="none"/>
                      </w:tabs>
                      <w:spacing w:line="146" w:lineRule="exact" w:before="0"/>
                      <w:ind w:left="149" w:right="0" w:hanging="150"/>
                      <w:jc w:val="left"/>
                      <w:rPr>
                        <w:sz w:val="12"/>
                      </w:rPr>
                    </w:pPr>
                    <w:r>
                      <w:rPr>
                        <w:rFonts w:ascii="Arial" w:eastAsia="Arial"/>
                        <w:sz w:val="12"/>
                      </w:rPr>
                      <w:t>B.</w:t>
                    </w:r>
                    <w:r>
                      <w:rPr>
                        <w:rFonts w:ascii="Arial" w:eastAsia="Arial"/>
                        <w:spacing w:val="2"/>
                        <w:sz w:val="12"/>
                      </w:rPr>
                      <w:t>   </w:t>
                    </w:r>
                    <w:r>
                      <w:rPr>
                        <w:sz w:val="12"/>
                      </w:rPr>
                      <w:t>安定配当性向(業績連動配当)</w:t>
                    </w:r>
                  </w:p>
                </w:txbxContent>
              </v:textbox>
              <w10:wrap type="none"/>
            </v:shape>
            <v:shape style="position:absolute;left:4154;top:-4295;width:3206;height:274" type="#_x0000_t202" id="docshape44" filled="false" stroked="false">
              <v:textbox inset="0,0,0,0">
                <w:txbxContent>
                  <w:p>
                    <w:pPr>
                      <w:spacing w:line="127" w:lineRule="exact" w:before="0"/>
                      <w:ind w:left="0" w:right="0" w:firstLine="0"/>
                      <w:jc w:val="left"/>
                      <w:rPr>
                        <w:sz w:val="12"/>
                      </w:rPr>
                    </w:pPr>
                    <w:r>
                      <w:rPr>
                        <w:rFonts w:ascii="Arial" w:eastAsia="Arial"/>
                        <w:sz w:val="12"/>
                      </w:rPr>
                      <w:t>_D.</w:t>
                    </w:r>
                    <w:r>
                      <w:rPr>
                        <w:sz w:val="12"/>
                      </w:rPr>
                      <w:t>エージェンシーコストの低減(コーポレートガバナンス)</w:t>
                    </w:r>
                  </w:p>
                  <w:p>
                    <w:pPr>
                      <w:spacing w:line="146" w:lineRule="exact" w:before="0"/>
                      <w:ind w:left="0" w:right="0" w:firstLine="0"/>
                      <w:jc w:val="left"/>
                      <w:rPr>
                        <w:sz w:val="12"/>
                      </w:rPr>
                    </w:pPr>
                    <w:r>
                      <w:rPr>
                        <w:rFonts w:ascii="Arial" w:eastAsia="Arial"/>
                        <w:sz w:val="12"/>
                      </w:rPr>
                      <w:t>_E.</w:t>
                    </w:r>
                    <w:r>
                      <w:rPr>
                        <w:sz w:val="12"/>
                      </w:rPr>
                      <w:t>配当政策自体が重要でない、配当無関連命題</w:t>
                    </w:r>
                  </w:p>
                </w:txbxContent>
              </v:textbox>
              <w10:wrap type="none"/>
            </v:shape>
            <v:shape style="position:absolute;left:659;top:-4017;width:3783;height:135" type="#_x0000_t202" id="docshape45" filled="false" stroked="false">
              <v:textbox inset="0,0,0,0">
                <w:txbxContent>
                  <w:p>
                    <w:pPr>
                      <w:numPr>
                        <w:ilvl w:val="0"/>
                        <w:numId w:val="8"/>
                      </w:numPr>
                      <w:tabs>
                        <w:tab w:pos="145" w:val="left" w:leader="none"/>
                      </w:tabs>
                      <w:spacing w:line="134" w:lineRule="exact" w:before="0"/>
                      <w:ind w:left="144" w:right="0" w:hanging="145"/>
                      <w:jc w:val="left"/>
                      <w:rPr>
                        <w:sz w:val="12"/>
                      </w:rPr>
                    </w:pPr>
                    <w:r>
                      <w:rPr>
                        <w:rFonts w:ascii="Arial" w:eastAsia="Arial"/>
                        <w:sz w:val="12"/>
                      </w:rPr>
                      <w:t>C.   </w:t>
                    </w:r>
                    <w:r>
                      <w:rPr>
                        <w:sz w:val="12"/>
                      </w:rPr>
                      <w:t>最適資本構成(</w:t>
                    </w:r>
                    <w:r>
                      <w:rPr>
                        <w:rFonts w:ascii="Arial" w:eastAsia="Arial"/>
                        <w:sz w:val="12"/>
                      </w:rPr>
                      <w:t>BS</w:t>
                    </w:r>
                    <w:r>
                      <w:rPr>
                        <w:spacing w:val="-1"/>
                        <w:sz w:val="12"/>
                      </w:rPr>
                      <w:t>マネジメント)からの最適配当政策 </w:t>
                    </w:r>
                    <w:r>
                      <w:rPr>
                        <w:rFonts w:ascii="Arial" w:eastAsia="Arial"/>
                        <w:sz w:val="12"/>
                      </w:rPr>
                      <w:t>_F.</w:t>
                    </w:r>
                    <w:r>
                      <w:rPr>
                        <w:sz w:val="12"/>
                      </w:rPr>
                      <w:t>無回答</w:t>
                    </w:r>
                  </w:p>
                </w:txbxContent>
              </v:textbox>
              <w10:wrap type="none"/>
            </v:shape>
            <v:shape style="position:absolute;left:2570;top:-3824;width:787;height:336" type="#_x0000_t202" id="docshape46" filled="false" stroked="false">
              <v:textbox inset="0,0,0,0">
                <w:txbxContent>
                  <w:p>
                    <w:pPr>
                      <w:spacing w:line="156" w:lineRule="exact" w:before="0"/>
                      <w:ind w:left="0" w:right="18" w:firstLine="0"/>
                      <w:jc w:val="center"/>
                      <w:rPr>
                        <w:rFonts w:ascii="Arial" w:eastAsia="Arial"/>
                        <w:sz w:val="14"/>
                      </w:rPr>
                    </w:pPr>
                    <w:r>
                      <w:rPr>
                        <w:color w:val="FFFFFF"/>
                        <w:spacing w:val="-2"/>
                        <w:sz w:val="14"/>
                      </w:rPr>
                      <w:t>全体</w:t>
                    </w:r>
                    <w:r>
                      <w:rPr>
                        <w:rFonts w:ascii="Arial" w:eastAsia="Arial"/>
                        <w:color w:val="FFFFFF"/>
                        <w:spacing w:val="-2"/>
                        <w:sz w:val="14"/>
                      </w:rPr>
                      <w:t>(n=144)</w:t>
                    </w:r>
                  </w:p>
                  <w:p>
                    <w:pPr>
                      <w:spacing w:before="40"/>
                      <w:ind w:left="14" w:right="0" w:firstLine="0"/>
                      <w:jc w:val="center"/>
                      <w:rPr>
                        <w:rFonts w:ascii="Arial"/>
                        <w:sz w:val="12"/>
                      </w:rPr>
                    </w:pPr>
                    <w:r>
                      <w:rPr>
                        <w:rFonts w:ascii="Arial"/>
                        <w:color w:val="301E1A"/>
                        <w:sz w:val="12"/>
                      </w:rPr>
                      <w:t>F</w:t>
                    </w:r>
                  </w:p>
                </w:txbxContent>
              </v:textbox>
              <w10:wrap type="none"/>
            </v:shape>
            <v:shape style="position:absolute;left:4134;top:-3814;width:709;height:157" type="#_x0000_t202" id="docshape47" filled="false" stroked="false">
              <v:textbox inset="0,0,0,0">
                <w:txbxContent>
                  <w:p>
                    <w:pPr>
                      <w:spacing w:line="156" w:lineRule="exact" w:before="0"/>
                      <w:ind w:left="0" w:right="0" w:firstLine="0"/>
                      <w:jc w:val="left"/>
                      <w:rPr>
                        <w:rFonts w:ascii="Arial" w:eastAsia="Arial"/>
                        <w:sz w:val="14"/>
                      </w:rPr>
                    </w:pPr>
                    <w:r>
                      <w:rPr>
                        <w:color w:val="FFFFFF"/>
                        <w:sz w:val="14"/>
                      </w:rPr>
                      <w:t>日系</w:t>
                    </w:r>
                    <w:r>
                      <w:rPr>
                        <w:rFonts w:ascii="Arial" w:eastAsia="Arial"/>
                        <w:color w:val="FFFFFF"/>
                        <w:sz w:val="14"/>
                      </w:rPr>
                      <w:t>(n=75)</w:t>
                    </w:r>
                  </w:p>
                </w:txbxContent>
              </v:textbox>
              <w10:wrap type="none"/>
            </v:shape>
            <v:shape style="position:absolute;left:5613;top:-3814;width:709;height:157" type="#_x0000_t202" id="docshape48" filled="false" stroked="false">
              <v:textbox inset="0,0,0,0">
                <w:txbxContent>
                  <w:p>
                    <w:pPr>
                      <w:spacing w:line="156" w:lineRule="exact" w:before="0"/>
                      <w:ind w:left="0" w:right="0" w:firstLine="0"/>
                      <w:jc w:val="left"/>
                      <w:rPr>
                        <w:rFonts w:ascii="Arial" w:eastAsia="Arial"/>
                        <w:sz w:val="14"/>
                      </w:rPr>
                    </w:pPr>
                    <w:r>
                      <w:rPr>
                        <w:color w:val="FFFFFF"/>
                        <w:sz w:val="14"/>
                      </w:rPr>
                      <w:t>外資</w:t>
                    </w:r>
                    <w:r>
                      <w:rPr>
                        <w:rFonts w:ascii="Arial" w:eastAsia="Arial"/>
                        <w:color w:val="FFFFFF"/>
                        <w:sz w:val="14"/>
                      </w:rPr>
                      <w:t>(n=69)</w:t>
                    </w:r>
                  </w:p>
                </w:txbxContent>
              </v:textbox>
              <w10:wrap type="none"/>
            </v:shape>
            <v:shape style="position:absolute;left:2373;top:-3364;width:78;height:90" type="#_x0000_t202" id="docshape49" filled="false" stroked="false">
              <v:textbox inset="0,0,0,0">
                <w:txbxContent>
                  <w:p>
                    <w:pPr>
                      <w:spacing w:line="89" w:lineRule="exact" w:before="0"/>
                      <w:ind w:left="0" w:right="0" w:firstLine="0"/>
                      <w:jc w:val="left"/>
                      <w:rPr>
                        <w:rFonts w:ascii="Arial"/>
                        <w:sz w:val="8"/>
                      </w:rPr>
                    </w:pPr>
                    <w:r>
                      <w:rPr>
                        <w:rFonts w:ascii="Arial"/>
                        <w:sz w:val="8"/>
                      </w:rPr>
                      <w:t>D</w:t>
                    </w:r>
                  </w:p>
                </w:txbxContent>
              </v:textbox>
              <w10:wrap type="none"/>
            </v:shape>
            <v:shape style="position:absolute;left:2464;top:-3496;width:1075;height:280" type="#_x0000_t202" id="docshape50" filled="false" stroked="false">
              <v:textbox inset="0,0,0,0">
                <w:txbxContent>
                  <w:p>
                    <w:pPr>
                      <w:tabs>
                        <w:tab w:pos="474" w:val="left" w:leader="none"/>
                      </w:tabs>
                      <w:spacing w:line="280" w:lineRule="exact" w:before="0"/>
                      <w:ind w:left="0" w:right="0" w:firstLine="0"/>
                      <w:jc w:val="left"/>
                      <w:rPr>
                        <w:sz w:val="28"/>
                      </w:rPr>
                    </w:pPr>
                    <w:r>
                      <w:rPr>
                        <w:rFonts w:ascii="Arial" w:eastAsia="Arial"/>
                        <w:sz w:val="12"/>
                      </w:rPr>
                      <w:t>2%</w:t>
                      <w:tab/>
                    </w:r>
                    <w:r>
                      <w:rPr>
                        <w:rFonts w:ascii="Times New Roman" w:eastAsia="Times New Roman"/>
                        <w:i/>
                        <w:sz w:val="12"/>
                      </w:rPr>
                      <w:t>4%</w:t>
                    </w:r>
                    <w:r>
                      <w:rPr>
                        <w:rFonts w:ascii="Times New Roman" w:eastAsia="Times New Roman"/>
                        <w:i/>
                        <w:spacing w:val="5"/>
                        <w:sz w:val="12"/>
                      </w:rPr>
                      <w:t>    </w:t>
                    </w:r>
                    <w:r>
                      <w:rPr>
                        <w:sz w:val="28"/>
                      </w:rPr>
                      <w:t>二</w:t>
                    </w:r>
                  </w:p>
                </w:txbxContent>
              </v:textbox>
              <w10:wrap type="none"/>
            </v:shape>
            <v:shape style="position:absolute;left:2685;top:-3436;width:491;height:135" type="#_x0000_t202" id="docshape51" filled="false" stroked="false">
              <v:textbox inset="0,0,0,0">
                <w:txbxContent>
                  <w:p>
                    <w:pPr>
                      <w:spacing w:line="134" w:lineRule="exact" w:before="0"/>
                      <w:ind w:left="0" w:right="0" w:firstLine="0"/>
                      <w:jc w:val="left"/>
                      <w:rPr>
                        <w:rFonts w:ascii="Arial" w:hAnsi="Arial"/>
                        <w:sz w:val="12"/>
                      </w:rPr>
                    </w:pPr>
                    <w:r>
                      <w:rPr>
                        <w:rFonts w:ascii="Arial" w:hAnsi="Arial"/>
                        <w:sz w:val="12"/>
                      </w:rPr>
                      <w:t>n</w:t>
                    </w:r>
                    <w:r>
                      <w:rPr>
                        <w:rFonts w:ascii="Arial" w:hAnsi="Arial"/>
                        <w:spacing w:val="-2"/>
                        <w:sz w:val="12"/>
                      </w:rPr>
                      <w:t> </w:t>
                    </w:r>
                    <w:r>
                      <w:rPr>
                        <w:rFonts w:ascii="Arial" w:hAnsi="Arial"/>
                        <w:color w:val="5A5363"/>
                        <w:sz w:val="12"/>
                      </w:rPr>
                      <w:t>n</w:t>
                    </w:r>
                    <w:r>
                      <w:rPr>
                        <w:rFonts w:ascii="Arial" w:hAnsi="Arial"/>
                        <w:color w:val="5A5363"/>
                        <w:spacing w:val="-1"/>
                        <w:sz w:val="12"/>
                      </w:rPr>
                      <w:t> </w:t>
                    </w:r>
                    <w:r>
                      <w:rPr>
                        <w:rFonts w:ascii="Arial" w:hAnsi="Arial"/>
                        <w:sz w:val="12"/>
                      </w:rPr>
                      <w:t>°^</w:t>
                    </w:r>
                    <w:r>
                      <w:rPr>
                        <w:rFonts w:ascii="Arial" w:hAnsi="Arial"/>
                        <w:position w:val="4"/>
                        <w:sz w:val="8"/>
                      </w:rPr>
                      <w:t>A</w:t>
                    </w:r>
                    <w:r>
                      <w:rPr>
                        <w:rFonts w:ascii="Arial" w:hAnsi="Arial"/>
                        <w:spacing w:val="10"/>
                        <w:position w:val="4"/>
                        <w:sz w:val="8"/>
                      </w:rPr>
                      <w:t> </w:t>
                    </w:r>
                    <w:r>
                      <w:rPr>
                        <w:rFonts w:ascii="Arial" w:hAnsi="Arial"/>
                        <w:sz w:val="12"/>
                      </w:rPr>
                      <w:t>B</w:t>
                    </w:r>
                  </w:p>
                </w:txbxContent>
              </v:textbox>
              <w10:wrap type="none"/>
            </v:shape>
            <v:shape style="position:absolute;left:4427;top:-3465;width:141;height:90" type="#_x0000_t202" id="docshape52" filled="false" stroked="false">
              <v:textbox inset="0,0,0,0">
                <w:txbxContent>
                  <w:p>
                    <w:pPr>
                      <w:spacing w:line="89" w:lineRule="exact" w:before="0"/>
                      <w:ind w:left="0" w:right="0" w:firstLine="0"/>
                      <w:jc w:val="left"/>
                      <w:rPr>
                        <w:rFonts w:ascii="Arial"/>
                        <w:sz w:val="8"/>
                      </w:rPr>
                    </w:pPr>
                    <w:r>
                      <w:rPr>
                        <w:rFonts w:ascii="Arial"/>
                        <w:sz w:val="8"/>
                      </w:rPr>
                      <w:t>p</w:t>
                    </w:r>
                    <w:r>
                      <w:rPr>
                        <w:rFonts w:ascii="Arial"/>
                        <w:spacing w:val="-1"/>
                        <w:sz w:val="8"/>
                      </w:rPr>
                      <w:t> </w:t>
                    </w:r>
                    <w:r>
                      <w:rPr>
                        <w:rFonts w:ascii="Arial"/>
                        <w:sz w:val="8"/>
                      </w:rPr>
                      <w:t>A</w:t>
                    </w:r>
                  </w:p>
                </w:txbxContent>
              </v:textbox>
              <w10:wrap type="none"/>
            </v:shape>
            <v:shape style="position:absolute;left:1622;top:-3245;width:470;height:347" type="#_x0000_t202" id="docshape53" filled="false" stroked="false">
              <v:textbox inset="0,0,0,0">
                <w:txbxContent>
                  <w:p>
                    <w:pPr>
                      <w:spacing w:line="166" w:lineRule="exact" w:before="0"/>
                      <w:ind w:left="0" w:right="0" w:firstLine="0"/>
                      <w:jc w:val="left"/>
                      <w:rPr>
                        <w:sz w:val="15"/>
                      </w:rPr>
                    </w:pPr>
                    <w:r>
                      <w:rPr>
                        <w:rFonts w:ascii="Times New Roman" w:eastAsia="Times New Roman"/>
                        <w:sz w:val="15"/>
                      </w:rPr>
                      <w:t>2020</w:t>
                    </w:r>
                    <w:r>
                      <w:rPr>
                        <w:sz w:val="15"/>
                      </w:rPr>
                      <w:t>年</w:t>
                    </w:r>
                  </w:p>
                  <w:p>
                    <w:pPr>
                      <w:spacing w:line="181" w:lineRule="exact" w:before="0"/>
                      <w:ind w:left="79" w:right="0" w:firstLine="0"/>
                      <w:jc w:val="left"/>
                      <w:rPr>
                        <w:sz w:val="15"/>
                      </w:rPr>
                    </w:pPr>
                    <w:r>
                      <w:rPr>
                        <w:sz w:val="15"/>
                      </w:rPr>
                      <w:t>調査</w:t>
                    </w:r>
                  </w:p>
                </w:txbxContent>
              </v:textbox>
              <w10:wrap type="none"/>
            </v:shape>
            <v:shape style="position:absolute;left:4384;top:-3413;width:445;height:228" type="#_x0000_t202" id="docshape54" filled="false" stroked="false">
              <v:textbox inset="0,0,0,0">
                <w:txbxContent>
                  <w:p>
                    <w:pPr>
                      <w:spacing w:before="0"/>
                      <w:ind w:left="0" w:right="0" w:firstLine="0"/>
                      <w:jc w:val="left"/>
                      <w:rPr>
                        <w:rFonts w:ascii="Arial" w:eastAsia="Arial"/>
                        <w:sz w:val="12"/>
                      </w:rPr>
                    </w:pPr>
                    <w:r>
                      <w:rPr>
                        <w:rFonts w:ascii="Arial" w:eastAsia="Arial"/>
                        <w:sz w:val="12"/>
                      </w:rPr>
                      <w:t>1%</w:t>
                    </w:r>
                    <w:r>
                      <w:rPr>
                        <w:rFonts w:ascii="Arial Unicode MS" w:eastAsia="Arial Unicode MS" w:hint="eastAsia"/>
                        <w:sz w:val="17"/>
                      </w:rPr>
                      <w:t>严</w:t>
                    </w:r>
                    <w:r>
                      <w:rPr>
                        <w:rFonts w:ascii="Arial" w:eastAsia="Arial"/>
                        <w:sz w:val="12"/>
                      </w:rPr>
                      <w:t>B</w:t>
                    </w:r>
                  </w:p>
                </w:txbxContent>
              </v:textbox>
              <w10:wrap type="none"/>
            </v:shape>
            <v:shape style="position:absolute;left:2872;top:-2611;width:261;height:284" type="#_x0000_t202" id="docshape55" filled="false" stroked="false">
              <v:textbox inset="0,0,0,0">
                <w:txbxContent>
                  <w:p>
                    <w:pPr>
                      <w:spacing w:line="259" w:lineRule="auto" w:before="0"/>
                      <w:ind w:left="0" w:right="0" w:firstLine="77"/>
                      <w:jc w:val="left"/>
                      <w:rPr>
                        <w:rFonts w:ascii="Arial"/>
                        <w:sz w:val="12"/>
                      </w:rPr>
                    </w:pPr>
                    <w:r>
                      <w:rPr>
                        <w:rFonts w:ascii="Arial"/>
                        <w:sz w:val="12"/>
                      </w:rPr>
                      <w:t>C</w:t>
                    </w:r>
                    <w:r>
                      <w:rPr>
                        <w:rFonts w:ascii="Arial"/>
                        <w:spacing w:val="1"/>
                        <w:sz w:val="12"/>
                      </w:rPr>
                      <w:t> </w:t>
                    </w:r>
                    <w:r>
                      <w:rPr>
                        <w:rFonts w:ascii="Arial"/>
                        <w:sz w:val="12"/>
                      </w:rPr>
                      <w:t>79%</w:t>
                    </w:r>
                  </w:p>
                </w:txbxContent>
              </v:textbox>
              <w10:wrap type="none"/>
            </v:shape>
            <v:shape style="position:absolute;left:4418;top:-2567;width:261;height:283" type="#_x0000_t202" id="docshape56" filled="false" stroked="false">
              <v:textbox inset="0,0,0,0">
                <w:txbxContent>
                  <w:p>
                    <w:pPr>
                      <w:spacing w:line="256" w:lineRule="auto" w:before="0"/>
                      <w:ind w:left="0" w:right="0" w:firstLine="76"/>
                      <w:jc w:val="left"/>
                      <w:rPr>
                        <w:rFonts w:ascii="Arial"/>
                        <w:sz w:val="12"/>
                      </w:rPr>
                    </w:pPr>
                    <w:r>
                      <w:rPr>
                        <w:rFonts w:ascii="Arial"/>
                        <w:sz w:val="12"/>
                      </w:rPr>
                      <w:t>C</w:t>
                    </w:r>
                    <w:r>
                      <w:rPr>
                        <w:rFonts w:ascii="Arial"/>
                        <w:spacing w:val="1"/>
                        <w:sz w:val="12"/>
                      </w:rPr>
                      <w:t> </w:t>
                    </w:r>
                    <w:r>
                      <w:rPr>
                        <w:rFonts w:ascii="Arial"/>
                        <w:sz w:val="12"/>
                      </w:rPr>
                      <w:t>79%</w:t>
                    </w:r>
                  </w:p>
                </w:txbxContent>
              </v:textbox>
              <w10:wrap type="none"/>
            </v:shape>
            <v:shape style="position:absolute;left:2574;top:-2072;width:787;height:157" type="#_x0000_t202" id="docshape57" filled="false" stroked="false">
              <v:textbox inset="0,0,0,0">
                <w:txbxContent>
                  <w:p>
                    <w:pPr>
                      <w:spacing w:line="156" w:lineRule="exact" w:before="0"/>
                      <w:ind w:left="0" w:right="0" w:firstLine="0"/>
                      <w:jc w:val="left"/>
                      <w:rPr>
                        <w:rFonts w:ascii="Arial" w:eastAsia="Arial"/>
                        <w:sz w:val="14"/>
                      </w:rPr>
                    </w:pPr>
                    <w:r>
                      <w:rPr>
                        <w:color w:val="FFFFFF"/>
                        <w:sz w:val="14"/>
                      </w:rPr>
                      <w:t>全体</w:t>
                    </w:r>
                    <w:r>
                      <w:rPr>
                        <w:rFonts w:ascii="Arial" w:eastAsia="Arial"/>
                        <w:color w:val="FFFFFF"/>
                        <w:sz w:val="14"/>
                      </w:rPr>
                      <w:t>(n=140)</w:t>
                    </w:r>
                  </w:p>
                </w:txbxContent>
              </v:textbox>
              <w10:wrap type="none"/>
            </v:shape>
            <v:shape style="position:absolute;left:4149;top:-2067;width:732;height:157" type="#_x0000_t202" id="docshape58" filled="false" stroked="false">
              <v:textbox inset="0,0,0,0">
                <w:txbxContent>
                  <w:p>
                    <w:pPr>
                      <w:spacing w:line="156" w:lineRule="exact" w:before="0"/>
                      <w:ind w:left="0" w:right="0" w:firstLine="0"/>
                      <w:jc w:val="left"/>
                      <w:rPr>
                        <w:rFonts w:ascii="Arial" w:eastAsia="Arial"/>
                        <w:sz w:val="14"/>
                      </w:rPr>
                    </w:pPr>
                    <w:r>
                      <w:rPr>
                        <w:color w:val="FFFFFF"/>
                        <w:spacing w:val="-1"/>
                        <w:sz w:val="14"/>
                      </w:rPr>
                      <w:t>日系(</w:t>
                    </w:r>
                    <w:r>
                      <w:rPr>
                        <w:rFonts w:ascii="Arial" w:eastAsia="Arial"/>
                        <w:color w:val="FFFFFF"/>
                        <w:spacing w:val="-1"/>
                        <w:sz w:val="14"/>
                      </w:rPr>
                      <w:t>n=70)</w:t>
                    </w:r>
                  </w:p>
                </w:txbxContent>
              </v:textbox>
              <w10:wrap type="none"/>
            </v:shape>
            <v:shape style="position:absolute;left:1612;top:-1474;width:470;height:352" type="#_x0000_t202" id="docshape59" filled="false" stroked="false">
              <v:textbox inset="0,0,0,0">
                <w:txbxContent>
                  <w:p>
                    <w:pPr>
                      <w:spacing w:line="166" w:lineRule="exact" w:before="0"/>
                      <w:ind w:left="0" w:right="0" w:firstLine="0"/>
                      <w:jc w:val="left"/>
                      <w:rPr>
                        <w:sz w:val="15"/>
                      </w:rPr>
                    </w:pPr>
                    <w:r>
                      <w:rPr>
                        <w:rFonts w:ascii="Times New Roman" w:eastAsia="Times New Roman"/>
                        <w:sz w:val="15"/>
                      </w:rPr>
                      <w:t>2021</w:t>
                    </w:r>
                    <w:r>
                      <w:rPr>
                        <w:sz w:val="15"/>
                      </w:rPr>
                      <w:t>年</w:t>
                    </w:r>
                  </w:p>
                  <w:p>
                    <w:pPr>
                      <w:spacing w:before="4"/>
                      <w:ind w:left="79" w:right="0" w:firstLine="0"/>
                      <w:jc w:val="left"/>
                      <w:rPr>
                        <w:sz w:val="15"/>
                      </w:rPr>
                    </w:pPr>
                    <w:r>
                      <w:rPr>
                        <w:sz w:val="15"/>
                      </w:rPr>
                      <w:t>調査</w:t>
                    </w:r>
                  </w:p>
                </w:txbxContent>
              </v:textbox>
              <w10:wrap type="none"/>
            </v:shape>
            <w10:wrap type="none"/>
          </v:group>
        </w:pict>
      </w:r>
      <w:r>
        <w:rPr>
          <w:rFonts w:ascii="Arial" w:eastAsia="Arial"/>
          <w:b/>
          <w:sz w:val="18"/>
        </w:rPr>
        <w:t>(5)</w:t>
      </w:r>
      <w:r>
        <w:rPr/>
        <w:t>-般に日本企業の配当政策で一番大事なことは何か(図表</w:t>
      </w:r>
      <w:r>
        <w:rPr>
          <w:rFonts w:ascii="Arial" w:eastAsia="Arial"/>
          <w:b/>
          <w:sz w:val="18"/>
        </w:rPr>
        <w:t>5)</w:t>
      </w:r>
    </w:p>
    <w:p>
      <w:pPr>
        <w:pStyle w:val="BodyText"/>
        <w:spacing w:line="379" w:lineRule="auto" w:before="116"/>
        <w:ind w:left="120" w:right="120" w:firstLine="192"/>
        <w:jc w:val="both"/>
      </w:pPr>
      <w:r>
        <w:rPr>
          <w:spacing w:val="19"/>
        </w:rPr>
        <w:t>上記の現金の価値評価や過剰資本の問題とも関連性があるが、世界の投資家は日本企業</w:t>
      </w:r>
      <w:r>
        <w:rPr>
          <w:spacing w:val="2"/>
        </w:rPr>
        <w:t>の配当政策に関して、「バランスシート•マネジメント」「 最適資本構成を踏まえた最適な</w:t>
      </w:r>
      <w:r>
        <w:rPr>
          <w:spacing w:val="20"/>
        </w:rPr>
        <w:t>配当政策」を求めている。一方、日本企業は安定配当や「平均配当性向</w:t>
      </w:r>
      <w:r>
        <w:rPr>
          <w:rFonts w:ascii="Times New Roman" w:hAnsi="Times New Roman" w:eastAsia="Times New Roman"/>
          <w:spacing w:val="10"/>
          <w:sz w:val="18"/>
        </w:rPr>
        <w:t>30</w:t>
      </w:r>
      <w:r>
        <w:rPr>
          <w:rFonts w:ascii="Times New Roman" w:hAnsi="Times New Roman" w:eastAsia="Times New Roman"/>
          <w:spacing w:val="-4"/>
          <w:sz w:val="18"/>
        </w:rPr>
        <w:t> %</w:t>
      </w:r>
      <w:r>
        <w:rPr>
          <w:spacing w:val="15"/>
        </w:rPr>
        <w:t>」に固執して</w:t>
      </w:r>
      <w:r>
        <w:rPr>
          <w:spacing w:val="10"/>
        </w:rPr>
        <w:t>いる傾向があり( 柳</w:t>
      </w:r>
      <w:r>
        <w:rPr>
          <w:rFonts w:ascii="Times New Roman" w:hAnsi="Times New Roman" w:eastAsia="Times New Roman"/>
          <w:spacing w:val="15"/>
          <w:sz w:val="18"/>
        </w:rPr>
        <w:t>2020</w:t>
      </w:r>
      <w:r>
        <w:rPr>
          <w:rFonts w:ascii="Times New Roman" w:hAnsi="Times New Roman" w:eastAsia="Times New Roman"/>
          <w:spacing w:val="-23"/>
          <w:sz w:val="18"/>
        </w:rPr>
        <w:t> </w:t>
      </w:r>
      <w:r>
        <w:rPr>
          <w:rFonts w:ascii="Times New Roman" w:hAnsi="Times New Roman" w:eastAsia="Times New Roman"/>
          <w:spacing w:val="20"/>
          <w:sz w:val="18"/>
        </w:rPr>
        <w:t>a)</w:t>
      </w:r>
      <w:r>
        <w:rPr>
          <w:spacing w:val="19"/>
        </w:rPr>
        <w:t>、企業と投資家の株主還元に係る考え方にはギャップがある。</w:t>
      </w:r>
      <w:r>
        <w:rPr>
          <w:rFonts w:ascii="Times New Roman" w:hAnsi="Times New Roman" w:eastAsia="Times New Roman"/>
          <w:w w:val="95"/>
          <w:sz w:val="18"/>
        </w:rPr>
        <w:t>2</w:t>
      </w:r>
      <w:r>
        <w:rPr>
          <w:rFonts w:ascii="Times New Roman" w:hAnsi="Times New Roman" w:eastAsia="Times New Roman"/>
          <w:spacing w:val="76"/>
          <w:sz w:val="18"/>
        </w:rPr>
        <w:t>  </w:t>
      </w:r>
      <w:r>
        <w:rPr>
          <w:spacing w:val="20"/>
          <w:w w:val="95"/>
        </w:rPr>
        <w:t>割弱の国内投資家は「配当性向」を重視するものの、最適資本構成を求める投資家の比</w:t>
      </w:r>
      <w:r>
        <w:rPr/>
        <w:t>率は引き続き</w:t>
      </w:r>
      <w:r>
        <w:rPr>
          <w:rFonts w:ascii="Times New Roman" w:hAnsi="Times New Roman" w:eastAsia="Times New Roman"/>
          <w:sz w:val="18"/>
        </w:rPr>
        <w:t>7</w:t>
      </w:r>
      <w:r>
        <w:rPr/>
        <w:t>割を超える(</w:t>
      </w:r>
      <w:r>
        <w:rPr>
          <w:rFonts w:ascii="Times New Roman" w:hAnsi="Times New Roman" w:eastAsia="Times New Roman"/>
          <w:sz w:val="18"/>
        </w:rPr>
        <w:t>79%—72%)</w:t>
      </w:r>
      <w:r>
        <w:rPr/>
        <w:t>。</w:t>
      </w:r>
    </w:p>
    <w:p>
      <w:pPr>
        <w:pStyle w:val="BodyText"/>
        <w:rPr>
          <w:sz w:val="20"/>
        </w:rPr>
      </w:pPr>
    </w:p>
    <w:p>
      <w:pPr>
        <w:pStyle w:val="BodyText"/>
        <w:spacing w:line="376" w:lineRule="auto" w:before="130"/>
        <w:ind w:left="523" w:right="139" w:hanging="221"/>
        <w:jc w:val="both"/>
        <w:rPr>
          <w:rFonts w:ascii="Arial" w:eastAsia="Arial"/>
          <w:b/>
          <w:sz w:val="18"/>
        </w:rPr>
      </w:pPr>
      <w:r>
        <w:rPr>
          <w:rFonts w:ascii="Arial" w:eastAsia="Arial"/>
          <w:b/>
          <w:spacing w:val="-1"/>
          <w:sz w:val="18"/>
        </w:rPr>
        <w:t>( 6 ) </w:t>
      </w:r>
      <w:r>
        <w:rPr>
          <w:spacing w:val="-36"/>
        </w:rPr>
        <w:t>- 般 に 日 本 株 に は ど れ く ら い の 株 主 資 本 コ ス ト を 想 定 す る か ( 個 社 別 に は</w:t>
      </w:r>
      <w:r>
        <w:rPr/>
        <w:t>異なるが、ベータ</w:t>
      </w:r>
      <w:r>
        <w:rPr>
          <w:rFonts w:ascii="Arial" w:eastAsia="Arial"/>
          <w:b/>
          <w:sz w:val="18"/>
        </w:rPr>
        <w:t>1</w:t>
      </w:r>
      <w:r>
        <w:rPr/>
        <w:t>の前提で日本株平均として)(図表</w:t>
      </w:r>
      <w:r>
        <w:rPr>
          <w:rFonts w:ascii="Arial" w:eastAsia="Arial"/>
          <w:b/>
          <w:sz w:val="18"/>
        </w:rPr>
        <w:t>6)</w:t>
      </w:r>
    </w:p>
    <w:p>
      <w:pPr>
        <w:spacing w:line="376" w:lineRule="auto" w:before="1"/>
        <w:ind w:left="115" w:right="114" w:firstLine="235"/>
        <w:jc w:val="both"/>
        <w:rPr>
          <w:sz w:val="17"/>
        </w:rPr>
      </w:pPr>
      <w:r>
        <w:rPr>
          <w:spacing w:val="23"/>
          <w:w w:val="95"/>
          <w:sz w:val="17"/>
        </w:rPr>
        <w:t>日本企業の株主資本コストあるいは最低</w:t>
      </w:r>
      <w:r>
        <w:rPr>
          <w:rFonts w:ascii="Times New Roman" w:eastAsia="Times New Roman"/>
          <w:w w:val="95"/>
          <w:sz w:val="18"/>
        </w:rPr>
        <w:t>R</w:t>
      </w:r>
      <w:r>
        <w:rPr>
          <w:rFonts w:ascii="Times New Roman" w:eastAsia="Times New Roman"/>
          <w:spacing w:val="23"/>
          <w:w w:val="95"/>
          <w:sz w:val="18"/>
        </w:rPr>
        <w:t> </w:t>
      </w:r>
      <w:r>
        <w:rPr>
          <w:rFonts w:ascii="Times New Roman" w:eastAsia="Times New Roman"/>
          <w:w w:val="95"/>
          <w:sz w:val="18"/>
        </w:rPr>
        <w:t>O</w:t>
      </w:r>
      <w:r>
        <w:rPr>
          <w:rFonts w:ascii="Times New Roman" w:eastAsia="Times New Roman"/>
          <w:spacing w:val="18"/>
          <w:w w:val="95"/>
          <w:sz w:val="18"/>
        </w:rPr>
        <w:t> </w:t>
      </w:r>
      <w:r>
        <w:rPr>
          <w:rFonts w:ascii="Times New Roman" w:eastAsia="Times New Roman"/>
          <w:w w:val="95"/>
          <w:sz w:val="18"/>
        </w:rPr>
        <w:t>E</w:t>
      </w:r>
      <w:r>
        <w:rPr>
          <w:rFonts w:ascii="Times New Roman" w:eastAsia="Times New Roman"/>
          <w:spacing w:val="53"/>
          <w:sz w:val="18"/>
        </w:rPr>
        <w:t> </w:t>
      </w:r>
      <w:r>
        <w:rPr>
          <w:spacing w:val="21"/>
          <w:w w:val="95"/>
          <w:sz w:val="17"/>
        </w:rPr>
        <w:t>要求水準についてのコンセンサスは、伊</w:t>
      </w:r>
      <w:r>
        <w:rPr>
          <w:spacing w:val="26"/>
          <w:sz w:val="17"/>
        </w:rPr>
        <w:t>藤レポートの「</w:t>
      </w:r>
      <w:r>
        <w:rPr>
          <w:rFonts w:ascii="Times New Roman" w:eastAsia="Times New Roman"/>
          <w:sz w:val="18"/>
        </w:rPr>
        <w:t>8</w:t>
      </w:r>
      <w:r>
        <w:rPr>
          <w:rFonts w:ascii="Times New Roman" w:eastAsia="Times New Roman"/>
          <w:spacing w:val="-13"/>
          <w:sz w:val="18"/>
        </w:rPr>
        <w:t> % </w:t>
      </w:r>
      <w:r>
        <w:rPr>
          <w:spacing w:val="24"/>
          <w:sz w:val="17"/>
        </w:rPr>
        <w:t>ガイドライン」を裏付ける形で、近年約</w:t>
      </w:r>
      <w:r>
        <w:rPr>
          <w:rFonts w:ascii="Times New Roman" w:eastAsia="Times New Roman"/>
          <w:sz w:val="18"/>
        </w:rPr>
        <w:t>8</w:t>
      </w:r>
      <w:r>
        <w:rPr>
          <w:rFonts w:ascii="Times New Roman" w:eastAsia="Times New Roman"/>
          <w:spacing w:val="-14"/>
          <w:sz w:val="18"/>
        </w:rPr>
        <w:t> % </w:t>
      </w:r>
      <w:r>
        <w:rPr>
          <w:spacing w:val="8"/>
          <w:sz w:val="17"/>
        </w:rPr>
        <w:t>であった( 柳</w:t>
      </w:r>
      <w:r>
        <w:rPr>
          <w:rFonts w:ascii="Times New Roman" w:eastAsia="Times New Roman"/>
          <w:sz w:val="18"/>
        </w:rPr>
        <w:t>2</w:t>
      </w:r>
      <w:r>
        <w:rPr>
          <w:rFonts w:ascii="Times New Roman" w:eastAsia="Times New Roman"/>
          <w:spacing w:val="-20"/>
          <w:sz w:val="18"/>
        </w:rPr>
        <w:t> </w:t>
      </w:r>
      <w:r>
        <w:rPr>
          <w:rFonts w:ascii="Times New Roman" w:eastAsia="Times New Roman"/>
          <w:sz w:val="18"/>
        </w:rPr>
        <w:t>0</w:t>
      </w:r>
      <w:r>
        <w:rPr>
          <w:rFonts w:ascii="Times New Roman" w:eastAsia="Times New Roman"/>
          <w:spacing w:val="-20"/>
          <w:sz w:val="18"/>
        </w:rPr>
        <w:t> </w:t>
      </w:r>
      <w:r>
        <w:rPr>
          <w:rFonts w:ascii="Times New Roman" w:eastAsia="Times New Roman"/>
          <w:sz w:val="18"/>
        </w:rPr>
        <w:t>2</w:t>
      </w:r>
      <w:r>
        <w:rPr>
          <w:rFonts w:ascii="Times New Roman" w:eastAsia="Times New Roman"/>
          <w:spacing w:val="-20"/>
          <w:sz w:val="18"/>
        </w:rPr>
        <w:t> </w:t>
      </w:r>
      <w:r>
        <w:rPr>
          <w:rFonts w:ascii="Times New Roman" w:eastAsia="Times New Roman"/>
          <w:sz w:val="18"/>
        </w:rPr>
        <w:t>0</w:t>
      </w:r>
      <w:r>
        <w:rPr>
          <w:rFonts w:ascii="Times New Roman" w:eastAsia="Times New Roman"/>
          <w:spacing w:val="-20"/>
          <w:sz w:val="18"/>
        </w:rPr>
        <w:t> </w:t>
      </w:r>
      <w:r>
        <w:rPr>
          <w:rFonts w:ascii="Times New Roman" w:eastAsia="Times New Roman"/>
          <w:sz w:val="18"/>
        </w:rPr>
        <w:t>a</w:t>
      </w:r>
      <w:r>
        <w:rPr>
          <w:rFonts w:ascii="Times New Roman" w:eastAsia="Times New Roman"/>
          <w:spacing w:val="-14"/>
          <w:sz w:val="18"/>
        </w:rPr>
        <w:t> ) </w:t>
      </w:r>
      <w:r>
        <w:rPr>
          <w:spacing w:val="12"/>
          <w:sz w:val="17"/>
        </w:rPr>
        <w:t>が、</w:t>
      </w:r>
      <w:r>
        <w:rPr>
          <w:spacing w:val="18"/>
          <w:sz w:val="17"/>
        </w:rPr>
        <w:t>今年の調査では、低金利が超長期化していることや年初の株高もあり、投資家の想定する</w:t>
      </w:r>
      <w:r>
        <w:rPr>
          <w:spacing w:val="20"/>
          <w:sz w:val="17"/>
        </w:rPr>
        <w:t>平均の株主資本コストは昨年から低下した( </w:t>
      </w:r>
      <w:r>
        <w:rPr>
          <w:rFonts w:ascii="Times New Roman" w:eastAsia="Times New Roman"/>
          <w:sz w:val="18"/>
        </w:rPr>
        <w:t>8</w:t>
      </w:r>
      <w:r>
        <w:rPr>
          <w:rFonts w:ascii="Times New Roman" w:eastAsia="Times New Roman"/>
          <w:spacing w:val="-14"/>
          <w:sz w:val="18"/>
        </w:rPr>
        <w:t> . </w:t>
      </w:r>
      <w:r>
        <w:rPr>
          <w:rFonts w:ascii="Times New Roman" w:eastAsia="Times New Roman"/>
          <w:sz w:val="18"/>
        </w:rPr>
        <w:t>0</w:t>
      </w:r>
      <w:r>
        <w:rPr>
          <w:rFonts w:ascii="Times New Roman" w:eastAsia="Times New Roman"/>
          <w:spacing w:val="-14"/>
          <w:sz w:val="18"/>
        </w:rPr>
        <w:t> % </w:t>
      </w:r>
      <w:r>
        <w:rPr>
          <w:spacing w:val="25"/>
          <w:sz w:val="17"/>
        </w:rPr>
        <w:t>一</w:t>
      </w:r>
      <w:r>
        <w:rPr>
          <w:rFonts w:ascii="Times New Roman" w:eastAsia="Times New Roman"/>
          <w:sz w:val="18"/>
        </w:rPr>
        <w:t>7</w:t>
      </w:r>
      <w:r>
        <w:rPr>
          <w:rFonts w:ascii="Times New Roman" w:eastAsia="Times New Roman"/>
          <w:spacing w:val="-14"/>
          <w:sz w:val="18"/>
        </w:rPr>
        <w:t> . </w:t>
      </w:r>
      <w:r>
        <w:rPr>
          <w:rFonts w:ascii="Times New Roman" w:eastAsia="Times New Roman"/>
          <w:sz w:val="18"/>
        </w:rPr>
        <w:t>7</w:t>
      </w:r>
      <w:r>
        <w:rPr>
          <w:rFonts w:ascii="Times New Roman" w:eastAsia="Times New Roman"/>
          <w:spacing w:val="-13"/>
          <w:sz w:val="18"/>
        </w:rPr>
        <w:t> % ) </w:t>
      </w:r>
      <w:r>
        <w:rPr>
          <w:spacing w:val="23"/>
          <w:sz w:val="17"/>
        </w:rPr>
        <w:t>が、株主資本コストを上回る</w:t>
      </w:r>
      <w:r>
        <w:rPr>
          <w:spacing w:val="29"/>
          <w:w w:val="95"/>
          <w:sz w:val="17"/>
        </w:rPr>
        <w:t>整数値の</w:t>
      </w:r>
      <w:r>
        <w:rPr>
          <w:rFonts w:ascii="Times New Roman" w:eastAsia="Times New Roman"/>
          <w:w w:val="95"/>
          <w:sz w:val="18"/>
        </w:rPr>
        <w:t>R</w:t>
      </w:r>
      <w:r>
        <w:rPr>
          <w:rFonts w:ascii="Times New Roman" w:eastAsia="Times New Roman"/>
          <w:spacing w:val="30"/>
          <w:w w:val="95"/>
          <w:sz w:val="18"/>
        </w:rPr>
        <w:t> </w:t>
      </w:r>
      <w:r>
        <w:rPr>
          <w:rFonts w:ascii="Times New Roman" w:eastAsia="Times New Roman"/>
          <w:w w:val="95"/>
          <w:sz w:val="18"/>
        </w:rPr>
        <w:t>O</w:t>
      </w:r>
      <w:r>
        <w:rPr>
          <w:rFonts w:ascii="Times New Roman" w:eastAsia="Times New Roman"/>
          <w:spacing w:val="30"/>
          <w:w w:val="95"/>
          <w:sz w:val="18"/>
        </w:rPr>
        <w:t> </w:t>
      </w:r>
      <w:r>
        <w:rPr>
          <w:rFonts w:ascii="Times New Roman" w:eastAsia="Times New Roman"/>
          <w:w w:val="95"/>
          <w:sz w:val="18"/>
        </w:rPr>
        <w:t>E</w:t>
      </w:r>
      <w:r>
        <w:rPr>
          <w:rFonts w:ascii="Times New Roman" w:eastAsia="Times New Roman"/>
          <w:spacing w:val="28"/>
          <w:w w:val="95"/>
          <w:sz w:val="18"/>
        </w:rPr>
        <w:t> </w:t>
      </w:r>
      <w:r>
        <w:rPr>
          <w:spacing w:val="29"/>
          <w:w w:val="95"/>
          <w:sz w:val="17"/>
        </w:rPr>
        <w:t>ターゲットは最低</w:t>
      </w:r>
      <w:r>
        <w:rPr>
          <w:rFonts w:ascii="Times New Roman" w:eastAsia="Times New Roman"/>
          <w:w w:val="95"/>
          <w:sz w:val="18"/>
        </w:rPr>
        <w:t>8</w:t>
      </w:r>
      <w:r>
        <w:rPr>
          <w:rFonts w:ascii="Times New Roman" w:eastAsia="Times New Roman"/>
          <w:spacing w:val="20"/>
          <w:w w:val="95"/>
          <w:sz w:val="18"/>
        </w:rPr>
        <w:t> % </w:t>
      </w:r>
      <w:r>
        <w:rPr>
          <w:spacing w:val="28"/>
          <w:w w:val="95"/>
          <w:sz w:val="17"/>
        </w:rPr>
        <w:t>であり、引き続き「伊藤レポートの</w:t>
      </w:r>
      <w:r>
        <w:rPr>
          <w:rFonts w:ascii="Times New Roman" w:eastAsia="Times New Roman"/>
          <w:w w:val="95"/>
          <w:sz w:val="18"/>
        </w:rPr>
        <w:t>8</w:t>
      </w:r>
      <w:r>
        <w:rPr>
          <w:rFonts w:ascii="Times New Roman" w:eastAsia="Times New Roman"/>
          <w:spacing w:val="18"/>
          <w:w w:val="95"/>
          <w:sz w:val="18"/>
        </w:rPr>
        <w:t> % </w:t>
      </w:r>
      <w:r>
        <w:rPr>
          <w:spacing w:val="23"/>
          <w:w w:val="95"/>
          <w:sz w:val="17"/>
        </w:rPr>
        <w:t>」の正当性</w:t>
      </w:r>
      <w:r>
        <w:rPr>
          <w:sz w:val="17"/>
        </w:rPr>
        <w:t>は揺るがない。</w:t>
      </w:r>
    </w:p>
    <w:p>
      <w:pPr>
        <w:spacing w:after="0" w:line="376" w:lineRule="auto"/>
        <w:jc w:val="both"/>
        <w:rPr>
          <w:sz w:val="17"/>
        </w:rPr>
        <w:sectPr>
          <w:pgSz w:w="8400" w:h="11900"/>
          <w:pgMar w:header="0" w:footer="294" w:top="0" w:bottom="500" w:left="280" w:right="280"/>
        </w:sectPr>
      </w:pPr>
    </w:p>
    <w:p>
      <w:pPr>
        <w:pStyle w:val="BodyText"/>
        <w:spacing w:line="319" w:lineRule="auto" w:before="56"/>
        <w:ind w:left="984" w:right="1260"/>
        <w:jc w:val="center"/>
      </w:pPr>
      <w:r>
        <w:rPr/>
        <w:pict>
          <v:group style="position:absolute;margin-left:5.037122pt;margin-top:0pt;width:410.65pt;height:551.1pt;mso-position-horizontal-relative:page;mso-position-vertical-relative:page;z-index:-16102912" id="docshapegroup60" coordorigin="101,0" coordsize="8213,11022">
            <v:shape style="position:absolute;left:100;top:0;width:8213;height:11022" type="#_x0000_t75" id="docshape61" stroked="false">
              <v:imagedata r:id="rId35" o:title=""/>
            </v:shape>
            <v:shape style="position:absolute;left:6823;top:2001;width:259;height:1541" type="#_x0000_t75" id="docshape62" stroked="false">
              <v:imagedata r:id="rId36" o:title=""/>
            </v:shape>
            <v:shape style="position:absolute;left:1322;top:1757;width:5529;height:1872" type="#_x0000_t75" id="docshape63" stroked="false">
              <v:imagedata r:id="rId37" o:title=""/>
            </v:shape>
            <v:shape style="position:absolute;left:1576;top:3937;width:5415;height:1627" type="#_x0000_t75" id="docshape64" stroked="false">
              <v:imagedata r:id="rId38" o:title=""/>
            </v:shape>
            <v:shape style="position:absolute;left:2392;top:7732;width:4306;height:1402" type="#_x0000_t75" id="docshape65" stroked="false">
              <v:imagedata r:id="rId39" o:title=""/>
            </v:shape>
            <v:shape style="position:absolute;left:2407;top:9615;width:2851;height:1368" type="#_x0000_t75" id="docshape66" stroked="false">
              <v:imagedata r:id="rId40" o:title=""/>
            </v:shape>
            <v:shape style="position:absolute;left:5392;top:9633;width:1354;height:1349" type="#_x0000_t75" id="docshape67" stroked="false">
              <v:imagedata r:id="rId41" o:title=""/>
            </v:shape>
            <w10:wrap type="none"/>
          </v:group>
        </w:pict>
      </w:r>
      <w:r>
        <w:rPr>
          <w:spacing w:val="-1"/>
        </w:rPr>
        <w:t>(図表</w:t>
      </w:r>
      <w:r>
        <w:rPr>
          <w:rFonts w:ascii="Arial" w:hAnsi="Arial" w:eastAsia="Arial"/>
          <w:b/>
          <w:spacing w:val="-1"/>
          <w:sz w:val="18"/>
        </w:rPr>
        <w:t>6)</w:t>
      </w:r>
      <w:r>
        <w:rPr>
          <w:spacing w:val="-1"/>
        </w:rPr>
        <w:t>—般に日本株にはどれくらいの株主資本コスト(個社別には異なるが、</w:t>
      </w:r>
      <w:r>
        <w:rPr/>
        <w:t>ベータ</w:t>
      </w:r>
      <w:r>
        <w:rPr>
          <w:rFonts w:ascii="Arial" w:hAnsi="Arial" w:eastAsia="Arial"/>
          <w:b/>
          <w:sz w:val="18"/>
        </w:rPr>
        <w:t>1</w:t>
      </w:r>
      <w:r>
        <w:rPr/>
        <w:t>の前提で日本株平均として)を想定しますか？</w:t>
      </w:r>
    </w:p>
    <w:p>
      <w:pPr>
        <w:pStyle w:val="BodyText"/>
        <w:spacing w:line="200" w:lineRule="exact"/>
        <w:ind w:left="192" w:right="488"/>
        <w:jc w:val="center"/>
      </w:pPr>
      <w:r>
        <w:rPr>
          <w:spacing w:val="-1"/>
        </w:rPr>
        <w:t>資本コスト=投資家の要求利益率から、最低</w:t>
      </w:r>
      <w:r>
        <w:rPr>
          <w:rFonts w:ascii="Arial" w:eastAsia="Arial"/>
          <w:b/>
          <w:sz w:val="18"/>
        </w:rPr>
        <w:t>ROE</w:t>
      </w:r>
      <w:r>
        <w:rPr/>
        <w:t>の要求水準と読み替えても結構です</w:t>
      </w:r>
    </w:p>
    <w:p>
      <w:pPr>
        <w:pStyle w:val="BodyText"/>
        <w:spacing w:before="10"/>
        <w:rPr>
          <w:sz w:val="23"/>
        </w:rPr>
      </w:pPr>
    </w:p>
    <w:p>
      <w:pPr>
        <w:pStyle w:val="ListParagraph"/>
        <w:numPr>
          <w:ilvl w:val="1"/>
          <w:numId w:val="6"/>
        </w:numPr>
        <w:tabs>
          <w:tab w:pos="729" w:val="left" w:leader="none"/>
          <w:tab w:pos="6637" w:val="left" w:leader="none"/>
        </w:tabs>
        <w:spacing w:line="240" w:lineRule="auto" w:before="0" w:after="0"/>
        <w:ind w:left="728" w:right="0" w:hanging="106"/>
        <w:jc w:val="left"/>
        <w:rPr>
          <w:sz w:val="12"/>
        </w:rPr>
      </w:pPr>
      <w:r>
        <w:rPr>
          <w:rFonts w:ascii="Arial" w:hAnsi="Arial" w:eastAsia="Arial"/>
          <w:sz w:val="12"/>
        </w:rPr>
        <w:t>A.</w:t>
        <w:tab/>
      </w:r>
      <w:r>
        <w:rPr>
          <w:sz w:val="12"/>
        </w:rPr>
        <w:t>|.無回答</w:t>
      </w: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7"/>
        <w:rPr>
          <w:sz w:val="13"/>
        </w:rPr>
      </w:pPr>
    </w:p>
    <w:p>
      <w:pPr>
        <w:pStyle w:val="BodyText"/>
        <w:ind w:left="153"/>
      </w:pPr>
      <w:r>
        <w:rPr>
          <w:spacing w:val="3"/>
          <w:w w:val="95"/>
        </w:rPr>
        <w:t>(図表</w:t>
      </w:r>
      <w:r>
        <w:rPr>
          <w:rFonts w:ascii="Times New Roman" w:hAnsi="Times New Roman" w:eastAsia="Times New Roman"/>
          <w:w w:val="95"/>
          <w:sz w:val="18"/>
        </w:rPr>
        <w:t>7)</w:t>
      </w:r>
      <w:r>
        <w:rPr>
          <w:w w:val="95"/>
        </w:rPr>
        <w:t>エクイティ•</w:t>
      </w:r>
      <w:r>
        <w:rPr>
          <w:spacing w:val="101"/>
        </w:rPr>
        <w:t> </w:t>
      </w:r>
      <w:r>
        <w:rPr>
          <w:w w:val="95"/>
        </w:rPr>
        <w:t>スプレッド(</w:t>
      </w:r>
      <w:r>
        <w:rPr>
          <w:spacing w:val="97"/>
        </w:rPr>
        <w:t> </w:t>
      </w:r>
      <w:r>
        <w:rPr>
          <w:rFonts w:ascii="Times New Roman" w:hAnsi="Times New Roman" w:eastAsia="Times New Roman"/>
          <w:w w:val="95"/>
          <w:sz w:val="18"/>
        </w:rPr>
        <w:t>ROE-</w:t>
      </w:r>
      <w:r>
        <w:rPr>
          <w:w w:val="95"/>
        </w:rPr>
        <w:t>株主資本コスト)が価値創造の代理変数として「伊藤レポー</w:t>
      </w:r>
    </w:p>
    <w:p>
      <w:pPr>
        <w:pStyle w:val="BodyText"/>
        <w:spacing w:line="290" w:lineRule="auto" w:before="67"/>
        <w:ind w:left="119" w:right="7" w:firstLine="48"/>
      </w:pPr>
      <w:r>
        <w:rPr>
          <w:spacing w:val="-8"/>
        </w:rPr>
        <w:t>卜 </w:t>
      </w:r>
      <w:r>
        <w:rPr>
          <w:rFonts w:ascii="Times New Roman" w:hAnsi="Times New Roman" w:eastAsia="Times New Roman"/>
          <w:sz w:val="18"/>
        </w:rPr>
        <w:t>(2014</w:t>
      </w:r>
      <w:r>
        <w:rPr/>
        <w:t>年</w:t>
      </w:r>
      <w:r>
        <w:rPr>
          <w:rFonts w:ascii="Times New Roman" w:hAnsi="Times New Roman" w:eastAsia="Times New Roman"/>
          <w:sz w:val="18"/>
        </w:rPr>
        <w:t>8</w:t>
      </w:r>
      <w:r>
        <w:rPr/>
        <w:t>月)」でも紹介されているが、「資本コストを上回る</w:t>
      </w:r>
      <w:r>
        <w:rPr>
          <w:rFonts w:ascii="Times New Roman" w:hAnsi="Times New Roman" w:eastAsia="Times New Roman"/>
          <w:sz w:val="18"/>
        </w:rPr>
        <w:t>ROE</w:t>
      </w:r>
      <w:r>
        <w:rPr/>
        <w:t>の啓発の為に」このエクイティ•スプレッドをアニュアルレポートや東証の決算短信で自主的に開示•議論するという提案を支持しますか？</w:t>
      </w:r>
    </w:p>
    <w:p>
      <w:pPr>
        <w:pStyle w:val="BodyText"/>
        <w:spacing w:before="9"/>
        <w:rPr>
          <w:sz w:val="16"/>
        </w:rPr>
      </w:pPr>
    </w:p>
    <w:p>
      <w:pPr>
        <w:pStyle w:val="ListParagraph"/>
        <w:numPr>
          <w:ilvl w:val="2"/>
          <w:numId w:val="6"/>
        </w:numPr>
        <w:tabs>
          <w:tab w:pos="1110" w:val="left" w:leader="none"/>
        </w:tabs>
        <w:spacing w:line="240" w:lineRule="auto" w:before="93" w:after="0"/>
        <w:ind w:left="1109" w:right="0" w:hanging="98"/>
        <w:jc w:val="left"/>
        <w:rPr>
          <w:sz w:val="10"/>
        </w:rPr>
      </w:pPr>
      <w:r>
        <w:rPr>
          <w:rFonts w:ascii="Arial" w:hAnsi="Arial" w:eastAsia="Arial"/>
          <w:color w:val="301E1A"/>
          <w:sz w:val="11"/>
        </w:rPr>
        <w:t>A.</w:t>
      </w:r>
      <w:r>
        <w:rPr>
          <w:spacing w:val="-1"/>
          <w:sz w:val="10"/>
        </w:rPr>
        <w:t>強く支持する■ </w:t>
      </w:r>
      <w:r>
        <w:rPr>
          <w:rFonts w:ascii="Arial" w:hAnsi="Arial" w:eastAsia="Arial"/>
          <w:color w:val="301E1A"/>
          <w:sz w:val="11"/>
        </w:rPr>
        <w:t>B. </w:t>
      </w:r>
      <w:r>
        <w:rPr>
          <w:sz w:val="10"/>
        </w:rPr>
        <w:t>一応支持する</w:t>
      </w:r>
      <w:r>
        <w:rPr>
          <w:rFonts w:ascii="Arial" w:hAnsi="Arial" w:eastAsia="Arial"/>
          <w:sz w:val="11"/>
        </w:rPr>
        <w:t>■ </w:t>
      </w:r>
      <w:r>
        <w:rPr>
          <w:rFonts w:ascii="Arial" w:hAnsi="Arial" w:eastAsia="Arial"/>
          <w:color w:val="301E1A"/>
          <w:sz w:val="11"/>
        </w:rPr>
        <w:t>C.</w:t>
      </w:r>
      <w:r>
        <w:rPr>
          <w:spacing w:val="-1"/>
          <w:sz w:val="10"/>
        </w:rPr>
        <w:t>支持しない■ </w:t>
      </w:r>
      <w:r>
        <w:rPr>
          <w:rFonts w:ascii="Arial" w:hAnsi="Arial" w:eastAsia="Arial"/>
          <w:color w:val="301E1A"/>
          <w:sz w:val="11"/>
        </w:rPr>
        <w:t>D.</w:t>
      </w:r>
      <w:r>
        <w:rPr>
          <w:sz w:val="10"/>
        </w:rPr>
        <w:t>中立である■ </w:t>
      </w:r>
      <w:r>
        <w:rPr>
          <w:rFonts w:ascii="Arial" w:hAnsi="Arial" w:eastAsia="Arial"/>
          <w:color w:val="301E1A"/>
          <w:sz w:val="11"/>
        </w:rPr>
        <w:t>E.</w:t>
      </w:r>
      <w:r>
        <w:rPr>
          <w:sz w:val="10"/>
        </w:rPr>
        <w:t>関心がない■ </w:t>
      </w:r>
      <w:r>
        <w:rPr>
          <w:rFonts w:ascii="Arial" w:hAnsi="Arial" w:eastAsia="Arial"/>
          <w:sz w:val="11"/>
        </w:rPr>
        <w:t>F.</w:t>
      </w:r>
      <w:r>
        <w:rPr>
          <w:sz w:val="10"/>
        </w:rPr>
        <w:t>無回答</w:t>
      </w:r>
    </w:p>
    <w:p>
      <w:pPr>
        <w:tabs>
          <w:tab w:pos="2842" w:val="left" w:leader="none"/>
        </w:tabs>
        <w:spacing w:before="144"/>
        <w:ind w:left="192" w:right="0" w:firstLine="0"/>
        <w:jc w:val="center"/>
        <w:rPr>
          <w:rFonts w:ascii="Arial" w:hAnsi="Arial" w:eastAsia="Arial"/>
          <w:sz w:val="14"/>
        </w:rPr>
      </w:pPr>
      <w:r>
        <w:rPr>
          <w:color w:val="FFFFFF"/>
          <w:sz w:val="14"/>
        </w:rPr>
        <w:t>全体</w:t>
      </w:r>
      <w:r>
        <w:rPr>
          <w:color w:val="FFFFFF"/>
          <w:spacing w:val="-2"/>
          <w:sz w:val="14"/>
        </w:rPr>
        <w:t> </w:t>
      </w:r>
      <w:r>
        <w:rPr>
          <w:rFonts w:ascii="Arial" w:hAnsi="Arial" w:eastAsia="Arial"/>
          <w:color w:val="FFFFFF"/>
          <w:sz w:val="14"/>
        </w:rPr>
        <w:t>n=144</w:t>
      </w:r>
      <w:r>
        <w:rPr>
          <w:rFonts w:ascii="Arial" w:hAnsi="Arial" w:eastAsia="Arial"/>
          <w:color w:val="FFFFFF"/>
          <w:spacing w:val="-1"/>
          <w:sz w:val="14"/>
        </w:rPr>
        <w:t> </w:t>
      </w:r>
      <w:r>
        <w:rPr>
          <w:color w:val="FFFFFF"/>
          <w:sz w:val="14"/>
        </w:rPr>
        <w:t>賺</w:t>
      </w:r>
      <w:r>
        <w:rPr>
          <w:color w:val="FFFFFF"/>
          <w:spacing w:val="-2"/>
          <w:sz w:val="14"/>
        </w:rPr>
        <w:t> </w:t>
      </w:r>
      <w:r>
        <w:rPr>
          <w:color w:val="FFFFFF"/>
          <w:sz w:val="14"/>
        </w:rPr>
        <w:t>日</w:t>
      </w:r>
      <w:r>
        <w:rPr>
          <w:color w:val="FFFFFF"/>
          <w:spacing w:val="-1"/>
          <w:sz w:val="14"/>
        </w:rPr>
        <w:t> </w:t>
      </w:r>
      <w:r>
        <w:rPr>
          <w:color w:val="FFFFFF"/>
          <w:sz w:val="14"/>
        </w:rPr>
        <w:t>系(</w:t>
      </w:r>
      <w:r>
        <w:rPr>
          <w:rFonts w:ascii="Arial" w:hAnsi="Arial" w:eastAsia="Arial"/>
          <w:color w:val="FFFFFF"/>
          <w:sz w:val="14"/>
        </w:rPr>
        <w:t>n=75)</w:t>
        <w:tab/>
        <w:t>■ </w:t>
      </w:r>
      <w:r>
        <w:rPr>
          <w:color w:val="FFFFFF"/>
          <w:sz w:val="14"/>
        </w:rPr>
        <w:t>外資 </w:t>
      </w:r>
      <w:r>
        <w:rPr>
          <w:rFonts w:ascii="Arial" w:hAnsi="Arial" w:eastAsia="Arial"/>
          <w:color w:val="FFFFFF"/>
          <w:sz w:val="14"/>
        </w:rPr>
        <w:t>(n=69)</w:t>
      </w:r>
    </w:p>
    <w:p>
      <w:pPr>
        <w:pStyle w:val="BodyText"/>
        <w:spacing w:before="7"/>
        <w:rPr>
          <w:rFonts w:ascii="Arial"/>
          <w:sz w:val="27"/>
        </w:rPr>
      </w:pPr>
    </w:p>
    <w:p>
      <w:pPr>
        <w:spacing w:before="73"/>
        <w:ind w:left="1391" w:right="0" w:firstLine="0"/>
        <w:jc w:val="left"/>
        <w:rPr>
          <w:sz w:val="15"/>
        </w:rPr>
      </w:pPr>
      <w:r>
        <w:rPr>
          <w:rFonts w:ascii="Times New Roman" w:eastAsia="Times New Roman"/>
          <w:sz w:val="15"/>
        </w:rPr>
        <w:t>2020</w:t>
      </w:r>
      <w:r>
        <w:rPr>
          <w:sz w:val="15"/>
        </w:rPr>
        <w:t>年</w:t>
      </w:r>
    </w:p>
    <w:p>
      <w:pPr>
        <w:spacing w:before="3"/>
        <w:ind w:left="1487" w:right="0" w:firstLine="0"/>
        <w:jc w:val="left"/>
        <w:rPr>
          <w:sz w:val="15"/>
        </w:rPr>
      </w:pPr>
      <w:r>
        <w:rPr>
          <w:sz w:val="15"/>
        </w:rPr>
        <w:t>調査</w:t>
      </w:r>
    </w:p>
    <w:p>
      <w:pPr>
        <w:pStyle w:val="BodyText"/>
        <w:rPr>
          <w:sz w:val="20"/>
        </w:rPr>
      </w:pPr>
    </w:p>
    <w:p>
      <w:pPr>
        <w:pStyle w:val="BodyText"/>
        <w:rPr>
          <w:sz w:val="20"/>
        </w:rPr>
      </w:pPr>
    </w:p>
    <w:p>
      <w:pPr>
        <w:pStyle w:val="BodyText"/>
        <w:rPr>
          <w:sz w:val="20"/>
        </w:rPr>
      </w:pPr>
    </w:p>
    <w:p>
      <w:pPr>
        <w:pStyle w:val="BodyText"/>
        <w:spacing w:before="5"/>
      </w:pPr>
    </w:p>
    <w:p>
      <w:pPr>
        <w:tabs>
          <w:tab w:pos="3979" w:val="left" w:leader="none"/>
          <w:tab w:pos="5467" w:val="left" w:leader="none"/>
        </w:tabs>
        <w:spacing w:before="1"/>
        <w:ind w:left="2407" w:right="0" w:firstLine="0"/>
        <w:jc w:val="left"/>
        <w:rPr>
          <w:rFonts w:ascii="Arial" w:eastAsia="Arial"/>
          <w:sz w:val="14"/>
        </w:rPr>
      </w:pPr>
      <w:r>
        <w:rPr>
          <w:color w:val="FFFFFF"/>
          <w:sz w:val="14"/>
        </w:rPr>
        <w:t>全体(</w:t>
      </w:r>
      <w:r>
        <w:rPr>
          <w:rFonts w:ascii="Arial" w:eastAsia="Arial"/>
          <w:color w:val="FFFFFF"/>
          <w:sz w:val="14"/>
        </w:rPr>
        <w:t>n=140)</w:t>
        <w:tab/>
      </w:r>
      <w:r>
        <w:rPr>
          <w:color w:val="FFFFFF"/>
          <w:sz w:val="14"/>
        </w:rPr>
        <w:t>日系</w:t>
      </w:r>
      <w:r>
        <w:rPr>
          <w:rFonts w:ascii="Arial" w:eastAsia="Arial"/>
          <w:color w:val="FFFFFF"/>
          <w:sz w:val="14"/>
        </w:rPr>
        <w:t>(n=70)</w:t>
        <w:tab/>
      </w:r>
      <w:r>
        <w:rPr>
          <w:color w:val="FFFFFF"/>
          <w:sz w:val="14"/>
        </w:rPr>
        <w:t>外資</w:t>
      </w:r>
      <w:r>
        <w:rPr>
          <w:rFonts w:ascii="Arial" w:eastAsia="Arial"/>
          <w:color w:val="FFFFFF"/>
          <w:sz w:val="14"/>
        </w:rPr>
        <w:t>(n=70)</w:t>
      </w:r>
    </w:p>
    <w:p>
      <w:pPr>
        <w:pStyle w:val="BodyText"/>
        <w:rPr>
          <w:rFonts w:ascii="Arial"/>
          <w:sz w:val="20"/>
        </w:rPr>
      </w:pPr>
    </w:p>
    <w:p>
      <w:pPr>
        <w:pStyle w:val="BodyText"/>
        <w:spacing w:before="10"/>
        <w:rPr>
          <w:rFonts w:ascii="Arial"/>
          <w:sz w:val="16"/>
        </w:rPr>
      </w:pPr>
    </w:p>
    <w:p>
      <w:pPr>
        <w:spacing w:line="192" w:lineRule="exact" w:before="0"/>
        <w:ind w:left="984" w:right="5878" w:firstLine="0"/>
        <w:jc w:val="center"/>
        <w:rPr>
          <w:sz w:val="15"/>
        </w:rPr>
      </w:pPr>
      <w:r>
        <w:rPr>
          <w:rFonts w:ascii="Times New Roman" w:eastAsia="Times New Roman"/>
          <w:sz w:val="15"/>
        </w:rPr>
        <w:t>2021</w:t>
      </w:r>
      <w:r>
        <w:rPr>
          <w:sz w:val="15"/>
        </w:rPr>
        <w:t>年</w:t>
      </w:r>
    </w:p>
    <w:p>
      <w:pPr>
        <w:spacing w:line="181" w:lineRule="exact" w:before="0"/>
        <w:ind w:left="984" w:right="5826" w:firstLine="0"/>
        <w:jc w:val="center"/>
        <w:rPr>
          <w:sz w:val="15"/>
        </w:rPr>
      </w:pPr>
      <w:r>
        <w:rPr>
          <w:sz w:val="15"/>
        </w:rPr>
        <w:t>調査</w:t>
      </w:r>
    </w:p>
    <w:p>
      <w:pPr>
        <w:pStyle w:val="BodyText"/>
        <w:rPr>
          <w:sz w:val="20"/>
        </w:rPr>
      </w:pPr>
    </w:p>
    <w:p>
      <w:pPr>
        <w:pStyle w:val="BodyText"/>
        <w:rPr>
          <w:sz w:val="20"/>
        </w:rPr>
      </w:pPr>
    </w:p>
    <w:p>
      <w:pPr>
        <w:pStyle w:val="BodyText"/>
        <w:rPr>
          <w:sz w:val="20"/>
        </w:rPr>
      </w:pPr>
    </w:p>
    <w:p>
      <w:pPr>
        <w:pStyle w:val="BodyText"/>
      </w:pPr>
    </w:p>
    <w:p>
      <w:pPr>
        <w:tabs>
          <w:tab w:pos="7768" w:val="right" w:leader="none"/>
        </w:tabs>
        <w:spacing w:before="79"/>
        <w:ind w:left="2687" w:right="0" w:firstLine="0"/>
        <w:jc w:val="left"/>
        <w:rPr>
          <w:rFonts w:ascii="Times New Roman" w:eastAsia="Times New Roman"/>
          <w:sz w:val="18"/>
        </w:rPr>
      </w:pPr>
      <w:r>
        <w:rPr>
          <w:sz w:val="17"/>
        </w:rPr>
        <w:t># 資本市場 </w:t>
      </w:r>
      <w:r>
        <w:rPr>
          <w:rFonts w:ascii="Times New Roman" w:eastAsia="Times New Roman"/>
          <w:sz w:val="18"/>
        </w:rPr>
        <w:t>2021.7 (No.431)</w:t>
        <w:tab/>
        <w:t>9</w:t>
      </w:r>
    </w:p>
    <w:p>
      <w:pPr>
        <w:spacing w:after="0"/>
        <w:jc w:val="left"/>
        <w:rPr>
          <w:rFonts w:ascii="Times New Roman" w:eastAsia="Times New Roman"/>
          <w:sz w:val="18"/>
        </w:rPr>
        <w:sectPr>
          <w:footerReference w:type="default" r:id="rId34"/>
          <w:pgSz w:w="8400" w:h="11900"/>
          <w:pgMar w:footer="0" w:header="0" w:top="620" w:bottom="0" w:left="300" w:right="0"/>
        </w:sectPr>
      </w:pPr>
    </w:p>
    <w:p>
      <w:pPr>
        <w:pStyle w:val="BodyText"/>
        <w:spacing w:before="51"/>
        <w:ind w:left="139"/>
      </w:pPr>
      <w:r>
        <w:rPr/>
        <w:t>(図表</w:t>
      </w:r>
      <w:r>
        <w:rPr>
          <w:rFonts w:ascii="Times New Roman" w:eastAsia="Times New Roman"/>
          <w:sz w:val="18"/>
        </w:rPr>
        <w:t>8)</w:t>
      </w:r>
      <w:r>
        <w:rPr/>
        <w:t>日本企業の</w:t>
      </w:r>
      <w:r>
        <w:rPr>
          <w:rFonts w:ascii="Times New Roman" w:eastAsia="Times New Roman"/>
          <w:sz w:val="18"/>
        </w:rPr>
        <w:t>ESG</w:t>
      </w:r>
      <w:r>
        <w:rPr>
          <w:rFonts w:ascii="Times New Roman" w:eastAsia="Times New Roman"/>
          <w:spacing w:val="-1"/>
          <w:sz w:val="18"/>
        </w:rPr>
        <w:t> </w:t>
      </w:r>
      <w:r>
        <w:rPr/>
        <w:t>(非財務資本)および統合報告によるその開示についてはどうお考えですか？</w:t>
      </w:r>
    </w:p>
    <w:p>
      <w:pPr>
        <w:pStyle w:val="BodyText"/>
        <w:spacing w:before="4"/>
        <w:rPr>
          <w:sz w:val="12"/>
        </w:rPr>
      </w:pPr>
    </w:p>
    <w:p>
      <w:pPr>
        <w:pStyle w:val="ListParagraph"/>
        <w:numPr>
          <w:ilvl w:val="0"/>
          <w:numId w:val="9"/>
        </w:numPr>
        <w:tabs>
          <w:tab w:pos="687" w:val="left" w:leader="none"/>
          <w:tab w:pos="4674" w:val="left" w:leader="none"/>
        </w:tabs>
        <w:spacing w:line="151" w:lineRule="exact" w:before="0" w:after="0"/>
        <w:ind w:left="686" w:right="0" w:hanging="140"/>
        <w:jc w:val="left"/>
        <w:rPr>
          <w:sz w:val="12"/>
        </w:rPr>
      </w:pPr>
      <w:r>
        <w:rPr/>
        <w:pict>
          <v:group style="position:absolute;margin-left:65.962311pt;margin-top:7.373075pt;width:268.9pt;height:428.05pt;mso-position-horizontal-relative:page;mso-position-vertical-relative:paragraph;z-index:-16102400" id="docshapegroup72" coordorigin="1319,147" coordsize="5378,8561">
            <v:shape style="position:absolute;left:1319;top:147;width:5378;height:8561" type="#_x0000_t75" id="docshape73" stroked="false">
              <v:imagedata r:id="rId44" o:title=""/>
            </v:shape>
            <v:shape style="position:absolute;left:2310;top:718;width:4349;height:3130" type="#_x0000_t75" id="docshape74" stroked="false">
              <v:imagedata r:id="rId45" o:title=""/>
            </v:shape>
            <w10:wrap type="none"/>
          </v:group>
        </w:pict>
      </w:r>
      <w:r>
        <w:rPr>
          <w:rFonts w:ascii="Arial" w:hAnsi="Arial" w:eastAsia="Arial"/>
          <w:sz w:val="12"/>
        </w:rPr>
        <w:t>A.</w:t>
      </w:r>
      <w:r>
        <w:rPr>
          <w:sz w:val="12"/>
        </w:rPr>
        <w:t>無条件で</w:t>
      </w:r>
      <w:r>
        <w:rPr>
          <w:rFonts w:ascii="Arial" w:hAnsi="Arial" w:eastAsia="Arial"/>
          <w:sz w:val="12"/>
        </w:rPr>
        <w:t>ESG</w:t>
      </w:r>
      <w:r>
        <w:rPr>
          <w:sz w:val="12"/>
        </w:rPr>
        <w:t>に注力して積極開示す➴き</w:t>
        <w:tab/>
      </w:r>
      <w:r>
        <w:rPr>
          <w:rFonts w:ascii="Arial" w:hAnsi="Arial" w:eastAsia="Arial"/>
          <w:sz w:val="12"/>
        </w:rPr>
        <w:t>_D.</w:t>
      </w:r>
      <w:r>
        <w:rPr>
          <w:sz w:val="12"/>
        </w:rPr>
        <w:t>日本は周回遅れなのでまずは資本効率を</w:t>
      </w:r>
    </w:p>
    <w:p>
      <w:pPr>
        <w:pStyle w:val="ListParagraph"/>
        <w:numPr>
          <w:ilvl w:val="0"/>
          <w:numId w:val="9"/>
        </w:numPr>
        <w:tabs>
          <w:tab w:pos="697" w:val="left" w:leader="none"/>
          <w:tab w:pos="5034" w:val="left" w:leader="none"/>
        </w:tabs>
        <w:spacing w:line="147" w:lineRule="exact" w:before="0" w:after="0"/>
        <w:ind w:left="696" w:right="0" w:hanging="150"/>
        <w:jc w:val="left"/>
        <w:rPr>
          <w:rFonts w:ascii="Arial" w:hAnsi="Arial" w:eastAsia="Arial"/>
          <w:sz w:val="12"/>
        </w:rPr>
      </w:pPr>
      <w:r>
        <w:rPr>
          <w:rFonts w:ascii="Arial" w:hAnsi="Arial" w:eastAsia="Arial"/>
          <w:sz w:val="12"/>
        </w:rPr>
        <w:t>B.</w:t>
      </w:r>
      <w:r>
        <w:rPr>
          <w:sz w:val="12"/>
        </w:rPr>
        <w:t>資本効率(</w:t>
      </w:r>
      <w:r>
        <w:rPr>
          <w:rFonts w:ascii="Arial" w:hAnsi="Arial" w:eastAsia="Arial"/>
          <w:sz w:val="12"/>
        </w:rPr>
        <w:t>ROE)</w:t>
      </w:r>
      <w:r>
        <w:rPr>
          <w:sz w:val="12"/>
        </w:rPr>
        <w:t>より優先して</w:t>
      </w:r>
      <w:r>
        <w:rPr>
          <w:rFonts w:ascii="Arial" w:hAnsi="Arial" w:eastAsia="Arial"/>
          <w:sz w:val="12"/>
        </w:rPr>
        <w:t>ESG</w:t>
      </w:r>
      <w:r>
        <w:rPr>
          <w:sz w:val="12"/>
        </w:rPr>
        <w:t>を開示してほしい(</w:t>
      </w:r>
      <w:r>
        <w:rPr>
          <w:rFonts w:ascii="Arial" w:hAnsi="Arial" w:eastAsia="Arial"/>
          <w:sz w:val="12"/>
        </w:rPr>
        <w:t>ESG&gt;ROE)</w:t>
        <w:tab/>
      </w:r>
      <w:r>
        <w:rPr>
          <w:sz w:val="12"/>
        </w:rPr>
        <w:t>優先して記述す➴き(</w:t>
      </w:r>
      <w:r>
        <w:rPr>
          <w:rFonts w:ascii="Arial" w:hAnsi="Arial" w:eastAsia="Arial"/>
          <w:sz w:val="12"/>
        </w:rPr>
        <w:t>ESG&lt;ROE)</w:t>
      </w:r>
    </w:p>
    <w:p>
      <w:pPr>
        <w:pStyle w:val="ListParagraph"/>
        <w:numPr>
          <w:ilvl w:val="0"/>
          <w:numId w:val="10"/>
        </w:numPr>
        <w:tabs>
          <w:tab w:pos="691" w:val="left" w:leader="none"/>
        </w:tabs>
        <w:spacing w:line="149" w:lineRule="exact" w:before="0" w:after="0"/>
        <w:ind w:left="691" w:right="0" w:hanging="144"/>
        <w:jc w:val="left"/>
        <w:rPr>
          <w:sz w:val="12"/>
        </w:rPr>
      </w:pPr>
      <w:r>
        <w:rPr>
          <w:sz w:val="12"/>
        </w:rPr>
        <w:t>〇.資本効率と</w:t>
      </w:r>
      <w:r>
        <w:rPr>
          <w:rFonts w:ascii="Arial" w:hAnsi="Arial" w:eastAsia="Arial"/>
          <w:sz w:val="12"/>
        </w:rPr>
        <w:t>ESG</w:t>
      </w:r>
      <w:r>
        <w:rPr>
          <w:sz w:val="12"/>
        </w:rPr>
        <w:t>を両立して価値関連性を示してほしい(</w:t>
      </w:r>
      <w:r>
        <w:rPr>
          <w:rFonts w:ascii="Arial" w:hAnsi="Arial" w:eastAsia="Arial"/>
          <w:sz w:val="12"/>
        </w:rPr>
        <w:t>ESG&amp;ROE)_E.</w:t>
      </w:r>
      <w:r>
        <w:rPr>
          <w:rFonts w:ascii="Arial" w:hAnsi="Arial" w:eastAsia="Arial"/>
          <w:spacing w:val="-2"/>
          <w:sz w:val="12"/>
        </w:rPr>
        <w:t> </w:t>
      </w:r>
      <w:r>
        <w:rPr>
          <w:rFonts w:ascii="Arial" w:hAnsi="Arial" w:eastAsia="Arial"/>
          <w:sz w:val="12"/>
        </w:rPr>
        <w:t>ESG</w:t>
      </w:r>
      <w:r>
        <w:rPr>
          <w:spacing w:val="-1"/>
          <w:sz w:val="12"/>
        </w:rPr>
        <w:t>の開示は不要 </w:t>
      </w:r>
      <w:r>
        <w:rPr>
          <w:rFonts w:ascii="Arial" w:hAnsi="Arial" w:eastAsia="Arial"/>
          <w:sz w:val="12"/>
        </w:rPr>
        <w:t>_F.</w:t>
      </w:r>
      <w:r>
        <w:rPr>
          <w:sz w:val="12"/>
        </w:rPr>
        <w:t>無回答</w:t>
      </w:r>
    </w:p>
    <w:p>
      <w:pPr>
        <w:tabs>
          <w:tab w:pos="1448" w:val="left" w:leader="none"/>
          <w:tab w:pos="2946" w:val="left" w:leader="none"/>
        </w:tabs>
        <w:spacing w:before="65"/>
        <w:ind w:left="296" w:right="0" w:firstLine="0"/>
        <w:jc w:val="center"/>
        <w:rPr>
          <w:rFonts w:ascii="Arial" w:hAnsi="Arial" w:eastAsia="Arial"/>
          <w:sz w:val="14"/>
        </w:rPr>
      </w:pPr>
      <w:r>
        <w:rPr>
          <w:color w:val="FFFFFF"/>
          <w:sz w:val="14"/>
        </w:rPr>
        <w:t>全;本</w:t>
      </w:r>
      <w:r>
        <w:rPr>
          <w:color w:val="FFFFFF"/>
          <w:spacing w:val="-2"/>
          <w:sz w:val="14"/>
        </w:rPr>
        <w:t> </w:t>
      </w:r>
      <w:r>
        <w:rPr>
          <w:rFonts w:ascii="Arial" w:hAnsi="Arial" w:eastAsia="Arial"/>
          <w:color w:val="FFFFFF"/>
          <w:sz w:val="14"/>
        </w:rPr>
        <w:t>n=144</w:t>
        <w:tab/>
        <w:t>|</w:t>
      </w:r>
      <w:r>
        <w:rPr>
          <w:rFonts w:ascii="Arial" w:hAnsi="Arial" w:eastAsia="Arial"/>
          <w:color w:val="FFFFFF"/>
          <w:spacing w:val="-1"/>
          <w:sz w:val="14"/>
        </w:rPr>
        <w:t> </w:t>
      </w:r>
      <w:r>
        <w:rPr>
          <w:color w:val="FFFFFF"/>
          <w:sz w:val="14"/>
        </w:rPr>
        <w:t>日系 </w:t>
      </w:r>
      <w:r>
        <w:rPr>
          <w:rFonts w:ascii="Arial" w:hAnsi="Arial" w:eastAsia="Arial"/>
          <w:color w:val="FFFFFF"/>
          <w:sz w:val="14"/>
        </w:rPr>
        <w:t>(n=75)</w:t>
        <w:tab/>
        <w:t>■ </w:t>
      </w:r>
      <w:r>
        <w:rPr>
          <w:color w:val="FFFFFF"/>
          <w:sz w:val="14"/>
        </w:rPr>
        <w:t>外資 _ </w:t>
      </w:r>
      <w:r>
        <w:rPr>
          <w:rFonts w:ascii="Arial" w:hAnsi="Arial" w:eastAsia="Arial"/>
          <w:color w:val="FFFFFF"/>
          <w:sz w:val="14"/>
        </w:rPr>
        <w:t>(n=69)</w:t>
      </w:r>
    </w:p>
    <w:p>
      <w:pPr>
        <w:pStyle w:val="BodyText"/>
        <w:spacing w:before="6"/>
        <w:rPr>
          <w:rFonts w:ascii="Arial"/>
          <w:sz w:val="27"/>
        </w:rPr>
      </w:pPr>
    </w:p>
    <w:p>
      <w:pPr>
        <w:spacing w:line="192" w:lineRule="exact" w:before="73"/>
        <w:ind w:left="296" w:right="5236" w:firstLine="0"/>
        <w:jc w:val="center"/>
        <w:rPr>
          <w:sz w:val="15"/>
        </w:rPr>
      </w:pPr>
      <w:r>
        <w:rPr>
          <w:rFonts w:ascii="Times New Roman" w:eastAsia="Times New Roman"/>
          <w:sz w:val="15"/>
        </w:rPr>
        <w:t>2020</w:t>
      </w:r>
      <w:r>
        <w:rPr>
          <w:sz w:val="15"/>
        </w:rPr>
        <w:t>年</w:t>
      </w:r>
    </w:p>
    <w:p>
      <w:pPr>
        <w:spacing w:line="181" w:lineRule="exact" w:before="0"/>
        <w:ind w:left="296" w:right="5194" w:firstLine="0"/>
        <w:jc w:val="center"/>
        <w:rPr>
          <w:sz w:val="15"/>
        </w:rPr>
      </w:pPr>
      <w:r>
        <w:rPr>
          <w:sz w:val="15"/>
        </w:rPr>
        <w:t>調査</w:t>
      </w: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rPr>
          <w:sz w:val="14"/>
        </w:rPr>
      </w:pPr>
    </w:p>
    <w:p>
      <w:pPr>
        <w:pStyle w:val="BodyText"/>
        <w:spacing w:before="5"/>
      </w:pPr>
    </w:p>
    <w:p>
      <w:pPr>
        <w:spacing w:before="1"/>
        <w:ind w:left="296" w:right="5256" w:firstLine="0"/>
        <w:jc w:val="center"/>
        <w:rPr>
          <w:sz w:val="15"/>
        </w:rPr>
      </w:pPr>
      <w:r>
        <w:rPr>
          <w:rFonts w:ascii="Times New Roman" w:eastAsia="Times New Roman"/>
          <w:sz w:val="15"/>
        </w:rPr>
        <w:t>2021</w:t>
      </w:r>
      <w:r>
        <w:rPr>
          <w:sz w:val="15"/>
        </w:rPr>
        <w:t>年</w:t>
      </w:r>
    </w:p>
    <w:p>
      <w:pPr>
        <w:spacing w:before="3"/>
        <w:ind w:left="296" w:right="5204" w:firstLine="0"/>
        <w:jc w:val="center"/>
        <w:rPr>
          <w:sz w:val="15"/>
        </w:rPr>
      </w:pPr>
      <w:r>
        <w:rPr>
          <w:sz w:val="15"/>
        </w:rPr>
        <w:t>調査</w:t>
      </w:r>
    </w:p>
    <w:p>
      <w:pPr>
        <w:pStyle w:val="BodyText"/>
        <w:rPr>
          <w:sz w:val="20"/>
        </w:rPr>
      </w:pPr>
    </w:p>
    <w:p>
      <w:pPr>
        <w:pStyle w:val="BodyText"/>
        <w:rPr>
          <w:sz w:val="20"/>
        </w:rPr>
      </w:pPr>
    </w:p>
    <w:p>
      <w:pPr>
        <w:pStyle w:val="BodyText"/>
        <w:rPr>
          <w:sz w:val="20"/>
        </w:rPr>
      </w:pPr>
    </w:p>
    <w:p>
      <w:pPr>
        <w:pStyle w:val="BodyText"/>
        <w:spacing w:before="11"/>
        <w:rPr>
          <w:sz w:val="29"/>
        </w:rPr>
      </w:pPr>
    </w:p>
    <w:p>
      <w:pPr>
        <w:pStyle w:val="ListParagraph"/>
        <w:numPr>
          <w:ilvl w:val="0"/>
          <w:numId w:val="11"/>
        </w:numPr>
        <w:tabs>
          <w:tab w:pos="739" w:val="left" w:leader="none"/>
        </w:tabs>
        <w:spacing w:line="374" w:lineRule="auto" w:before="81" w:after="0"/>
        <w:ind w:left="513" w:right="125" w:hanging="216"/>
        <w:jc w:val="both"/>
        <w:rPr>
          <w:rFonts w:ascii="Arial" w:hAnsi="Arial" w:eastAsia="Arial"/>
          <w:b/>
          <w:sz w:val="18"/>
        </w:rPr>
      </w:pPr>
      <w:r>
        <w:rPr>
          <w:spacing w:val="-26"/>
          <w:sz w:val="17"/>
        </w:rPr>
        <w:t>エ ク イ テ ィ • ス プ レ ッ ド ( = </w:t>
      </w:r>
      <w:r>
        <w:rPr>
          <w:rFonts w:ascii="Arial" w:hAnsi="Arial" w:eastAsia="Arial"/>
          <w:b/>
          <w:spacing w:val="-1"/>
          <w:sz w:val="18"/>
        </w:rPr>
        <w:t>R</w:t>
      </w:r>
      <w:r>
        <w:rPr>
          <w:rFonts w:ascii="Arial" w:hAnsi="Arial" w:eastAsia="Arial"/>
          <w:b/>
          <w:spacing w:val="-7"/>
          <w:sz w:val="18"/>
        </w:rPr>
        <w:t> </w:t>
      </w:r>
      <w:r>
        <w:rPr>
          <w:rFonts w:ascii="Arial" w:hAnsi="Arial" w:eastAsia="Arial"/>
          <w:b/>
          <w:spacing w:val="-1"/>
          <w:sz w:val="18"/>
        </w:rPr>
        <w:t>O</w:t>
      </w:r>
      <w:r>
        <w:rPr>
          <w:rFonts w:ascii="Arial" w:hAnsi="Arial" w:eastAsia="Arial"/>
          <w:b/>
          <w:spacing w:val="-7"/>
          <w:sz w:val="18"/>
        </w:rPr>
        <w:t> </w:t>
      </w:r>
      <w:r>
        <w:rPr>
          <w:rFonts w:ascii="Arial" w:hAnsi="Arial" w:eastAsia="Arial"/>
          <w:b/>
          <w:spacing w:val="-1"/>
          <w:sz w:val="18"/>
        </w:rPr>
        <w:t>E</w:t>
      </w:r>
      <w:r>
        <w:rPr>
          <w:rFonts w:ascii="Arial" w:hAnsi="Arial" w:eastAsia="Arial"/>
          <w:b/>
          <w:spacing w:val="-6"/>
          <w:sz w:val="18"/>
        </w:rPr>
        <w:t> — </w:t>
      </w:r>
      <w:r>
        <w:rPr>
          <w:spacing w:val="-29"/>
          <w:sz w:val="17"/>
        </w:rPr>
        <w:t>株 主 資 本 コ ス ト ) が 価 値 創 造 の 代 理 変 数</w:t>
      </w:r>
      <w:r>
        <w:rPr>
          <w:spacing w:val="17"/>
          <w:sz w:val="17"/>
        </w:rPr>
        <w:t>として「 伊藤レポート( </w:t>
      </w:r>
      <w:r>
        <w:rPr>
          <w:rFonts w:ascii="Arial" w:hAnsi="Arial" w:eastAsia="Arial"/>
          <w:b/>
          <w:sz w:val="18"/>
        </w:rPr>
        <w:t>2</w:t>
      </w:r>
      <w:r>
        <w:rPr>
          <w:rFonts w:ascii="Arial" w:hAnsi="Arial" w:eastAsia="Arial"/>
          <w:b/>
          <w:spacing w:val="-12"/>
          <w:sz w:val="18"/>
        </w:rPr>
        <w:t> </w:t>
      </w:r>
      <w:r>
        <w:rPr>
          <w:rFonts w:ascii="Arial" w:hAnsi="Arial" w:eastAsia="Arial"/>
          <w:b/>
          <w:sz w:val="18"/>
        </w:rPr>
        <w:t>0</w:t>
      </w:r>
      <w:r>
        <w:rPr>
          <w:rFonts w:ascii="Arial" w:hAnsi="Arial" w:eastAsia="Arial"/>
          <w:b/>
          <w:spacing w:val="-12"/>
          <w:sz w:val="18"/>
        </w:rPr>
        <w:t> </w:t>
      </w:r>
      <w:r>
        <w:rPr>
          <w:rFonts w:ascii="Arial" w:hAnsi="Arial" w:eastAsia="Arial"/>
          <w:b/>
          <w:sz w:val="18"/>
        </w:rPr>
        <w:t>1</w:t>
      </w:r>
      <w:r>
        <w:rPr>
          <w:rFonts w:ascii="Arial" w:hAnsi="Arial" w:eastAsia="Arial"/>
          <w:b/>
          <w:spacing w:val="-12"/>
          <w:sz w:val="18"/>
        </w:rPr>
        <w:t> </w:t>
      </w:r>
      <w:r>
        <w:rPr>
          <w:rFonts w:ascii="Arial" w:hAnsi="Arial" w:eastAsia="Arial"/>
          <w:b/>
          <w:sz w:val="18"/>
        </w:rPr>
        <w:t>4</w:t>
      </w:r>
      <w:r>
        <w:rPr>
          <w:rFonts w:ascii="Arial" w:hAnsi="Arial" w:eastAsia="Arial"/>
          <w:b/>
          <w:spacing w:val="-12"/>
          <w:sz w:val="18"/>
        </w:rPr>
        <w:t> </w:t>
      </w:r>
      <w:r>
        <w:rPr>
          <w:spacing w:val="-23"/>
          <w:sz w:val="17"/>
        </w:rPr>
        <w:t>年 </w:t>
      </w:r>
      <w:r>
        <w:rPr>
          <w:rFonts w:ascii="Arial" w:hAnsi="Arial" w:eastAsia="Arial"/>
          <w:b/>
          <w:sz w:val="18"/>
        </w:rPr>
        <w:t>8</w:t>
      </w:r>
      <w:r>
        <w:rPr>
          <w:rFonts w:ascii="Arial" w:hAnsi="Arial" w:eastAsia="Arial"/>
          <w:b/>
          <w:spacing w:val="-12"/>
          <w:sz w:val="18"/>
        </w:rPr>
        <w:t> </w:t>
      </w:r>
      <w:r>
        <w:rPr>
          <w:spacing w:val="16"/>
          <w:sz w:val="17"/>
        </w:rPr>
        <w:t>月) 」 でも紹介されているが、 資本コストを</w:t>
      </w:r>
      <w:r>
        <w:rPr>
          <w:spacing w:val="5"/>
          <w:sz w:val="17"/>
        </w:rPr>
        <w:t>上回る </w:t>
      </w:r>
      <w:r>
        <w:rPr>
          <w:rFonts w:ascii="Arial" w:hAnsi="Arial" w:eastAsia="Arial"/>
          <w:b/>
          <w:sz w:val="18"/>
        </w:rPr>
        <w:t>R</w:t>
      </w:r>
      <w:r>
        <w:rPr>
          <w:rFonts w:ascii="Arial" w:hAnsi="Arial" w:eastAsia="Arial"/>
          <w:b/>
          <w:spacing w:val="-14"/>
          <w:sz w:val="18"/>
        </w:rPr>
        <w:t> </w:t>
      </w:r>
      <w:r>
        <w:rPr>
          <w:rFonts w:ascii="Arial" w:hAnsi="Arial" w:eastAsia="Arial"/>
          <w:b/>
          <w:sz w:val="18"/>
        </w:rPr>
        <w:t>O</w:t>
      </w:r>
      <w:r>
        <w:rPr>
          <w:rFonts w:ascii="Arial" w:hAnsi="Arial" w:eastAsia="Arial"/>
          <w:b/>
          <w:spacing w:val="-14"/>
          <w:sz w:val="18"/>
        </w:rPr>
        <w:t> </w:t>
      </w:r>
      <w:r>
        <w:rPr>
          <w:rFonts w:ascii="Arial" w:hAnsi="Arial" w:eastAsia="Arial"/>
          <w:b/>
          <w:sz w:val="18"/>
        </w:rPr>
        <w:t>E</w:t>
      </w:r>
      <w:r>
        <w:rPr>
          <w:rFonts w:ascii="Arial" w:hAnsi="Arial" w:eastAsia="Arial"/>
          <w:b/>
          <w:spacing w:val="-15"/>
          <w:sz w:val="18"/>
        </w:rPr>
        <w:t> </w:t>
      </w:r>
      <w:r>
        <w:rPr>
          <w:spacing w:val="26"/>
          <w:sz w:val="17"/>
        </w:rPr>
        <w:t>の啓発のためにこのエクイティ• スプレッドをアニュアルレポート</w:t>
      </w:r>
      <w:r>
        <w:rPr>
          <w:sz w:val="17"/>
        </w:rPr>
        <w:t>や東証の決算短信で自主的に開示•議論するという提案を支持するか(図表</w:t>
      </w:r>
      <w:r>
        <w:rPr>
          <w:rFonts w:ascii="Arial" w:hAnsi="Arial" w:eastAsia="Arial"/>
          <w:b/>
          <w:sz w:val="18"/>
        </w:rPr>
        <w:t>7)</w:t>
      </w:r>
    </w:p>
    <w:p>
      <w:pPr>
        <w:pStyle w:val="BodyText"/>
        <w:spacing w:line="384" w:lineRule="auto" w:before="14"/>
        <w:ind w:left="110" w:right="119" w:firstLine="202"/>
        <w:jc w:val="both"/>
      </w:pPr>
      <w:r>
        <w:rPr>
          <w:spacing w:val="5"/>
        </w:rPr>
        <w:t>エクイティ• スプレッドは、残余利益モデルから導き出される管理会計の指標である( 柳</w:t>
      </w:r>
      <w:r>
        <w:rPr>
          <w:rFonts w:ascii="Times New Roman" w:hAnsi="Times New Roman" w:eastAsia="Times New Roman"/>
          <w:sz w:val="18"/>
        </w:rPr>
        <w:t>2</w:t>
      </w:r>
      <w:r>
        <w:rPr>
          <w:rFonts w:ascii="Times New Roman" w:hAnsi="Times New Roman" w:eastAsia="Times New Roman"/>
          <w:spacing w:val="-21"/>
          <w:sz w:val="18"/>
        </w:rPr>
        <w:t> </w:t>
      </w:r>
      <w:r>
        <w:rPr>
          <w:rFonts w:ascii="Times New Roman" w:hAnsi="Times New Roman" w:eastAsia="Times New Roman"/>
          <w:sz w:val="18"/>
        </w:rPr>
        <w:t>0</w:t>
      </w:r>
      <w:r>
        <w:rPr>
          <w:rFonts w:ascii="Times New Roman" w:hAnsi="Times New Roman" w:eastAsia="Times New Roman"/>
          <w:spacing w:val="-21"/>
          <w:sz w:val="18"/>
        </w:rPr>
        <w:t> </w:t>
      </w:r>
      <w:r>
        <w:rPr>
          <w:rFonts w:ascii="Times New Roman" w:hAnsi="Times New Roman" w:eastAsia="Times New Roman"/>
          <w:sz w:val="18"/>
        </w:rPr>
        <w:t>2</w:t>
      </w:r>
      <w:r>
        <w:rPr>
          <w:rFonts w:ascii="Times New Roman" w:hAnsi="Times New Roman" w:eastAsia="Times New Roman"/>
          <w:spacing w:val="-21"/>
          <w:sz w:val="18"/>
        </w:rPr>
        <w:t> </w:t>
      </w:r>
      <w:r>
        <w:rPr>
          <w:rFonts w:ascii="Times New Roman" w:hAnsi="Times New Roman" w:eastAsia="Times New Roman"/>
          <w:sz w:val="18"/>
        </w:rPr>
        <w:t>0</w:t>
      </w:r>
      <w:r>
        <w:rPr>
          <w:rFonts w:ascii="Times New Roman" w:hAnsi="Times New Roman" w:eastAsia="Times New Roman"/>
          <w:spacing w:val="-21"/>
          <w:sz w:val="18"/>
        </w:rPr>
        <w:t> </w:t>
      </w:r>
      <w:r>
        <w:rPr>
          <w:rFonts w:ascii="Times New Roman" w:hAnsi="Times New Roman" w:eastAsia="Times New Roman"/>
          <w:sz w:val="18"/>
        </w:rPr>
        <w:t>a</w:t>
      </w:r>
      <w:r>
        <w:rPr>
          <w:rFonts w:ascii="Times New Roman" w:hAnsi="Times New Roman" w:eastAsia="Times New Roman"/>
          <w:spacing w:val="-15"/>
          <w:sz w:val="18"/>
        </w:rPr>
        <w:t> ) </w:t>
      </w:r>
      <w:r>
        <w:rPr>
          <w:spacing w:val="21"/>
        </w:rPr>
        <w:t>が、財務的価値だけでなく </w:t>
      </w:r>
      <w:r>
        <w:rPr>
          <w:rFonts w:ascii="Times New Roman" w:hAnsi="Times New Roman" w:eastAsia="Times New Roman"/>
          <w:sz w:val="18"/>
        </w:rPr>
        <w:t>E</w:t>
      </w:r>
      <w:r>
        <w:rPr>
          <w:rFonts w:ascii="Times New Roman" w:hAnsi="Times New Roman" w:eastAsia="Times New Roman"/>
          <w:spacing w:val="-22"/>
          <w:sz w:val="18"/>
        </w:rPr>
        <w:t> </w:t>
      </w:r>
      <w:r>
        <w:rPr>
          <w:rFonts w:ascii="Times New Roman" w:hAnsi="Times New Roman" w:eastAsia="Times New Roman"/>
          <w:sz w:val="18"/>
        </w:rPr>
        <w:t>S</w:t>
      </w:r>
      <w:r>
        <w:rPr>
          <w:rFonts w:ascii="Times New Roman" w:hAnsi="Times New Roman" w:eastAsia="Times New Roman"/>
          <w:spacing w:val="-23"/>
          <w:sz w:val="18"/>
        </w:rPr>
        <w:t> </w:t>
      </w:r>
      <w:r>
        <w:rPr>
          <w:rFonts w:ascii="Times New Roman" w:hAnsi="Times New Roman" w:eastAsia="Times New Roman"/>
          <w:sz w:val="18"/>
        </w:rPr>
        <w:t>G</w:t>
      </w:r>
      <w:r>
        <w:rPr>
          <w:rFonts w:ascii="Times New Roman" w:hAnsi="Times New Roman" w:eastAsia="Times New Roman"/>
          <w:spacing w:val="1"/>
          <w:sz w:val="18"/>
        </w:rPr>
        <w:t> </w:t>
      </w:r>
      <w:r>
        <w:rPr>
          <w:spacing w:val="6"/>
        </w:rPr>
        <w:t>( 非財務資本) とも関連性のある企業価値の代理</w:t>
      </w:r>
      <w:r>
        <w:rPr>
          <w:spacing w:val="16"/>
          <w:w w:val="95"/>
        </w:rPr>
        <w:t>変数である。このエクイティ•</w:t>
      </w:r>
      <w:r>
        <w:rPr>
          <w:spacing w:val="108"/>
        </w:rPr>
        <w:t> </w:t>
      </w:r>
      <w:r>
        <w:rPr>
          <w:spacing w:val="11"/>
          <w:w w:val="95"/>
        </w:rPr>
        <w:t>スプレッドを利用した開示や対話の提言は「一応支持する」</w:t>
      </w:r>
      <w:r>
        <w:rPr>
          <w:spacing w:val="26"/>
        </w:rPr>
        <w:t>も</w:t>
      </w:r>
      <w:r>
        <w:rPr>
          <w:spacing w:val="16"/>
        </w:rPr>
        <w:t>含めると支持率が高い( </w:t>
      </w:r>
      <w:r>
        <w:rPr>
          <w:rFonts w:ascii="Times New Roman" w:hAnsi="Times New Roman" w:eastAsia="Times New Roman"/>
          <w:sz w:val="18"/>
        </w:rPr>
        <w:t>2</w:t>
      </w:r>
      <w:r>
        <w:rPr>
          <w:rFonts w:ascii="Times New Roman" w:hAnsi="Times New Roman" w:eastAsia="Times New Roman"/>
          <w:spacing w:val="-19"/>
          <w:sz w:val="18"/>
        </w:rPr>
        <w:t> </w:t>
      </w:r>
      <w:r>
        <w:rPr>
          <w:spacing w:val="26"/>
        </w:rPr>
        <w:t>年連続</w:t>
      </w:r>
      <w:r>
        <w:rPr>
          <w:rFonts w:ascii="Times New Roman" w:hAnsi="Times New Roman" w:eastAsia="Times New Roman"/>
          <w:sz w:val="18"/>
        </w:rPr>
        <w:t>8</w:t>
      </w:r>
      <w:r>
        <w:rPr>
          <w:rFonts w:ascii="Times New Roman" w:hAnsi="Times New Roman" w:eastAsia="Times New Roman"/>
          <w:spacing w:val="-19"/>
          <w:sz w:val="18"/>
        </w:rPr>
        <w:t> </w:t>
      </w:r>
      <w:r>
        <w:rPr>
          <w:rFonts w:ascii="Times New Roman" w:hAnsi="Times New Roman" w:eastAsia="Times New Roman"/>
          <w:sz w:val="18"/>
        </w:rPr>
        <w:t>3</w:t>
      </w:r>
      <w:r>
        <w:rPr>
          <w:rFonts w:ascii="Times New Roman" w:hAnsi="Times New Roman" w:eastAsia="Times New Roman"/>
          <w:spacing w:val="-12"/>
          <w:sz w:val="18"/>
        </w:rPr>
        <w:t> % ) </w:t>
      </w:r>
      <w:r>
        <w:rPr>
          <w:spacing w:val="21"/>
        </w:rPr>
        <w:t>〇特に海外投資家からの支持が例年強い傾向にあ</w:t>
      </w:r>
      <w:r>
        <w:rPr/>
        <w:t>る(海外投資家の「強く支持する」比率：</w:t>
      </w:r>
      <w:r>
        <w:rPr>
          <w:rFonts w:ascii="Times New Roman" w:hAnsi="Times New Roman" w:eastAsia="Times New Roman"/>
          <w:sz w:val="18"/>
        </w:rPr>
        <w:t>2020</w:t>
      </w:r>
      <w:r>
        <w:rPr/>
        <w:t>年調査</w:t>
      </w:r>
      <w:r>
        <w:rPr>
          <w:rFonts w:ascii="Times New Roman" w:hAnsi="Times New Roman" w:eastAsia="Times New Roman"/>
          <w:sz w:val="18"/>
        </w:rPr>
        <w:t>58%-</w:t>
      </w:r>
      <w:r>
        <w:rPr/>
        <w:t>今回</w:t>
      </w:r>
      <w:r>
        <w:rPr>
          <w:rFonts w:ascii="Times New Roman" w:hAnsi="Times New Roman" w:eastAsia="Times New Roman"/>
          <w:sz w:val="18"/>
        </w:rPr>
        <w:t>56%) </w:t>
      </w:r>
      <w:r>
        <w:rPr/>
        <w:t>〇</w:t>
      </w:r>
    </w:p>
    <w:p>
      <w:pPr>
        <w:pStyle w:val="BodyText"/>
        <w:spacing w:before="4"/>
        <w:rPr>
          <w:sz w:val="29"/>
        </w:rPr>
      </w:pPr>
    </w:p>
    <w:p>
      <w:pPr>
        <w:pStyle w:val="ListParagraph"/>
        <w:numPr>
          <w:ilvl w:val="0"/>
          <w:numId w:val="11"/>
        </w:numPr>
        <w:tabs>
          <w:tab w:pos="758" w:val="left" w:leader="none"/>
        </w:tabs>
        <w:spacing w:line="376" w:lineRule="auto" w:before="0" w:after="0"/>
        <w:ind w:left="542" w:right="138" w:hanging="245"/>
        <w:jc w:val="both"/>
        <w:rPr>
          <w:rFonts w:ascii="Arial" w:eastAsia="Arial"/>
          <w:b/>
          <w:sz w:val="18"/>
        </w:rPr>
      </w:pPr>
      <w:r>
        <w:rPr>
          <w:spacing w:val="19"/>
          <w:sz w:val="17"/>
        </w:rPr>
        <w:t>日本企業の </w:t>
      </w:r>
      <w:r>
        <w:rPr>
          <w:rFonts w:ascii="Arial" w:eastAsia="Arial"/>
          <w:b/>
          <w:sz w:val="18"/>
        </w:rPr>
        <w:t>E</w:t>
      </w:r>
      <w:r>
        <w:rPr>
          <w:rFonts w:ascii="Arial" w:eastAsia="Arial"/>
          <w:b/>
          <w:spacing w:val="-8"/>
          <w:sz w:val="18"/>
        </w:rPr>
        <w:t> </w:t>
      </w:r>
      <w:r>
        <w:rPr>
          <w:rFonts w:ascii="Arial" w:eastAsia="Arial"/>
          <w:b/>
          <w:sz w:val="18"/>
        </w:rPr>
        <w:t>S</w:t>
      </w:r>
      <w:r>
        <w:rPr>
          <w:rFonts w:ascii="Arial" w:eastAsia="Arial"/>
          <w:b/>
          <w:spacing w:val="-8"/>
          <w:sz w:val="18"/>
        </w:rPr>
        <w:t> </w:t>
      </w:r>
      <w:r>
        <w:rPr>
          <w:rFonts w:ascii="Arial" w:eastAsia="Arial"/>
          <w:b/>
          <w:sz w:val="18"/>
        </w:rPr>
        <w:t>G</w:t>
      </w:r>
      <w:r>
        <w:rPr>
          <w:rFonts w:ascii="Arial" w:eastAsia="Arial"/>
          <w:b/>
          <w:spacing w:val="34"/>
          <w:sz w:val="18"/>
        </w:rPr>
        <w:t> </w:t>
      </w:r>
      <w:r>
        <w:rPr>
          <w:spacing w:val="23"/>
          <w:sz w:val="17"/>
        </w:rPr>
        <w:t>( 非財務資本) および統合報告によるその開示については</w:t>
      </w:r>
      <w:r>
        <w:rPr>
          <w:sz w:val="17"/>
        </w:rPr>
        <w:t>どう考えるか(図表</w:t>
      </w:r>
      <w:r>
        <w:rPr>
          <w:rFonts w:ascii="Arial" w:eastAsia="Arial"/>
          <w:b/>
          <w:sz w:val="18"/>
        </w:rPr>
        <w:t>8)</w:t>
      </w:r>
    </w:p>
    <w:p>
      <w:pPr>
        <w:spacing w:line="369" w:lineRule="auto" w:before="0"/>
        <w:ind w:left="110" w:right="119" w:firstLine="211"/>
        <w:jc w:val="both"/>
        <w:rPr>
          <w:sz w:val="17"/>
        </w:rPr>
      </w:pPr>
      <w:r>
        <w:rPr>
          <w:spacing w:val="28"/>
          <w:w w:val="95"/>
          <w:sz w:val="17"/>
        </w:rPr>
        <w:t>回答者の圧倒的多数が「</w:t>
      </w:r>
      <w:r>
        <w:rPr>
          <w:rFonts w:ascii="Times New Roman" w:hAnsi="Times New Roman" w:eastAsia="Times New Roman"/>
          <w:w w:val="95"/>
          <w:sz w:val="18"/>
        </w:rPr>
        <w:t>E</w:t>
      </w:r>
      <w:r>
        <w:rPr>
          <w:rFonts w:ascii="Times New Roman" w:hAnsi="Times New Roman" w:eastAsia="Times New Roman"/>
          <w:spacing w:val="4"/>
          <w:w w:val="95"/>
          <w:sz w:val="18"/>
        </w:rPr>
        <w:t> </w:t>
      </w:r>
      <w:r>
        <w:rPr>
          <w:rFonts w:ascii="Times New Roman" w:hAnsi="Times New Roman" w:eastAsia="Times New Roman"/>
          <w:w w:val="95"/>
          <w:sz w:val="18"/>
        </w:rPr>
        <w:t>S</w:t>
      </w:r>
      <w:r>
        <w:rPr>
          <w:rFonts w:ascii="Times New Roman" w:hAnsi="Times New Roman" w:eastAsia="Times New Roman"/>
          <w:spacing w:val="3"/>
          <w:w w:val="95"/>
          <w:sz w:val="18"/>
        </w:rPr>
        <w:t> </w:t>
      </w:r>
      <w:r>
        <w:rPr>
          <w:rFonts w:ascii="Times New Roman" w:hAnsi="Times New Roman" w:eastAsia="Times New Roman"/>
          <w:w w:val="95"/>
          <w:sz w:val="18"/>
        </w:rPr>
        <w:t>G</w:t>
      </w:r>
      <w:r>
        <w:rPr>
          <w:rFonts w:ascii="Times New Roman" w:hAnsi="Times New Roman" w:eastAsia="Times New Roman"/>
          <w:spacing w:val="42"/>
          <w:w w:val="95"/>
          <w:sz w:val="18"/>
        </w:rPr>
        <w:t> </w:t>
      </w:r>
      <w:r>
        <w:rPr>
          <w:spacing w:val="9"/>
          <w:w w:val="95"/>
          <w:sz w:val="17"/>
        </w:rPr>
        <w:t>( 非財務情報) と</w:t>
      </w:r>
      <w:r>
        <w:rPr>
          <w:rFonts w:ascii="Times New Roman" w:hAnsi="Times New Roman" w:eastAsia="Times New Roman"/>
          <w:w w:val="95"/>
          <w:sz w:val="18"/>
        </w:rPr>
        <w:t>R</w:t>
      </w:r>
      <w:r>
        <w:rPr>
          <w:rFonts w:ascii="Times New Roman" w:hAnsi="Times New Roman" w:eastAsia="Times New Roman"/>
          <w:spacing w:val="4"/>
          <w:w w:val="95"/>
          <w:sz w:val="18"/>
        </w:rPr>
        <w:t> </w:t>
      </w:r>
      <w:r>
        <w:rPr>
          <w:rFonts w:ascii="Times New Roman" w:hAnsi="Times New Roman" w:eastAsia="Times New Roman"/>
          <w:w w:val="95"/>
          <w:sz w:val="18"/>
        </w:rPr>
        <w:t>O</w:t>
      </w:r>
      <w:r>
        <w:rPr>
          <w:rFonts w:ascii="Times New Roman" w:hAnsi="Times New Roman" w:eastAsia="Times New Roman"/>
          <w:spacing w:val="4"/>
          <w:w w:val="95"/>
          <w:sz w:val="18"/>
        </w:rPr>
        <w:t> </w:t>
      </w:r>
      <w:r>
        <w:rPr>
          <w:rFonts w:ascii="Times New Roman" w:hAnsi="Times New Roman" w:eastAsia="Times New Roman"/>
          <w:w w:val="95"/>
          <w:sz w:val="18"/>
        </w:rPr>
        <w:t>E</w:t>
      </w:r>
      <w:r>
        <w:rPr>
          <w:rFonts w:ascii="Times New Roman" w:hAnsi="Times New Roman" w:eastAsia="Times New Roman"/>
          <w:spacing w:val="81"/>
          <w:sz w:val="18"/>
        </w:rPr>
        <w:t> </w:t>
      </w:r>
      <w:r>
        <w:rPr>
          <w:spacing w:val="12"/>
          <w:w w:val="95"/>
          <w:sz w:val="17"/>
        </w:rPr>
        <w:t>( 企業価値) の関連性を示してほ</w:t>
      </w:r>
      <w:r>
        <w:rPr>
          <w:spacing w:val="17"/>
          <w:sz w:val="17"/>
        </w:rPr>
        <w:t>しい」と引き続き要請している( </w:t>
      </w:r>
      <w:r>
        <w:rPr>
          <w:rFonts w:ascii="Times New Roman" w:hAnsi="Times New Roman" w:eastAsia="Times New Roman"/>
          <w:sz w:val="18"/>
        </w:rPr>
        <w:t>2</w:t>
      </w:r>
      <w:r>
        <w:rPr>
          <w:rFonts w:ascii="Times New Roman" w:hAnsi="Times New Roman" w:eastAsia="Times New Roman"/>
          <w:spacing w:val="-20"/>
          <w:sz w:val="18"/>
        </w:rPr>
        <w:t> </w:t>
      </w:r>
      <w:r>
        <w:rPr>
          <w:rFonts w:ascii="Times New Roman" w:hAnsi="Times New Roman" w:eastAsia="Times New Roman"/>
          <w:sz w:val="18"/>
        </w:rPr>
        <w:t>0</w:t>
      </w:r>
      <w:r>
        <w:rPr>
          <w:rFonts w:ascii="Times New Roman" w:hAnsi="Times New Roman" w:eastAsia="Times New Roman"/>
          <w:spacing w:val="-20"/>
          <w:sz w:val="18"/>
        </w:rPr>
        <w:t> </w:t>
      </w:r>
      <w:r>
        <w:rPr>
          <w:rFonts w:ascii="Times New Roman" w:hAnsi="Times New Roman" w:eastAsia="Times New Roman"/>
          <w:sz w:val="18"/>
        </w:rPr>
        <w:t>2</w:t>
      </w:r>
      <w:r>
        <w:rPr>
          <w:rFonts w:ascii="Times New Roman" w:hAnsi="Times New Roman" w:eastAsia="Times New Roman"/>
          <w:spacing w:val="-20"/>
          <w:sz w:val="18"/>
        </w:rPr>
        <w:t> </w:t>
      </w:r>
      <w:r>
        <w:rPr>
          <w:rFonts w:ascii="Times New Roman" w:hAnsi="Times New Roman" w:eastAsia="Times New Roman"/>
          <w:sz w:val="18"/>
        </w:rPr>
        <w:t>0</w:t>
      </w:r>
      <w:r>
        <w:rPr>
          <w:rFonts w:ascii="Times New Roman" w:hAnsi="Times New Roman" w:eastAsia="Times New Roman"/>
          <w:spacing w:val="-20"/>
          <w:sz w:val="18"/>
        </w:rPr>
        <w:t> </w:t>
      </w:r>
      <w:r>
        <w:rPr>
          <w:spacing w:val="24"/>
          <w:sz w:val="17"/>
        </w:rPr>
        <w:t>年調査</w:t>
      </w:r>
      <w:r>
        <w:rPr>
          <w:rFonts w:ascii="Times New Roman" w:hAnsi="Times New Roman" w:eastAsia="Times New Roman"/>
          <w:sz w:val="18"/>
        </w:rPr>
        <w:t>7</w:t>
      </w:r>
      <w:r>
        <w:rPr>
          <w:rFonts w:ascii="Times New Roman" w:hAnsi="Times New Roman" w:eastAsia="Times New Roman"/>
          <w:spacing w:val="-20"/>
          <w:sz w:val="18"/>
        </w:rPr>
        <w:t> </w:t>
      </w:r>
      <w:r>
        <w:rPr>
          <w:rFonts w:ascii="Times New Roman" w:hAnsi="Times New Roman" w:eastAsia="Times New Roman"/>
          <w:sz w:val="18"/>
        </w:rPr>
        <w:t>4</w:t>
      </w:r>
      <w:r>
        <w:rPr>
          <w:rFonts w:ascii="Times New Roman" w:hAnsi="Times New Roman" w:eastAsia="Times New Roman"/>
          <w:spacing w:val="-13"/>
          <w:sz w:val="18"/>
        </w:rPr>
        <w:t> % - </w:t>
      </w:r>
      <w:r>
        <w:rPr>
          <w:spacing w:val="25"/>
          <w:sz w:val="17"/>
        </w:rPr>
        <w:t>今回</w:t>
      </w:r>
      <w:r>
        <w:rPr>
          <w:rFonts w:ascii="Times New Roman" w:hAnsi="Times New Roman" w:eastAsia="Times New Roman"/>
          <w:sz w:val="18"/>
        </w:rPr>
        <w:t>7</w:t>
      </w:r>
      <w:r>
        <w:rPr>
          <w:rFonts w:ascii="Times New Roman" w:hAnsi="Times New Roman" w:eastAsia="Times New Roman"/>
          <w:spacing w:val="-20"/>
          <w:sz w:val="18"/>
        </w:rPr>
        <w:t> </w:t>
      </w:r>
      <w:r>
        <w:rPr>
          <w:rFonts w:ascii="Times New Roman" w:hAnsi="Times New Roman" w:eastAsia="Times New Roman"/>
          <w:sz w:val="18"/>
        </w:rPr>
        <w:t>7</w:t>
      </w:r>
      <w:r>
        <w:rPr>
          <w:rFonts w:ascii="Times New Roman" w:hAnsi="Times New Roman" w:eastAsia="Times New Roman"/>
          <w:spacing w:val="-13"/>
          <w:sz w:val="18"/>
        </w:rPr>
        <w:t> % ) </w:t>
      </w:r>
      <w:r>
        <w:rPr>
          <w:spacing w:val="22"/>
          <w:sz w:val="17"/>
        </w:rPr>
        <w:t>。日本企業は「曖昧な綺麗</w:t>
      </w:r>
      <w:r>
        <w:rPr>
          <w:spacing w:val="20"/>
          <w:sz w:val="17"/>
        </w:rPr>
        <w:t>ごと」に陥りがちな</w:t>
      </w:r>
      <w:r>
        <w:rPr>
          <w:rFonts w:ascii="Times New Roman" w:hAnsi="Times New Roman" w:eastAsia="Times New Roman"/>
          <w:spacing w:val="19"/>
          <w:sz w:val="18"/>
        </w:rPr>
        <w:t>ESG</w:t>
      </w:r>
      <w:r>
        <w:rPr>
          <w:spacing w:val="18"/>
          <w:sz w:val="17"/>
        </w:rPr>
        <w:t>を可視化して説明責任を果たす必要があるだろう。一方、海外投</w:t>
      </w:r>
      <w:r>
        <w:rPr>
          <w:spacing w:val="23"/>
          <w:w w:val="95"/>
          <w:sz w:val="17"/>
        </w:rPr>
        <w:t>資家の「日本企業は周回遅れなので</w:t>
      </w:r>
      <w:r>
        <w:rPr>
          <w:rFonts w:ascii="Times New Roman" w:hAnsi="Times New Roman" w:eastAsia="Times New Roman"/>
          <w:w w:val="95"/>
          <w:sz w:val="18"/>
        </w:rPr>
        <w:t>E</w:t>
      </w:r>
      <w:r>
        <w:rPr>
          <w:rFonts w:ascii="Times New Roman" w:hAnsi="Times New Roman" w:eastAsia="Times New Roman"/>
          <w:spacing w:val="25"/>
          <w:w w:val="95"/>
          <w:sz w:val="18"/>
        </w:rPr>
        <w:t> </w:t>
      </w:r>
      <w:r>
        <w:rPr>
          <w:rFonts w:ascii="Times New Roman" w:hAnsi="Times New Roman" w:eastAsia="Times New Roman"/>
          <w:w w:val="95"/>
          <w:sz w:val="18"/>
        </w:rPr>
        <w:t>S</w:t>
      </w:r>
      <w:r>
        <w:rPr>
          <w:rFonts w:ascii="Times New Roman" w:hAnsi="Times New Roman" w:eastAsia="Times New Roman"/>
          <w:spacing w:val="22"/>
          <w:w w:val="95"/>
          <w:sz w:val="18"/>
        </w:rPr>
        <w:t> </w:t>
      </w:r>
      <w:r>
        <w:rPr>
          <w:rFonts w:ascii="Times New Roman" w:hAnsi="Times New Roman" w:eastAsia="Times New Roman"/>
          <w:w w:val="95"/>
          <w:sz w:val="18"/>
        </w:rPr>
        <w:t>G</w:t>
      </w:r>
      <w:r>
        <w:rPr>
          <w:rFonts w:ascii="Times New Roman" w:hAnsi="Times New Roman" w:eastAsia="Times New Roman"/>
          <w:spacing w:val="23"/>
          <w:w w:val="95"/>
          <w:sz w:val="18"/>
        </w:rPr>
        <w:t> </w:t>
      </w:r>
      <w:r>
        <w:rPr>
          <w:spacing w:val="24"/>
          <w:w w:val="95"/>
          <w:sz w:val="17"/>
        </w:rPr>
        <w:t>よりも</w:t>
      </w:r>
      <w:r>
        <w:rPr>
          <w:rFonts w:ascii="Times New Roman" w:hAnsi="Times New Roman" w:eastAsia="Times New Roman"/>
          <w:w w:val="95"/>
          <w:sz w:val="18"/>
        </w:rPr>
        <w:t>R</w:t>
      </w:r>
      <w:r>
        <w:rPr>
          <w:rFonts w:ascii="Times New Roman" w:hAnsi="Times New Roman" w:eastAsia="Times New Roman"/>
          <w:spacing w:val="25"/>
          <w:w w:val="95"/>
          <w:sz w:val="18"/>
        </w:rPr>
        <w:t> </w:t>
      </w:r>
      <w:r>
        <w:rPr>
          <w:rFonts w:ascii="Times New Roman" w:hAnsi="Times New Roman" w:eastAsia="Times New Roman"/>
          <w:w w:val="95"/>
          <w:sz w:val="18"/>
        </w:rPr>
        <w:t>O</w:t>
      </w:r>
      <w:r>
        <w:rPr>
          <w:rFonts w:ascii="Times New Roman" w:hAnsi="Times New Roman" w:eastAsia="Times New Roman"/>
          <w:spacing w:val="26"/>
          <w:w w:val="95"/>
          <w:sz w:val="18"/>
        </w:rPr>
        <w:t> </w:t>
      </w:r>
      <w:r>
        <w:rPr>
          <w:rFonts w:ascii="Times New Roman" w:hAnsi="Times New Roman" w:eastAsia="Times New Roman"/>
          <w:w w:val="95"/>
          <w:sz w:val="18"/>
        </w:rPr>
        <w:t>E</w:t>
      </w:r>
      <w:r>
        <w:rPr>
          <w:rFonts w:ascii="Times New Roman" w:hAnsi="Times New Roman" w:eastAsia="Times New Roman"/>
          <w:spacing w:val="22"/>
          <w:w w:val="95"/>
          <w:sz w:val="18"/>
        </w:rPr>
        <w:t> </w:t>
      </w:r>
      <w:r>
        <w:rPr>
          <w:spacing w:val="14"/>
          <w:w w:val="95"/>
          <w:sz w:val="17"/>
        </w:rPr>
        <w:t>をまず優先す➴ き」という厳しい視</w:t>
      </w:r>
      <w:r>
        <w:rPr>
          <w:sz w:val="17"/>
        </w:rPr>
        <w:t>座は減弱した(</w:t>
      </w:r>
      <w:r>
        <w:rPr>
          <w:rFonts w:ascii="Times New Roman" w:hAnsi="Times New Roman" w:eastAsia="Times New Roman"/>
          <w:sz w:val="18"/>
        </w:rPr>
        <w:t>2020</w:t>
      </w:r>
      <w:r>
        <w:rPr>
          <w:sz w:val="17"/>
        </w:rPr>
        <w:t>年調査</w:t>
      </w:r>
      <w:r>
        <w:rPr>
          <w:rFonts w:ascii="Times New Roman" w:hAnsi="Times New Roman" w:eastAsia="Times New Roman"/>
          <w:sz w:val="18"/>
        </w:rPr>
        <w:t>25%—</w:t>
      </w:r>
      <w:r>
        <w:rPr>
          <w:sz w:val="17"/>
        </w:rPr>
        <w:t>今回</w:t>
      </w:r>
      <w:r>
        <w:rPr>
          <w:rFonts w:ascii="Times New Roman" w:hAnsi="Times New Roman" w:eastAsia="Times New Roman"/>
          <w:sz w:val="18"/>
        </w:rPr>
        <w:t>9 %)</w:t>
      </w:r>
      <w:r>
        <w:rPr>
          <w:sz w:val="17"/>
        </w:rPr>
        <w:t>〇</w:t>
      </w:r>
    </w:p>
    <w:p>
      <w:pPr>
        <w:spacing w:after="0" w:line="369" w:lineRule="auto"/>
        <w:jc w:val="both"/>
        <w:rPr>
          <w:sz w:val="17"/>
        </w:rPr>
        <w:sectPr>
          <w:footerReference w:type="even" r:id="rId42"/>
          <w:footerReference w:type="default" r:id="rId43"/>
          <w:pgSz w:w="8400" w:h="11900"/>
          <w:pgMar w:footer="699" w:header="0" w:top="540" w:bottom="560" w:left="280" w:right="280"/>
          <w:pgNumType w:start="10"/>
        </w:sectPr>
      </w:pPr>
    </w:p>
    <w:p>
      <w:pPr>
        <w:pStyle w:val="BodyText"/>
        <w:spacing w:line="324" w:lineRule="auto" w:before="71"/>
        <w:ind w:left="2276" w:right="1104" w:hanging="1162"/>
      </w:pPr>
      <w:r>
        <w:rPr>
          <w:spacing w:val="-1"/>
        </w:rPr>
        <w:t>(図表</w:t>
      </w:r>
      <w:r>
        <w:rPr>
          <w:rFonts w:ascii="Arial" w:eastAsia="Arial"/>
          <w:b/>
          <w:sz w:val="18"/>
        </w:rPr>
        <w:t>9)</w:t>
      </w:r>
      <w:r>
        <w:rPr/>
        <w:t>日本企業の</w:t>
      </w:r>
      <w:r>
        <w:rPr>
          <w:rFonts w:ascii="Arial" w:eastAsia="Arial"/>
          <w:b/>
          <w:sz w:val="18"/>
        </w:rPr>
        <w:t>ESG</w:t>
      </w:r>
      <w:r>
        <w:rPr>
          <w:rFonts w:ascii="Arial" w:eastAsia="Arial"/>
          <w:b/>
          <w:spacing w:val="-13"/>
          <w:sz w:val="18"/>
        </w:rPr>
        <w:t> </w:t>
      </w:r>
      <w:r>
        <w:rPr/>
        <w:t>(非財務資本)の価値とバリュエーション(</w:t>
      </w:r>
      <w:r>
        <w:rPr>
          <w:rFonts w:ascii="Arial" w:eastAsia="Arial"/>
          <w:b/>
          <w:sz w:val="18"/>
        </w:rPr>
        <w:t>PBR)</w:t>
      </w:r>
      <w:r>
        <w:rPr/>
        <w:t>の長期的関係についてはどうお考えですか？</w:t>
      </w:r>
    </w:p>
    <w:p>
      <w:pPr>
        <w:pStyle w:val="ListParagraph"/>
        <w:numPr>
          <w:ilvl w:val="1"/>
          <w:numId w:val="11"/>
        </w:numPr>
        <w:tabs>
          <w:tab w:pos="576" w:val="left" w:leader="none"/>
          <w:tab w:pos="4558" w:val="left" w:leader="none"/>
        </w:tabs>
        <w:spacing w:line="194" w:lineRule="auto" w:before="19" w:after="0"/>
        <w:ind w:left="800" w:right="1677" w:hanging="365"/>
        <w:jc w:val="left"/>
        <w:rPr>
          <w:sz w:val="12"/>
        </w:rPr>
      </w:pPr>
      <w:r>
        <w:rPr>
          <w:rFonts w:ascii="Arial" w:hAnsi="Arial" w:eastAsia="Arial"/>
          <w:sz w:val="12"/>
        </w:rPr>
        <w:t>A.</w:t>
      </w:r>
      <w:r>
        <w:rPr>
          <w:rFonts w:ascii="Arial" w:hAnsi="Arial" w:eastAsia="Arial"/>
          <w:spacing w:val="-4"/>
          <w:sz w:val="12"/>
        </w:rPr>
        <w:t> </w:t>
      </w:r>
      <w:r>
        <w:rPr>
          <w:rFonts w:ascii="Arial" w:hAnsi="Arial" w:eastAsia="Arial"/>
          <w:sz w:val="12"/>
        </w:rPr>
        <w:t>ESG</w:t>
      </w:r>
      <w:r>
        <w:rPr>
          <w:sz w:val="12"/>
        </w:rPr>
        <w:t>の価値は、本来ならすべて</w:t>
      </w:r>
      <w:r>
        <w:rPr>
          <w:rFonts w:ascii="Arial" w:hAnsi="Arial" w:eastAsia="Arial"/>
          <w:sz w:val="12"/>
        </w:rPr>
        <w:t>PBR</w:t>
      </w:r>
      <w:r>
        <w:rPr>
          <w:rFonts w:ascii="Arial" w:hAnsi="Arial" w:eastAsia="Arial"/>
          <w:spacing w:val="-3"/>
          <w:sz w:val="12"/>
        </w:rPr>
        <w:t> </w:t>
      </w:r>
      <w:r>
        <w:rPr>
          <w:rFonts w:ascii="Arial" w:hAnsi="Arial" w:eastAsia="Arial"/>
          <w:sz w:val="12"/>
        </w:rPr>
        <w:t>(1</w:t>
      </w:r>
      <w:r>
        <w:rPr>
          <w:sz w:val="12"/>
        </w:rPr>
        <w:t>倍以上の部分)に</w:t>
      </w:r>
      <w:r>
        <w:rPr>
          <w:spacing w:val="-5"/>
          <w:sz w:val="12"/>
        </w:rPr>
        <w:t> </w:t>
      </w:r>
      <w:r>
        <w:rPr>
          <w:rFonts w:ascii="Arial" w:hAnsi="Arial" w:eastAsia="Arial"/>
          <w:sz w:val="12"/>
        </w:rPr>
        <w:t>_D.</w:t>
      </w:r>
      <w:r>
        <w:rPr>
          <w:rFonts w:ascii="Arial" w:hAnsi="Arial" w:eastAsia="Arial"/>
          <w:spacing w:val="-4"/>
          <w:sz w:val="12"/>
        </w:rPr>
        <w:t> </w:t>
      </w:r>
      <w:r>
        <w:rPr>
          <w:rFonts w:ascii="Arial" w:hAnsi="Arial" w:eastAsia="Arial"/>
          <w:sz w:val="12"/>
        </w:rPr>
        <w:t>ESG</w:t>
      </w:r>
      <w:r>
        <w:rPr>
          <w:sz w:val="12"/>
        </w:rPr>
        <w:t>の価値は別物なので、</w:t>
      </w:r>
      <w:r>
        <w:rPr>
          <w:rFonts w:ascii="Arial" w:hAnsi="Arial" w:eastAsia="Arial"/>
          <w:sz w:val="12"/>
        </w:rPr>
        <w:t>PBR</w:t>
      </w:r>
      <w:r>
        <w:rPr>
          <w:sz w:val="12"/>
        </w:rPr>
        <w:t>や株価に織り込まれるべき</w:t>
        <w:tab/>
        <w:t>織り込まれるべきではない</w:t>
      </w:r>
    </w:p>
    <w:p>
      <w:pPr>
        <w:pStyle w:val="ListParagraph"/>
        <w:numPr>
          <w:ilvl w:val="1"/>
          <w:numId w:val="11"/>
        </w:numPr>
        <w:tabs>
          <w:tab w:pos="586" w:val="left" w:leader="none"/>
          <w:tab w:pos="4198" w:val="left" w:leader="none"/>
        </w:tabs>
        <w:spacing w:line="131" w:lineRule="exact" w:before="0" w:after="0"/>
        <w:ind w:left="585" w:right="0" w:hanging="146"/>
        <w:jc w:val="left"/>
        <w:rPr>
          <w:sz w:val="12"/>
        </w:rPr>
      </w:pPr>
      <w:r>
        <w:rPr/>
        <w:pict>
          <v:group style="position:absolute;margin-left:19.189035pt;margin-top:.436104pt;width:303.2pt;height:429pt;mso-position-horizontal-relative:page;mso-position-vertical-relative:paragraph;z-index:-16101888" id="docshapegroup75" coordorigin="384,9" coordsize="6064,8580">
            <v:shape style="position:absolute;left:383;top:8;width:6064;height:8580" type="#_x0000_t75" id="docshape76" stroked="false">
              <v:imagedata r:id="rId46" o:title=""/>
            </v:shape>
            <v:shape style="position:absolute;left:1161;top:1849;width:701;height:1809" type="#_x0000_t75" id="docshape77" stroked="false">
              <v:imagedata r:id="rId47" o:title=""/>
            </v:shape>
            <v:shape style="position:absolute;left:2040;top:537;width:1061;height:1368" type="#_x0000_t75" id="docshape78" stroked="false">
              <v:imagedata r:id="rId48" o:title=""/>
            </v:shape>
            <v:shape style="position:absolute;left:5160;top:657;width:1056;height:1229" type="#_x0000_t75" id="docshape79" stroked="false">
              <v:imagedata r:id="rId49" o:title=""/>
            </v:shape>
            <v:shape style="position:absolute;left:3600;top:840;width:1037;height:1037" type="#_x0000_t75" id="docshape80" stroked="false">
              <v:imagedata r:id="rId50" o:title=""/>
            </v:shape>
            <v:shape style="position:absolute;left:2112;top:2275;width:1017;height:1330" type="#_x0000_t75" id="docshape81" stroked="false">
              <v:imagedata r:id="rId51" o:title=""/>
            </v:shape>
            <v:shape style="position:absolute;left:3619;top:2286;width:1075;height:1310" type="#_x0000_t75" id="docshape82" stroked="false">
              <v:imagedata r:id="rId52" o:title=""/>
            </v:shape>
            <v:shape style="position:absolute;left:5097;top:2270;width:1128;height:1339" type="#_x0000_t75" id="docshape83" stroked="false">
              <v:imagedata r:id="rId53" o:title=""/>
            </v:shape>
            <w10:wrap type="none"/>
          </v:group>
        </w:pict>
      </w:r>
      <w:r>
        <w:rPr>
          <w:rFonts w:ascii="Arial" w:hAnsi="Arial" w:eastAsia="Arial"/>
          <w:sz w:val="12"/>
        </w:rPr>
        <w:t>B.</w:t>
      </w:r>
      <w:r>
        <w:rPr>
          <w:rFonts w:ascii="Arial" w:hAnsi="Arial" w:eastAsia="Arial"/>
          <w:spacing w:val="-1"/>
          <w:sz w:val="12"/>
        </w:rPr>
        <w:t> </w:t>
      </w:r>
      <w:r>
        <w:rPr>
          <w:rFonts w:ascii="Arial" w:hAnsi="Arial" w:eastAsia="Arial"/>
          <w:sz w:val="12"/>
        </w:rPr>
        <w:t>ESG</w:t>
      </w:r>
      <w:r>
        <w:rPr>
          <w:sz w:val="12"/>
        </w:rPr>
        <w:t>の価値の相当部分は、</w:t>
      </w:r>
      <w:r>
        <w:rPr>
          <w:rFonts w:ascii="Arial" w:hAnsi="Arial" w:eastAsia="Arial"/>
          <w:sz w:val="12"/>
        </w:rPr>
        <w:t>PBR</w:t>
      </w:r>
      <w:r>
        <w:rPr>
          <w:sz w:val="12"/>
        </w:rPr>
        <w:t>に織り込まれるべき</w:t>
        <w:tab/>
      </w:r>
      <w:r>
        <w:rPr>
          <w:rFonts w:ascii="Arial" w:hAnsi="Arial" w:eastAsia="Arial"/>
          <w:sz w:val="12"/>
        </w:rPr>
        <w:t>_E.</w:t>
      </w:r>
      <w:r>
        <w:rPr>
          <w:rFonts w:ascii="Arial" w:hAnsi="Arial" w:eastAsia="Arial"/>
          <w:spacing w:val="-2"/>
          <w:sz w:val="12"/>
        </w:rPr>
        <w:t> </w:t>
      </w:r>
      <w:r>
        <w:rPr>
          <w:rFonts w:ascii="Arial" w:hAnsi="Arial" w:eastAsia="Arial"/>
          <w:sz w:val="12"/>
        </w:rPr>
        <w:t>ESG</w:t>
      </w:r>
      <w:r>
        <w:rPr>
          <w:sz w:val="12"/>
        </w:rPr>
        <w:t>の価値評価には関心がない•重要とは思わない</w:t>
      </w:r>
    </w:p>
    <w:p>
      <w:pPr>
        <w:pStyle w:val="ListParagraph"/>
        <w:numPr>
          <w:ilvl w:val="1"/>
          <w:numId w:val="11"/>
        </w:numPr>
        <w:tabs>
          <w:tab w:pos="581" w:val="left" w:leader="none"/>
          <w:tab w:pos="4160" w:val="left" w:leader="none"/>
        </w:tabs>
        <w:spacing w:line="144" w:lineRule="exact" w:before="0" w:after="0"/>
        <w:ind w:left="580" w:right="0" w:hanging="141"/>
        <w:jc w:val="left"/>
        <w:rPr>
          <w:sz w:val="12"/>
        </w:rPr>
      </w:pPr>
      <w:r>
        <w:rPr>
          <w:rFonts w:ascii="Arial" w:hAnsi="Arial" w:eastAsia="Arial"/>
          <w:sz w:val="12"/>
        </w:rPr>
        <w:t>C.</w:t>
      </w:r>
      <w:r>
        <w:rPr>
          <w:rFonts w:ascii="Arial" w:hAnsi="Arial" w:eastAsia="Arial"/>
          <w:spacing w:val="-2"/>
          <w:sz w:val="12"/>
        </w:rPr>
        <w:t> </w:t>
      </w:r>
      <w:r>
        <w:rPr>
          <w:rFonts w:ascii="Arial" w:hAnsi="Arial" w:eastAsia="Arial"/>
          <w:sz w:val="12"/>
        </w:rPr>
        <w:t>ESG</w:t>
      </w:r>
      <w:r>
        <w:rPr>
          <w:sz w:val="12"/>
        </w:rPr>
        <w:t>の価値を多少は</w:t>
      </w:r>
      <w:r>
        <w:rPr>
          <w:rFonts w:ascii="Arial" w:hAnsi="Arial" w:eastAsia="Arial"/>
          <w:sz w:val="12"/>
        </w:rPr>
        <w:t>PBR</w:t>
      </w:r>
      <w:r>
        <w:rPr>
          <w:sz w:val="12"/>
        </w:rPr>
        <w:t>に織り込むべき</w:t>
        <w:tab/>
      </w:r>
      <w:r>
        <w:rPr>
          <w:rFonts w:ascii="Arial" w:hAnsi="Arial" w:eastAsia="Arial"/>
          <w:sz w:val="12"/>
        </w:rPr>
        <w:t>_F.</w:t>
      </w:r>
      <w:r>
        <w:rPr>
          <w:sz w:val="12"/>
        </w:rPr>
        <w:t>無回答</w:t>
      </w:r>
    </w:p>
    <w:p>
      <w:pPr>
        <w:spacing w:after="0" w:line="144" w:lineRule="exact"/>
        <w:jc w:val="left"/>
        <w:rPr>
          <w:sz w:val="12"/>
        </w:rPr>
        <w:sectPr>
          <w:pgSz w:w="8400" w:h="11900"/>
          <w:pgMar w:header="0" w:footer="374" w:top="200" w:bottom="880" w:left="260" w:right="300"/>
        </w:sectPr>
      </w:pPr>
    </w:p>
    <w:p>
      <w:pPr>
        <w:pStyle w:val="BodyText"/>
        <w:rPr>
          <w:sz w:val="16"/>
        </w:rPr>
      </w:pPr>
    </w:p>
    <w:p>
      <w:pPr>
        <w:pStyle w:val="BodyText"/>
        <w:rPr>
          <w:sz w:val="16"/>
        </w:rPr>
      </w:pPr>
    </w:p>
    <w:p>
      <w:pPr>
        <w:pStyle w:val="BodyText"/>
        <w:spacing w:before="1"/>
        <w:rPr>
          <w:sz w:val="18"/>
        </w:rPr>
      </w:pPr>
    </w:p>
    <w:p>
      <w:pPr>
        <w:spacing w:line="192" w:lineRule="exact" w:before="0"/>
        <w:ind w:left="1028" w:right="0" w:firstLine="0"/>
        <w:jc w:val="left"/>
        <w:rPr>
          <w:sz w:val="15"/>
        </w:rPr>
      </w:pPr>
      <w:r>
        <w:rPr>
          <w:rFonts w:ascii="Times New Roman" w:eastAsia="Times New Roman"/>
          <w:spacing w:val="-4"/>
          <w:sz w:val="15"/>
        </w:rPr>
        <w:t>2020</w:t>
      </w:r>
      <w:r>
        <w:rPr>
          <w:spacing w:val="-3"/>
          <w:sz w:val="15"/>
        </w:rPr>
        <w:t>年</w:t>
      </w:r>
    </w:p>
    <w:p>
      <w:pPr>
        <w:spacing w:line="181" w:lineRule="exact" w:before="0"/>
        <w:ind w:left="1107" w:right="0" w:firstLine="0"/>
        <w:jc w:val="left"/>
        <w:rPr>
          <w:sz w:val="15"/>
        </w:rPr>
      </w:pPr>
      <w:r>
        <w:rPr>
          <w:sz w:val="15"/>
        </w:rPr>
        <w:t>調査</w:t>
      </w:r>
    </w:p>
    <w:p>
      <w:pPr>
        <w:spacing w:before="41"/>
        <w:ind w:left="442" w:right="0" w:firstLine="0"/>
        <w:jc w:val="left"/>
        <w:rPr>
          <w:rFonts w:ascii="Arial" w:eastAsia="Arial"/>
          <w:sz w:val="14"/>
        </w:rPr>
      </w:pPr>
      <w:r>
        <w:rPr/>
        <w:br w:type="column"/>
      </w:r>
      <w:r>
        <w:rPr>
          <w:color w:val="FFFFFF"/>
          <w:spacing w:val="-3"/>
          <w:sz w:val="14"/>
        </w:rPr>
        <w:t>全体</w:t>
      </w:r>
      <w:r>
        <w:rPr>
          <w:rFonts w:ascii="Arial" w:eastAsia="Arial"/>
          <w:color w:val="FFFFFF"/>
          <w:spacing w:val="-2"/>
          <w:sz w:val="14"/>
        </w:rPr>
        <w:t>(n=144)</w:t>
      </w:r>
    </w:p>
    <w:p>
      <w:pPr>
        <w:spacing w:line="206" w:lineRule="auto" w:before="66"/>
        <w:ind w:left="854" w:right="-9" w:hanging="91"/>
        <w:jc w:val="left"/>
        <w:rPr>
          <w:rFonts w:ascii="Arial" w:eastAsia="Arial"/>
          <w:sz w:val="14"/>
        </w:rPr>
      </w:pPr>
      <w:r>
        <w:rPr/>
        <w:br w:type="column"/>
      </w:r>
      <w:r>
        <w:rPr>
          <w:color w:val="FFFFFF"/>
          <w:spacing w:val="-1"/>
          <w:sz w:val="14"/>
        </w:rPr>
        <w:t>日系</w:t>
      </w:r>
      <w:r>
        <w:rPr>
          <w:rFonts w:ascii="Arial" w:eastAsia="Arial"/>
          <w:color w:val="FFFFFF"/>
          <w:spacing w:val="-1"/>
          <w:sz w:val="14"/>
        </w:rPr>
        <w:t>(n=75)</w:t>
      </w:r>
      <w:r>
        <w:rPr>
          <w:rFonts w:ascii="Arial" w:eastAsia="Arial"/>
          <w:color w:val="FFFFFF"/>
          <w:spacing w:val="-36"/>
          <w:sz w:val="14"/>
        </w:rPr>
        <w:t> </w:t>
      </w:r>
      <w:r>
        <w:rPr>
          <w:rFonts w:ascii="Arial" w:eastAsia="Arial"/>
          <w:sz w:val="14"/>
        </w:rPr>
        <w:t>D</w:t>
      </w:r>
      <w:r>
        <w:rPr>
          <w:rFonts w:ascii="Arial" w:eastAsia="Arial"/>
          <w:spacing w:val="-1"/>
          <w:sz w:val="14"/>
        </w:rPr>
        <w:t> </w:t>
      </w:r>
      <w:r>
        <w:rPr>
          <w:rFonts w:ascii="Arial" w:eastAsia="Arial"/>
          <w:sz w:val="14"/>
        </w:rPr>
        <w:t>E F</w:t>
      </w:r>
    </w:p>
    <w:p>
      <w:pPr>
        <w:spacing w:before="31"/>
        <w:ind w:left="811" w:right="0" w:firstLine="0"/>
        <w:jc w:val="left"/>
        <w:rPr>
          <w:sz w:val="10"/>
        </w:rPr>
      </w:pPr>
      <w:r>
        <w:rPr>
          <w:rFonts w:ascii="Arial" w:hAnsi="Arial" w:eastAsia="Arial"/>
          <w:sz w:val="14"/>
        </w:rPr>
        <w:t>3%</w:t>
      </w:r>
      <w:r>
        <w:rPr>
          <w:rFonts w:ascii="Arial" w:hAnsi="Arial" w:eastAsia="Arial"/>
          <w:position w:val="-3"/>
          <w:sz w:val="9"/>
        </w:rPr>
        <w:t>n</w:t>
      </w:r>
      <w:r>
        <w:rPr>
          <w:rFonts w:ascii="Arial" w:hAnsi="Arial" w:eastAsia="Arial"/>
          <w:spacing w:val="7"/>
          <w:position w:val="-3"/>
          <w:sz w:val="9"/>
        </w:rPr>
        <w:t> </w:t>
      </w:r>
      <w:r>
        <w:rPr>
          <w:spacing w:val="-3"/>
          <w:sz w:val="10"/>
        </w:rPr>
        <w:t>〇% °%</w:t>
      </w:r>
    </w:p>
    <w:p>
      <w:pPr>
        <w:spacing w:line="261" w:lineRule="auto" w:before="46"/>
        <w:ind w:left="857" w:right="2090" w:hanging="71"/>
        <w:jc w:val="left"/>
        <w:rPr>
          <w:rFonts w:ascii="Arial" w:eastAsia="Arial"/>
          <w:sz w:val="14"/>
        </w:rPr>
      </w:pPr>
      <w:r>
        <w:rPr/>
        <w:br w:type="column"/>
      </w:r>
      <w:r>
        <w:rPr>
          <w:color w:val="FFFFFF"/>
          <w:spacing w:val="-1"/>
          <w:sz w:val="14"/>
        </w:rPr>
        <w:t>外資</w:t>
      </w:r>
      <w:r>
        <w:rPr>
          <w:rFonts w:ascii="Arial" w:eastAsia="Arial"/>
          <w:color w:val="FFFFFF"/>
          <w:spacing w:val="-1"/>
          <w:sz w:val="14"/>
        </w:rPr>
        <w:t>(n=69)</w:t>
      </w:r>
      <w:r>
        <w:rPr>
          <w:rFonts w:ascii="Arial" w:eastAsia="Arial"/>
          <w:color w:val="FFFFFF"/>
          <w:spacing w:val="-36"/>
          <w:sz w:val="14"/>
        </w:rPr>
        <w:t> </w:t>
      </w:r>
      <w:r>
        <w:rPr>
          <w:rFonts w:ascii="Arial" w:eastAsia="Arial"/>
          <w:color w:val="301E1A"/>
          <w:sz w:val="14"/>
        </w:rPr>
        <w:t>D </w:t>
      </w:r>
      <w:r>
        <w:rPr>
          <w:rFonts w:ascii="Arial" w:eastAsia="Arial"/>
          <w:color w:val="301E1A"/>
          <w:position w:val="4"/>
          <w:sz w:val="9"/>
        </w:rPr>
        <w:t>E</w:t>
      </w:r>
      <w:r>
        <w:rPr>
          <w:rFonts w:ascii="Arial" w:eastAsia="Arial"/>
          <w:color w:val="301E1A"/>
          <w:spacing w:val="13"/>
          <w:position w:val="4"/>
          <w:sz w:val="9"/>
        </w:rPr>
        <w:t> </w:t>
      </w:r>
      <w:r>
        <w:rPr>
          <w:rFonts w:ascii="Arial" w:eastAsia="Arial"/>
          <w:color w:val="5A5363"/>
          <w:sz w:val="14"/>
        </w:rPr>
        <w:t>F</w:t>
      </w:r>
    </w:p>
    <w:p>
      <w:pPr>
        <w:spacing w:after="0" w:line="261" w:lineRule="auto"/>
        <w:jc w:val="left"/>
        <w:rPr>
          <w:rFonts w:ascii="Arial" w:eastAsia="Arial"/>
          <w:sz w:val="14"/>
        </w:rPr>
        <w:sectPr>
          <w:type w:val="continuous"/>
          <w:pgSz w:w="8400" w:h="11900"/>
          <w:pgMar w:header="0" w:footer="699" w:top="320" w:bottom="0" w:left="260" w:right="300"/>
          <w:cols w:num="4" w:equalWidth="0">
            <w:col w:w="1479" w:space="40"/>
            <w:col w:w="1210" w:space="39"/>
            <w:col w:w="1455" w:space="40"/>
            <w:col w:w="3577"/>
          </w:cols>
        </w:sectPr>
      </w:pPr>
    </w:p>
    <w:p>
      <w:pPr>
        <w:pStyle w:val="BodyText"/>
        <w:rPr>
          <w:rFonts w:ascii="Arial"/>
          <w:sz w:val="20"/>
        </w:rPr>
      </w:pPr>
    </w:p>
    <w:p>
      <w:pPr>
        <w:pStyle w:val="BodyText"/>
        <w:rPr>
          <w:rFonts w:ascii="Arial"/>
          <w:sz w:val="20"/>
        </w:rPr>
      </w:pPr>
    </w:p>
    <w:p>
      <w:pPr>
        <w:pStyle w:val="BodyText"/>
        <w:spacing w:before="3"/>
        <w:rPr>
          <w:rFonts w:ascii="Arial"/>
          <w:sz w:val="20"/>
        </w:rPr>
      </w:pPr>
    </w:p>
    <w:p>
      <w:pPr>
        <w:tabs>
          <w:tab w:pos="3536" w:val="left" w:leader="none"/>
          <w:tab w:pos="5059" w:val="left" w:leader="none"/>
        </w:tabs>
        <w:spacing w:before="82"/>
        <w:ind w:left="1966" w:right="0" w:firstLine="0"/>
        <w:jc w:val="left"/>
        <w:rPr>
          <w:rFonts w:ascii="Arial" w:eastAsia="Arial"/>
          <w:sz w:val="14"/>
        </w:rPr>
      </w:pPr>
      <w:r>
        <w:rPr>
          <w:color w:val="FFFFFF"/>
          <w:sz w:val="14"/>
        </w:rPr>
        <w:t>全体(</w:t>
      </w:r>
      <w:r>
        <w:rPr>
          <w:rFonts w:ascii="Arial" w:eastAsia="Arial"/>
          <w:color w:val="FFFFFF"/>
          <w:sz w:val="14"/>
        </w:rPr>
        <w:t>n=140)</w:t>
        <w:tab/>
      </w:r>
      <w:r>
        <w:rPr>
          <w:color w:val="FFFFFF"/>
          <w:sz w:val="14"/>
        </w:rPr>
        <w:t>日系</w:t>
      </w:r>
      <w:r>
        <w:rPr>
          <w:rFonts w:ascii="Arial" w:eastAsia="Arial"/>
          <w:color w:val="FFFFFF"/>
          <w:sz w:val="14"/>
        </w:rPr>
        <w:t>(n=70)</w:t>
        <w:tab/>
      </w:r>
      <w:r>
        <w:rPr>
          <w:color w:val="FFFFFF"/>
          <w:sz w:val="14"/>
        </w:rPr>
        <w:t>外資</w:t>
      </w:r>
      <w:r>
        <w:rPr>
          <w:rFonts w:ascii="Arial" w:eastAsia="Arial"/>
          <w:color w:val="FFFFFF"/>
          <w:sz w:val="14"/>
        </w:rPr>
        <w:t>(n=70)</w:t>
      </w: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7"/>
        <w:rPr>
          <w:rFonts w:ascii="Arial"/>
          <w:sz w:val="22"/>
        </w:rPr>
      </w:pPr>
    </w:p>
    <w:p>
      <w:pPr>
        <w:spacing w:line="360" w:lineRule="auto" w:before="1"/>
        <w:ind w:left="526" w:right="124" w:hanging="226"/>
        <w:jc w:val="both"/>
        <w:rPr>
          <w:rFonts w:ascii="Arial" w:eastAsia="Arial"/>
          <w:b/>
          <w:sz w:val="18"/>
        </w:rPr>
      </w:pPr>
      <w:r>
        <w:rPr>
          <w:rFonts w:ascii="Arial" w:eastAsia="Arial"/>
          <w:b/>
          <w:spacing w:val="-2"/>
          <w:sz w:val="18"/>
        </w:rPr>
        <w:t>( </w:t>
      </w:r>
      <w:r>
        <w:rPr>
          <w:rFonts w:ascii="Arial" w:eastAsia="Arial"/>
          <w:b/>
          <w:spacing w:val="-1"/>
          <w:sz w:val="18"/>
        </w:rPr>
        <w:t>9</w:t>
      </w:r>
      <w:r>
        <w:rPr>
          <w:rFonts w:ascii="Arial" w:eastAsia="Arial"/>
          <w:b/>
          <w:spacing w:val="-2"/>
          <w:sz w:val="18"/>
        </w:rPr>
        <w:t> ) </w:t>
      </w:r>
      <w:r>
        <w:rPr>
          <w:spacing w:val="-21"/>
          <w:sz w:val="17"/>
        </w:rPr>
        <w:t>日 本 企 業 の </w:t>
      </w:r>
      <w:r>
        <w:rPr>
          <w:rFonts w:ascii="Arial" w:eastAsia="Arial"/>
          <w:b/>
          <w:spacing w:val="-1"/>
          <w:sz w:val="18"/>
        </w:rPr>
        <w:t>E</w:t>
      </w:r>
      <w:r>
        <w:rPr>
          <w:rFonts w:ascii="Arial" w:eastAsia="Arial"/>
          <w:b/>
          <w:spacing w:val="-2"/>
          <w:sz w:val="18"/>
        </w:rPr>
        <w:t> </w:t>
      </w:r>
      <w:r>
        <w:rPr>
          <w:rFonts w:ascii="Arial" w:eastAsia="Arial"/>
          <w:b/>
          <w:spacing w:val="-1"/>
          <w:sz w:val="18"/>
        </w:rPr>
        <w:t>S</w:t>
      </w:r>
      <w:r>
        <w:rPr>
          <w:rFonts w:ascii="Arial" w:eastAsia="Arial"/>
          <w:b/>
          <w:spacing w:val="-2"/>
          <w:sz w:val="18"/>
        </w:rPr>
        <w:t> </w:t>
      </w:r>
      <w:r>
        <w:rPr>
          <w:rFonts w:ascii="Arial" w:eastAsia="Arial"/>
          <w:b/>
          <w:spacing w:val="-1"/>
          <w:sz w:val="18"/>
        </w:rPr>
        <w:t>G</w:t>
      </w:r>
      <w:r>
        <w:rPr>
          <w:rFonts w:ascii="Arial" w:eastAsia="Arial"/>
          <w:b/>
          <w:spacing w:val="47"/>
          <w:sz w:val="18"/>
        </w:rPr>
        <w:t> </w:t>
      </w:r>
      <w:r>
        <w:rPr>
          <w:spacing w:val="-31"/>
          <w:sz w:val="17"/>
        </w:rPr>
        <w:t>( 非 財 務 資 本 ) の 価 値 と バ リ ュ エ ー シ ョ ン ( </w:t>
      </w:r>
      <w:r>
        <w:rPr>
          <w:rFonts w:ascii="Arial" w:eastAsia="Arial"/>
          <w:b/>
          <w:sz w:val="18"/>
        </w:rPr>
        <w:t>P</w:t>
      </w:r>
      <w:r>
        <w:rPr>
          <w:rFonts w:ascii="Arial" w:eastAsia="Arial"/>
          <w:b/>
          <w:spacing w:val="-3"/>
          <w:sz w:val="18"/>
        </w:rPr>
        <w:t> </w:t>
      </w:r>
      <w:r>
        <w:rPr>
          <w:rFonts w:ascii="Arial" w:eastAsia="Arial"/>
          <w:b/>
          <w:sz w:val="18"/>
        </w:rPr>
        <w:t>B</w:t>
      </w:r>
      <w:r>
        <w:rPr>
          <w:rFonts w:ascii="Arial" w:eastAsia="Arial"/>
          <w:b/>
          <w:spacing w:val="-3"/>
          <w:sz w:val="18"/>
        </w:rPr>
        <w:t> </w:t>
      </w:r>
      <w:r>
        <w:rPr>
          <w:rFonts w:ascii="Arial" w:eastAsia="Arial"/>
          <w:b/>
          <w:sz w:val="18"/>
        </w:rPr>
        <w:t>R</w:t>
      </w:r>
      <w:r>
        <w:rPr>
          <w:rFonts w:ascii="Arial" w:eastAsia="Arial"/>
          <w:b/>
          <w:spacing w:val="-3"/>
          <w:sz w:val="18"/>
        </w:rPr>
        <w:t> ) </w:t>
      </w:r>
      <w:r>
        <w:rPr>
          <w:spacing w:val="-16"/>
          <w:sz w:val="17"/>
        </w:rPr>
        <w:t>の 長 期</w:t>
      </w:r>
      <w:r>
        <w:rPr>
          <w:sz w:val="17"/>
        </w:rPr>
        <w:t>的関係についてはどう考えるか(図表</w:t>
      </w:r>
      <w:r>
        <w:rPr>
          <w:rFonts w:ascii="Arial" w:eastAsia="Arial"/>
          <w:b/>
          <w:sz w:val="18"/>
        </w:rPr>
        <w:t>9)</w:t>
      </w:r>
    </w:p>
    <w:p>
      <w:pPr>
        <w:pStyle w:val="BodyText"/>
        <w:spacing w:line="367" w:lineRule="auto" w:before="29"/>
        <w:ind w:left="113" w:right="116" w:firstLine="202"/>
        <w:jc w:val="both"/>
      </w:pPr>
      <w:r>
        <w:rPr>
          <w:spacing w:val="21"/>
        </w:rPr>
        <w:t>世界の投資家の</w:t>
      </w:r>
      <w:r>
        <w:rPr>
          <w:rFonts w:ascii="Times New Roman" w:hAnsi="Times New Roman" w:eastAsia="Times New Roman"/>
          <w:sz w:val="18"/>
        </w:rPr>
        <w:t>7</w:t>
      </w:r>
      <w:r>
        <w:rPr>
          <w:rFonts w:ascii="Times New Roman" w:hAnsi="Times New Roman" w:eastAsia="Times New Roman"/>
          <w:spacing w:val="-23"/>
          <w:sz w:val="18"/>
        </w:rPr>
        <w:t> </w:t>
      </w:r>
      <w:r>
        <w:rPr>
          <w:spacing w:val="21"/>
        </w:rPr>
        <w:t>割超が「本来すべて」「相当部分は」</w:t>
      </w:r>
      <w:r>
        <w:rPr>
          <w:rFonts w:ascii="Times New Roman" w:hAnsi="Times New Roman" w:eastAsia="Times New Roman"/>
          <w:spacing w:val="20"/>
          <w:sz w:val="18"/>
        </w:rPr>
        <w:t>ESG</w:t>
      </w:r>
      <w:r>
        <w:rPr>
          <w:spacing w:val="21"/>
        </w:rPr>
        <w:t>の価値を長期的に</w:t>
      </w:r>
      <w:r>
        <w:rPr>
          <w:rFonts w:ascii="Times New Roman" w:hAnsi="Times New Roman" w:eastAsia="Times New Roman"/>
          <w:spacing w:val="20"/>
          <w:sz w:val="18"/>
        </w:rPr>
        <w:t>PBR</w:t>
      </w:r>
      <w:r>
        <w:rPr>
          <w:spacing w:val="10"/>
        </w:rPr>
        <w:t>に織</w:t>
      </w:r>
      <w:r>
        <w:rPr>
          <w:spacing w:val="18"/>
        </w:rPr>
        <w:t>り込むべきと考えていることは、潜在的な</w:t>
      </w:r>
      <w:r>
        <w:rPr>
          <w:rFonts w:ascii="Times New Roman" w:hAnsi="Times New Roman" w:eastAsia="Times New Roman"/>
          <w:spacing w:val="18"/>
          <w:sz w:val="18"/>
        </w:rPr>
        <w:t>ESG</w:t>
      </w:r>
      <w:r>
        <w:rPr>
          <w:spacing w:val="17"/>
        </w:rPr>
        <w:t>の価値の高い日本企業にとっては大きな示</w:t>
      </w:r>
      <w:r>
        <w:rPr>
          <w:spacing w:val="13"/>
        </w:rPr>
        <w:t>唆がある。この傾向は大きくは変わらない( </w:t>
      </w:r>
      <w:r>
        <w:rPr>
          <w:rFonts w:ascii="Times New Roman" w:hAnsi="Times New Roman" w:eastAsia="Times New Roman"/>
          <w:sz w:val="18"/>
        </w:rPr>
        <w:t>2020</w:t>
      </w:r>
      <w:r>
        <w:rPr>
          <w:rFonts w:ascii="Times New Roman" w:hAnsi="Times New Roman" w:eastAsia="Times New Roman"/>
          <w:spacing w:val="-3"/>
          <w:sz w:val="18"/>
        </w:rPr>
        <w:t> </w:t>
      </w:r>
      <w:r>
        <w:rPr>
          <w:spacing w:val="18"/>
        </w:rPr>
        <w:t>年調査</w:t>
      </w:r>
      <w:r>
        <w:rPr>
          <w:rFonts w:ascii="Times New Roman" w:hAnsi="Times New Roman" w:eastAsia="Times New Roman"/>
          <w:sz w:val="18"/>
        </w:rPr>
        <w:t>77</w:t>
      </w:r>
      <w:r>
        <w:rPr>
          <w:rFonts w:ascii="Times New Roman" w:hAnsi="Times New Roman" w:eastAsia="Times New Roman"/>
          <w:spacing w:val="-8"/>
          <w:sz w:val="18"/>
        </w:rPr>
        <w:t> %— </w:t>
      </w:r>
      <w:r>
        <w:rPr>
          <w:spacing w:val="18"/>
        </w:rPr>
        <w:t>今回</w:t>
      </w:r>
      <w:r>
        <w:rPr>
          <w:rFonts w:ascii="Times New Roman" w:hAnsi="Times New Roman" w:eastAsia="Times New Roman"/>
          <w:sz w:val="18"/>
        </w:rPr>
        <w:t>74 %) </w:t>
      </w:r>
      <w:r>
        <w:rPr>
          <w:spacing w:val="28"/>
        </w:rPr>
        <w:t>〇 </w:t>
      </w:r>
      <w:r>
        <w:rPr>
          <w:rFonts w:ascii="Times New Roman" w:hAnsi="Times New Roman" w:eastAsia="Times New Roman"/>
          <w:sz w:val="18"/>
        </w:rPr>
        <w:t>E</w:t>
      </w:r>
      <w:r>
        <w:rPr>
          <w:rFonts w:ascii="Times New Roman" w:hAnsi="Times New Roman" w:eastAsia="Times New Roman"/>
          <w:spacing w:val="-24"/>
          <w:sz w:val="18"/>
        </w:rPr>
        <w:t> </w:t>
      </w:r>
      <w:r>
        <w:rPr>
          <w:rFonts w:ascii="Times New Roman" w:hAnsi="Times New Roman" w:eastAsia="Times New Roman"/>
          <w:sz w:val="18"/>
        </w:rPr>
        <w:t>SG</w:t>
      </w:r>
      <w:r>
        <w:rPr>
          <w:rFonts w:ascii="Times New Roman" w:hAnsi="Times New Roman" w:eastAsia="Times New Roman"/>
          <w:spacing w:val="-4"/>
          <w:sz w:val="18"/>
        </w:rPr>
        <w:t> </w:t>
      </w:r>
      <w:r>
        <w:rPr>
          <w:spacing w:val="13"/>
        </w:rPr>
        <w:t>の開示や</w:t>
      </w:r>
      <w:r>
        <w:rPr/>
        <w:t>対話を充実させていくことで日本企業の長期的な価値評価は向上すると期待される。</w:t>
      </w:r>
    </w:p>
    <w:p>
      <w:pPr>
        <w:pStyle w:val="BodyText"/>
        <w:spacing w:line="369" w:lineRule="auto" w:before="47"/>
        <w:ind w:left="118" w:right="121" w:firstLine="192"/>
        <w:jc w:val="both"/>
      </w:pPr>
      <w:r>
        <w:rPr>
          <w:spacing w:val="18"/>
        </w:rPr>
        <w:t>例えば、筆者は</w:t>
      </w:r>
      <w:r>
        <w:rPr>
          <w:rFonts w:ascii="Times New Roman" w:hAnsi="Times New Roman" w:eastAsia="Times New Roman"/>
          <w:spacing w:val="18"/>
          <w:sz w:val="18"/>
        </w:rPr>
        <w:t>ESG</w:t>
      </w:r>
      <w:r>
        <w:rPr>
          <w:spacing w:val="18"/>
        </w:rPr>
        <w:t>の価値は</w:t>
      </w:r>
      <w:r>
        <w:rPr>
          <w:rFonts w:ascii="Times New Roman" w:hAnsi="Times New Roman" w:eastAsia="Times New Roman"/>
          <w:spacing w:val="18"/>
          <w:sz w:val="18"/>
        </w:rPr>
        <w:t>PBR</w:t>
      </w:r>
      <w:r>
        <w:rPr>
          <w:spacing w:val="4"/>
        </w:rPr>
        <w:t>に反映されるという仮説( 柳モデル) を従来から訴求し</w:t>
      </w:r>
      <w:r>
        <w:rPr>
          <w:spacing w:val="-17"/>
        </w:rPr>
        <w:t>( 柳</w:t>
      </w:r>
      <w:r>
        <w:rPr>
          <w:rFonts w:ascii="Times New Roman" w:hAnsi="Times New Roman" w:eastAsia="Times New Roman"/>
          <w:sz w:val="18"/>
        </w:rPr>
        <w:t>20</w:t>
      </w:r>
      <w:r>
        <w:rPr>
          <w:rFonts w:ascii="Times New Roman" w:hAnsi="Times New Roman" w:eastAsia="Times New Roman"/>
          <w:spacing w:val="-11"/>
          <w:sz w:val="18"/>
        </w:rPr>
        <w:t> </w:t>
      </w:r>
      <w:r>
        <w:rPr>
          <w:rFonts w:ascii="Times New Roman" w:hAnsi="Times New Roman" w:eastAsia="Times New Roman"/>
          <w:sz w:val="18"/>
        </w:rPr>
        <w:t>20</w:t>
      </w:r>
      <w:r>
        <w:rPr>
          <w:rFonts w:ascii="Times New Roman" w:hAnsi="Times New Roman" w:eastAsia="Times New Roman"/>
          <w:spacing w:val="-11"/>
          <w:sz w:val="18"/>
        </w:rPr>
        <w:t> </w:t>
      </w:r>
      <w:r>
        <w:rPr>
          <w:rFonts w:ascii="Times New Roman" w:hAnsi="Times New Roman" w:eastAsia="Times New Roman"/>
          <w:sz w:val="18"/>
        </w:rPr>
        <w:t>ab</w:t>
      </w:r>
      <w:r>
        <w:rPr>
          <w:rFonts w:ascii="Times New Roman" w:hAnsi="Times New Roman" w:eastAsia="Times New Roman"/>
          <w:spacing w:val="1"/>
          <w:sz w:val="18"/>
        </w:rPr>
        <w:t> )</w:t>
      </w:r>
      <w:r>
        <w:rPr>
          <w:spacing w:val="12"/>
        </w:rPr>
        <w:t>、遅延浸透効果仮説</w:t>
      </w:r>
      <w:r>
        <w:rPr/>
        <w:t>®</w:t>
      </w:r>
      <w:r>
        <w:rPr>
          <w:spacing w:val="-53"/>
        </w:rPr>
        <w:t> </w:t>
      </w:r>
      <w:r>
        <w:rPr>
          <w:position w:val="5"/>
          <w:sz w:val="11"/>
        </w:rPr>
        <w:t>3</w:t>
      </w:r>
      <w:r>
        <w:rPr>
          <w:spacing w:val="-26"/>
          <w:position w:val="5"/>
          <w:sz w:val="11"/>
        </w:rPr>
        <w:t> ) </w:t>
      </w:r>
      <w:r>
        <w:rPr>
          <w:spacing w:val="4"/>
        </w:rPr>
        <w:t>に基づいて「 柳モデルの回帰式」を策定した。そして、</w:t>
      </w:r>
      <w:r>
        <w:rPr>
          <w:spacing w:val="20"/>
        </w:rPr>
        <w:t>知る限りでは世界で初めて、個別</w:t>
      </w:r>
      <w:r>
        <w:rPr>
          <w:rFonts w:ascii="Times New Roman" w:hAnsi="Times New Roman" w:eastAsia="Times New Roman"/>
          <w:sz w:val="18"/>
        </w:rPr>
        <w:t>1</w:t>
      </w:r>
      <w:r>
        <w:rPr>
          <w:rFonts w:ascii="Times New Roman" w:hAnsi="Times New Roman" w:eastAsia="Times New Roman"/>
          <w:spacing w:val="-24"/>
          <w:sz w:val="18"/>
        </w:rPr>
        <w:t> </w:t>
      </w:r>
      <w:r>
        <w:rPr/>
        <w:t>企業( エーザイ) の</w:t>
      </w:r>
      <w:r>
        <w:rPr>
          <w:rFonts w:ascii="Times New Roman" w:hAnsi="Times New Roman" w:eastAsia="Times New Roman"/>
          <w:spacing w:val="20"/>
          <w:sz w:val="18"/>
        </w:rPr>
        <w:t>ESG</w:t>
      </w:r>
      <w:r>
        <w:rPr>
          <w:spacing w:val="21"/>
        </w:rPr>
        <w:t>と</w:t>
      </w:r>
      <w:r>
        <w:rPr>
          <w:rFonts w:ascii="Times New Roman" w:hAnsi="Times New Roman" w:eastAsia="Times New Roman"/>
          <w:spacing w:val="20"/>
          <w:sz w:val="18"/>
        </w:rPr>
        <w:t>PBR</w:t>
      </w:r>
      <w:r>
        <w:rPr>
          <w:spacing w:val="18"/>
        </w:rPr>
        <w:t>の正の関係を重回帰分析</w:t>
      </w:r>
      <w:r>
        <w:rPr>
          <w:spacing w:val="11"/>
        </w:rPr>
        <w:t>で証明して、「エーザイ統合報告書</w:t>
      </w:r>
      <w:r>
        <w:rPr>
          <w:rFonts w:ascii="Times New Roman" w:hAnsi="Times New Roman" w:eastAsia="Times New Roman"/>
          <w:sz w:val="18"/>
        </w:rPr>
        <w:t>20</w:t>
      </w:r>
      <w:r>
        <w:rPr>
          <w:rFonts w:ascii="Times New Roman" w:hAnsi="Times New Roman" w:eastAsia="Times New Roman"/>
          <w:spacing w:val="-17"/>
          <w:sz w:val="18"/>
        </w:rPr>
        <w:t> </w:t>
      </w:r>
      <w:r>
        <w:rPr>
          <w:rFonts w:ascii="Times New Roman" w:hAnsi="Times New Roman" w:eastAsia="Times New Roman"/>
          <w:sz w:val="18"/>
        </w:rPr>
        <w:t>20</w:t>
      </w:r>
      <w:r>
        <w:rPr>
          <w:rFonts w:ascii="Times New Roman" w:hAnsi="Times New Roman" w:eastAsia="Times New Roman"/>
          <w:spacing w:val="-17"/>
          <w:sz w:val="18"/>
        </w:rPr>
        <w:t> </w:t>
      </w:r>
      <w:r>
        <w:rPr>
          <w:spacing w:val="8"/>
        </w:rPr>
        <w:t>」で開示して世界の投資家とエンゲージメントを行</w:t>
      </w:r>
      <w:r>
        <w:rPr/>
        <w:t>っている( 柳</w:t>
      </w:r>
      <w:r>
        <w:rPr>
          <w:rFonts w:ascii="Times New Roman" w:hAnsi="Times New Roman" w:eastAsia="Times New Roman"/>
          <w:sz w:val="18"/>
        </w:rPr>
        <w:t>20</w:t>
      </w:r>
      <w:r>
        <w:rPr>
          <w:rFonts w:ascii="Times New Roman" w:hAnsi="Times New Roman" w:eastAsia="Times New Roman"/>
          <w:spacing w:val="-11"/>
          <w:sz w:val="18"/>
        </w:rPr>
        <w:t> </w:t>
      </w:r>
      <w:r>
        <w:rPr>
          <w:rFonts w:ascii="Times New Roman" w:hAnsi="Times New Roman" w:eastAsia="Times New Roman"/>
          <w:sz w:val="18"/>
        </w:rPr>
        <w:t>21</w:t>
      </w:r>
      <w:r>
        <w:rPr>
          <w:rFonts w:ascii="Times New Roman" w:hAnsi="Times New Roman" w:eastAsia="Times New Roman"/>
          <w:spacing w:val="-11"/>
          <w:sz w:val="18"/>
        </w:rPr>
        <w:t> </w:t>
      </w:r>
      <w:r>
        <w:rPr>
          <w:rFonts w:ascii="Times New Roman" w:hAnsi="Times New Roman" w:eastAsia="Times New Roman"/>
          <w:sz w:val="18"/>
        </w:rPr>
        <w:t>ab</w:t>
      </w:r>
      <w:r>
        <w:rPr>
          <w:rFonts w:ascii="Times New Roman" w:hAnsi="Times New Roman" w:eastAsia="Times New Roman"/>
          <w:spacing w:val="-6"/>
          <w:sz w:val="18"/>
        </w:rPr>
        <w:t> )( </w:t>
      </w:r>
      <w:r>
        <w:rPr>
          <w:spacing w:val="17"/>
        </w:rPr>
        <w:t>注</w:t>
      </w:r>
      <w:r>
        <w:rPr>
          <w:position w:val="5"/>
          <w:sz w:val="11"/>
        </w:rPr>
        <w:t>4</w:t>
      </w:r>
      <w:r>
        <w:rPr>
          <w:spacing w:val="-26"/>
          <w:position w:val="5"/>
          <w:sz w:val="11"/>
        </w:rPr>
        <w:t> ) </w:t>
      </w:r>
      <w:r>
        <w:rPr/>
        <w:t>。もちろん、 統計学上課題がないとはしないが、 傾向としては、長期の時間軸で</w:t>
      </w:r>
      <w:r>
        <w:rPr>
          <w:rFonts w:ascii="Times New Roman" w:hAnsi="Times New Roman" w:eastAsia="Times New Roman"/>
          <w:sz w:val="18"/>
        </w:rPr>
        <w:t>ESG</w:t>
      </w:r>
      <w:r>
        <w:rPr/>
        <w:t>と企業価値を同期化できるというエビデンスを得たと考えている(注</w:t>
      </w:r>
      <w:r>
        <w:rPr>
          <w:position w:val="5"/>
          <w:sz w:val="11"/>
        </w:rPr>
        <w:t>5)</w:t>
      </w:r>
      <w:r>
        <w:rPr/>
        <w:t>。</w:t>
      </w:r>
    </w:p>
    <w:p>
      <w:pPr>
        <w:pStyle w:val="BodyText"/>
        <w:spacing w:before="7"/>
        <w:rPr>
          <w:sz w:val="26"/>
        </w:rPr>
      </w:pPr>
    </w:p>
    <w:p>
      <w:pPr>
        <w:pStyle w:val="Heading1"/>
        <w:spacing w:before="1"/>
        <w:ind w:left="459"/>
      </w:pPr>
      <w:r>
        <w:rPr>
          <w:rFonts w:ascii="Times New Roman" w:eastAsia="Times New Roman"/>
        </w:rPr>
        <w:t>2.</w:t>
      </w:r>
      <w:r>
        <w:rPr/>
        <w:t>世界の投資家の定性的なコメント</w:t>
      </w:r>
    </w:p>
    <w:p>
      <w:pPr>
        <w:pStyle w:val="BodyText"/>
        <w:spacing w:before="5"/>
        <w:rPr>
          <w:sz w:val="33"/>
        </w:rPr>
      </w:pPr>
    </w:p>
    <w:p>
      <w:pPr>
        <w:pStyle w:val="BodyText"/>
        <w:spacing w:line="403" w:lineRule="auto"/>
        <w:ind w:left="128" w:right="131" w:firstLine="182"/>
      </w:pPr>
      <w:r>
        <w:rPr>
          <w:spacing w:val="18"/>
        </w:rPr>
        <w:t>今回のサーベイに寄せられた、代表的な世界の投資家の定性コメントから抜粋( 注</w:t>
      </w:r>
      <w:r>
        <w:rPr>
          <w:position w:val="5"/>
          <w:sz w:val="11"/>
        </w:rPr>
        <w:t>6</w:t>
      </w:r>
      <w:r>
        <w:rPr>
          <w:spacing w:val="-22"/>
          <w:position w:val="5"/>
          <w:sz w:val="11"/>
        </w:rPr>
        <w:t> ) </w:t>
      </w:r>
      <w:r>
        <w:rPr/>
        <w:t>して匿名を条件に報告する。厳しい指摘もあるが日本企業にとって大いに示唆に富む。</w:t>
      </w:r>
    </w:p>
    <w:p>
      <w:pPr>
        <w:spacing w:after="0" w:line="403" w:lineRule="auto"/>
        <w:sectPr>
          <w:type w:val="continuous"/>
          <w:pgSz w:w="8400" w:h="11900"/>
          <w:pgMar w:header="0" w:footer="699" w:top="320" w:bottom="0" w:left="260" w:right="300"/>
        </w:sectPr>
      </w:pPr>
    </w:p>
    <w:p>
      <w:pPr>
        <w:pStyle w:val="BodyText"/>
        <w:spacing w:line="38" w:lineRule="exact"/>
        <w:ind w:left="100"/>
        <w:rPr>
          <w:sz w:val="3"/>
        </w:rPr>
      </w:pPr>
      <w:r>
        <w:rPr>
          <w:position w:val="0"/>
          <w:sz w:val="3"/>
        </w:rPr>
        <w:drawing>
          <wp:inline distT="0" distB="0" distL="0" distR="0">
            <wp:extent cx="5219052" cy="24383"/>
            <wp:effectExtent l="0" t="0" r="0" b="0"/>
            <wp:docPr id="3" name="image42.png"/>
            <wp:cNvGraphicFramePr>
              <a:graphicFrameLocks noChangeAspect="1"/>
            </wp:cNvGraphicFramePr>
            <a:graphic>
              <a:graphicData uri="http://schemas.openxmlformats.org/drawingml/2006/picture">
                <pic:pic>
                  <pic:nvPicPr>
                    <pic:cNvPr id="4" name="image42.png"/>
                    <pic:cNvPicPr/>
                  </pic:nvPicPr>
                  <pic:blipFill>
                    <a:blip r:embed="rId56" cstate="print"/>
                    <a:stretch>
                      <a:fillRect/>
                    </a:stretch>
                  </pic:blipFill>
                  <pic:spPr>
                    <a:xfrm>
                      <a:off x="0" y="0"/>
                      <a:ext cx="5219052" cy="24383"/>
                    </a:xfrm>
                    <a:prstGeom prst="rect">
                      <a:avLst/>
                    </a:prstGeom>
                  </pic:spPr>
                </pic:pic>
              </a:graphicData>
            </a:graphic>
          </wp:inline>
        </w:drawing>
      </w:r>
      <w:r>
        <w:rPr>
          <w:position w:val="0"/>
          <w:sz w:val="3"/>
        </w:rPr>
      </w:r>
    </w:p>
    <w:p>
      <w:pPr>
        <w:pStyle w:val="BodyText"/>
        <w:rPr>
          <w:sz w:val="20"/>
        </w:rPr>
      </w:pPr>
    </w:p>
    <w:p>
      <w:pPr>
        <w:pStyle w:val="BodyText"/>
        <w:spacing w:before="4"/>
        <w:rPr>
          <w:sz w:val="27"/>
        </w:rPr>
      </w:pPr>
    </w:p>
    <w:p>
      <w:pPr>
        <w:pStyle w:val="ListParagraph"/>
        <w:numPr>
          <w:ilvl w:val="0"/>
          <w:numId w:val="12"/>
        </w:numPr>
        <w:tabs>
          <w:tab w:pos="578" w:val="left" w:leader="none"/>
        </w:tabs>
        <w:spacing w:line="384" w:lineRule="auto" w:before="64" w:after="0"/>
        <w:ind w:left="400" w:right="389" w:firstLine="72"/>
        <w:jc w:val="both"/>
        <w:rPr>
          <w:sz w:val="17"/>
        </w:rPr>
      </w:pPr>
      <w:r>
        <w:rPr>
          <w:spacing w:val="19"/>
          <w:sz w:val="17"/>
        </w:rPr>
        <w:t>最近はマルチステークホルダー主義に話をもっていきたい経営者が出ています。いわゆ</w:t>
      </w:r>
      <w:r>
        <w:rPr>
          <w:spacing w:val="18"/>
          <w:sz w:val="17"/>
        </w:rPr>
        <w:t>る公益資本主義とも絡んでおり、昔からの社是=</w:t>
      </w:r>
      <w:r>
        <w:rPr>
          <w:rFonts w:ascii="Times New Roman" w:hAnsi="Times New Roman" w:eastAsia="Times New Roman"/>
          <w:spacing w:val="18"/>
          <w:sz w:val="18"/>
        </w:rPr>
        <w:t>purpose</w:t>
      </w:r>
      <w:r>
        <w:rPr>
          <w:spacing w:val="16"/>
          <w:sz w:val="17"/>
        </w:rPr>
        <w:t>として、企業価値というより社会</w:t>
      </w:r>
      <w:r>
        <w:rPr>
          <w:sz w:val="17"/>
        </w:rPr>
        <w:t>貢献または社会的価値を主に訴えたいように感じています。しかし、企業は経済主体として、経済的な企業価値の持続性をまず担保することが重要ではないかと思います。その場合は、</w:t>
      </w:r>
      <w:r>
        <w:rPr>
          <w:spacing w:val="19"/>
          <w:sz w:val="17"/>
        </w:rPr>
        <w:t>最適な資本配分を通じて長期的に資本コストを上回る資本生産性を上げ続けることが必要</w:t>
      </w:r>
      <w:r>
        <w:rPr>
          <w:spacing w:val="18"/>
          <w:sz w:val="17"/>
        </w:rPr>
        <w:t>です。</w:t>
      </w:r>
      <w:r>
        <w:rPr>
          <w:rFonts w:ascii="Times New Roman" w:hAnsi="Times New Roman" w:eastAsia="Times New Roman"/>
          <w:spacing w:val="18"/>
          <w:sz w:val="18"/>
        </w:rPr>
        <w:t>ESG</w:t>
      </w:r>
      <w:r>
        <w:rPr>
          <w:spacing w:val="17"/>
          <w:sz w:val="17"/>
        </w:rPr>
        <w:t>への配慮は当たり前であり、自らの持続性を担保しなければ、経済的にも</w:t>
      </w:r>
      <w:r>
        <w:rPr>
          <w:rFonts w:ascii="Times New Roman" w:hAnsi="Times New Roman" w:eastAsia="Times New Roman"/>
          <w:spacing w:val="18"/>
          <w:sz w:val="18"/>
        </w:rPr>
        <w:t>E</w:t>
      </w:r>
      <w:r>
        <w:rPr>
          <w:spacing w:val="18"/>
          <w:sz w:val="17"/>
        </w:rPr>
        <w:t>と</w:t>
      </w:r>
      <w:r>
        <w:rPr>
          <w:rFonts w:ascii="Times New Roman" w:hAnsi="Times New Roman" w:eastAsia="Times New Roman"/>
          <w:sz w:val="18"/>
        </w:rPr>
        <w:t>S</w:t>
      </w:r>
      <w:r>
        <w:rPr>
          <w:rFonts w:ascii="Times New Roman" w:hAnsi="Times New Roman" w:eastAsia="Times New Roman"/>
          <w:spacing w:val="-43"/>
          <w:sz w:val="18"/>
        </w:rPr>
        <w:t> </w:t>
      </w:r>
      <w:r>
        <w:rPr>
          <w:spacing w:val="23"/>
          <w:sz w:val="17"/>
        </w:rPr>
        <w:t>の観点からも社会の持続性に貢献はできないと思います。従来の</w:t>
      </w:r>
      <w:r>
        <w:rPr>
          <w:rFonts w:ascii="Times New Roman" w:hAnsi="Times New Roman" w:eastAsia="Times New Roman"/>
          <w:sz w:val="18"/>
        </w:rPr>
        <w:t>R</w:t>
      </w:r>
      <w:r>
        <w:rPr>
          <w:rFonts w:ascii="Times New Roman" w:hAnsi="Times New Roman" w:eastAsia="Times New Roman"/>
          <w:spacing w:val="-21"/>
          <w:sz w:val="18"/>
        </w:rPr>
        <w:t> </w:t>
      </w:r>
      <w:r>
        <w:rPr>
          <w:rFonts w:ascii="Times New Roman" w:hAnsi="Times New Roman" w:eastAsia="Times New Roman"/>
          <w:sz w:val="18"/>
        </w:rPr>
        <w:t>O</w:t>
      </w:r>
      <w:r>
        <w:rPr>
          <w:rFonts w:ascii="Times New Roman" w:hAnsi="Times New Roman" w:eastAsia="Times New Roman"/>
          <w:spacing w:val="-21"/>
          <w:sz w:val="18"/>
        </w:rPr>
        <w:t> </w:t>
      </w:r>
      <w:r>
        <w:rPr>
          <w:rFonts w:ascii="Times New Roman" w:hAnsi="Times New Roman" w:eastAsia="Times New Roman"/>
          <w:sz w:val="18"/>
        </w:rPr>
        <w:t>E</w:t>
      </w:r>
      <w:r>
        <w:rPr>
          <w:rFonts w:ascii="Times New Roman" w:hAnsi="Times New Roman" w:eastAsia="Times New Roman"/>
          <w:spacing w:val="-22"/>
          <w:sz w:val="18"/>
        </w:rPr>
        <w:t> </w:t>
      </w:r>
      <w:r>
        <w:rPr>
          <w:spacing w:val="20"/>
          <w:sz w:val="17"/>
        </w:rPr>
        <w:t>否定派は減りつつ</w:t>
      </w:r>
      <w:r>
        <w:rPr>
          <w:spacing w:val="19"/>
          <w:sz w:val="17"/>
        </w:rPr>
        <w:t>あると思いますが、間違った方向でのマルチステークホルダー主義を唱えて、経済的な価</w:t>
      </w:r>
      <w:r>
        <w:rPr>
          <w:spacing w:val="10"/>
          <w:w w:val="95"/>
          <w:sz w:val="17"/>
        </w:rPr>
        <w:t>値( 資本コストを上回る資本生産性) をおざなりにしているなら問題だと思っています。</w:t>
      </w:r>
    </w:p>
    <w:p>
      <w:pPr>
        <w:pStyle w:val="ListParagraph"/>
        <w:numPr>
          <w:ilvl w:val="0"/>
          <w:numId w:val="12"/>
        </w:numPr>
        <w:tabs>
          <w:tab w:pos="578" w:val="left" w:leader="none"/>
        </w:tabs>
        <w:spacing w:line="400" w:lineRule="auto" w:before="42" w:after="0"/>
        <w:ind w:left="400" w:right="395" w:firstLine="72"/>
        <w:jc w:val="both"/>
        <w:rPr>
          <w:sz w:val="17"/>
        </w:rPr>
      </w:pPr>
      <w:r>
        <w:rPr>
          <w:spacing w:val="19"/>
          <w:sz w:val="17"/>
        </w:rPr>
        <w:t>コロナ禍の状況を得て、多額の資金を留保することが正しいという議論が最近多く見受</w:t>
      </w:r>
      <w:r>
        <w:rPr>
          <w:spacing w:val="18"/>
          <w:sz w:val="17"/>
        </w:rPr>
        <w:t>けられるように感じます。もちろん有事のために一定の資金留保は必要であるという考え</w:t>
      </w:r>
      <w:r>
        <w:rPr>
          <w:spacing w:val="19"/>
          <w:sz w:val="17"/>
        </w:rPr>
        <w:t>は間違っていないと思いますが、最適資本構成を無視し資金をただ多く留保しておけば良</w:t>
      </w:r>
      <w:r>
        <w:rPr>
          <w:spacing w:val="18"/>
          <w:sz w:val="17"/>
        </w:rPr>
        <w:t>いという議論にならないようにすべきです。そして、基準を明示してどの程度資金を持つ</w:t>
      </w:r>
      <w:r>
        <w:rPr>
          <w:sz w:val="17"/>
        </w:rPr>
        <w:t>べきかという議論をして投資家へ開示するようになって欲しいと思います。</w:t>
      </w:r>
    </w:p>
    <w:p>
      <w:pPr>
        <w:spacing w:line="210" w:lineRule="exact" w:before="0"/>
        <w:ind w:left="472" w:right="0" w:firstLine="0"/>
        <w:jc w:val="both"/>
        <w:rPr>
          <w:sz w:val="17"/>
        </w:rPr>
      </w:pPr>
      <w:r>
        <w:rPr>
          <w:spacing w:val="11"/>
          <w:sz w:val="17"/>
        </w:rPr>
        <w:t>- 現金の保有については、本来的には経営上必要な現金と</w:t>
      </w:r>
      <w:r>
        <w:rPr>
          <w:rFonts w:ascii="Times New Roman" w:eastAsia="Times New Roman"/>
          <w:sz w:val="18"/>
        </w:rPr>
        <w:t>e</w:t>
      </w:r>
      <w:r>
        <w:rPr>
          <w:rFonts w:ascii="Times New Roman" w:eastAsia="Times New Roman"/>
          <w:spacing w:val="-22"/>
          <w:sz w:val="18"/>
        </w:rPr>
        <w:t> </w:t>
      </w:r>
      <w:r>
        <w:rPr>
          <w:rFonts w:ascii="Times New Roman" w:eastAsia="Times New Roman"/>
          <w:sz w:val="18"/>
        </w:rPr>
        <w:t>x</w:t>
      </w:r>
      <w:r>
        <w:rPr>
          <w:rFonts w:ascii="Times New Roman" w:eastAsia="Times New Roman"/>
          <w:spacing w:val="-22"/>
          <w:sz w:val="18"/>
        </w:rPr>
        <w:t> </w:t>
      </w:r>
      <w:r>
        <w:rPr>
          <w:rFonts w:ascii="Times New Roman" w:eastAsia="Times New Roman"/>
          <w:sz w:val="18"/>
        </w:rPr>
        <w:t>c</w:t>
      </w:r>
      <w:r>
        <w:rPr>
          <w:rFonts w:ascii="Times New Roman" w:eastAsia="Times New Roman"/>
          <w:spacing w:val="-22"/>
          <w:sz w:val="18"/>
        </w:rPr>
        <w:t> </w:t>
      </w:r>
      <w:r>
        <w:rPr>
          <w:rFonts w:ascii="Times New Roman" w:eastAsia="Times New Roman"/>
          <w:sz w:val="18"/>
        </w:rPr>
        <w:t>e</w:t>
      </w:r>
      <w:r>
        <w:rPr>
          <w:rFonts w:ascii="Times New Roman" w:eastAsia="Times New Roman"/>
          <w:spacing w:val="-22"/>
          <w:sz w:val="18"/>
        </w:rPr>
        <w:t> </w:t>
      </w:r>
      <w:r>
        <w:rPr>
          <w:rFonts w:ascii="Times New Roman" w:eastAsia="Times New Roman"/>
          <w:sz w:val="18"/>
        </w:rPr>
        <w:t>s</w:t>
      </w:r>
      <w:r>
        <w:rPr>
          <w:rFonts w:ascii="Times New Roman" w:eastAsia="Times New Roman"/>
          <w:spacing w:val="-23"/>
          <w:sz w:val="18"/>
        </w:rPr>
        <w:t> </w:t>
      </w:r>
      <w:r>
        <w:rPr>
          <w:rFonts w:ascii="Times New Roman" w:eastAsia="Times New Roman"/>
          <w:sz w:val="18"/>
        </w:rPr>
        <w:t>s</w:t>
      </w:r>
      <w:r>
        <w:rPr>
          <w:rFonts w:ascii="Times New Roman" w:eastAsia="Times New Roman"/>
          <w:spacing w:val="1"/>
          <w:sz w:val="18"/>
        </w:rPr>
        <w:t> </w:t>
      </w:r>
      <w:r>
        <w:rPr>
          <w:rFonts w:ascii="Times New Roman" w:eastAsia="Times New Roman"/>
          <w:sz w:val="18"/>
        </w:rPr>
        <w:t>c</w:t>
      </w:r>
      <w:r>
        <w:rPr>
          <w:rFonts w:ascii="Times New Roman" w:eastAsia="Times New Roman"/>
          <w:spacing w:val="-22"/>
          <w:sz w:val="18"/>
        </w:rPr>
        <w:t> </w:t>
      </w:r>
      <w:r>
        <w:rPr>
          <w:rFonts w:ascii="Times New Roman" w:eastAsia="Times New Roman"/>
          <w:sz w:val="18"/>
        </w:rPr>
        <w:t>a</w:t>
      </w:r>
      <w:r>
        <w:rPr>
          <w:rFonts w:ascii="Times New Roman" w:eastAsia="Times New Roman"/>
          <w:spacing w:val="-22"/>
          <w:sz w:val="18"/>
        </w:rPr>
        <w:t> </w:t>
      </w:r>
      <w:r>
        <w:rPr>
          <w:rFonts w:ascii="Times New Roman" w:eastAsia="Times New Roman"/>
          <w:sz w:val="18"/>
        </w:rPr>
        <w:t>s</w:t>
      </w:r>
      <w:r>
        <w:rPr>
          <w:rFonts w:ascii="Times New Roman" w:eastAsia="Times New Roman"/>
          <w:spacing w:val="-23"/>
          <w:sz w:val="18"/>
        </w:rPr>
        <w:t> </w:t>
      </w:r>
      <w:r>
        <w:rPr>
          <w:rFonts w:ascii="Times New Roman" w:eastAsia="Times New Roman"/>
          <w:spacing w:val="22"/>
          <w:sz w:val="18"/>
        </w:rPr>
        <w:t>h</w:t>
      </w:r>
      <w:r>
        <w:rPr>
          <w:spacing w:val="19"/>
          <w:sz w:val="17"/>
        </w:rPr>
        <w:t>とに分けた議論が</w:t>
      </w:r>
    </w:p>
    <w:p>
      <w:pPr>
        <w:pStyle w:val="BodyText"/>
        <w:spacing w:line="376" w:lineRule="auto" w:before="125"/>
        <w:ind w:left="410" w:right="389" w:hanging="5"/>
        <w:jc w:val="both"/>
      </w:pPr>
      <w:r>
        <w:rPr>
          <w:spacing w:val="22"/>
        </w:rPr>
        <w:t>必要だと思います。投資家として現在価値アプローチを行う場合には、この</w:t>
      </w:r>
      <w:r>
        <w:rPr>
          <w:rFonts w:ascii="Times New Roman" w:hAnsi="Times New Roman" w:eastAsia="Times New Roman"/>
          <w:spacing w:val="18"/>
          <w:sz w:val="18"/>
        </w:rPr>
        <w:t>excess </w:t>
      </w:r>
      <w:r>
        <w:rPr>
          <w:rFonts w:ascii="Times New Roman" w:hAnsi="Times New Roman" w:eastAsia="Times New Roman"/>
          <w:spacing w:val="12"/>
          <w:sz w:val="18"/>
        </w:rPr>
        <w:t>cash</w:t>
      </w:r>
      <w:r>
        <w:rPr>
          <w:rFonts w:ascii="Times New Roman" w:hAnsi="Times New Roman" w:eastAsia="Times New Roman"/>
          <w:spacing w:val="-42"/>
          <w:sz w:val="18"/>
        </w:rPr>
        <w:t> </w:t>
      </w:r>
      <w:r>
        <w:rPr>
          <w:spacing w:val="23"/>
        </w:rPr>
        <w:t>のリターンによって将来の価値が大きく変わります。つまり</w:t>
      </w:r>
      <w:r>
        <w:rPr>
          <w:rFonts w:ascii="Times New Roman" w:hAnsi="Times New Roman" w:eastAsia="Times New Roman"/>
          <w:sz w:val="18"/>
        </w:rPr>
        <w:t>e</w:t>
      </w:r>
      <w:r>
        <w:rPr>
          <w:rFonts w:ascii="Times New Roman" w:hAnsi="Times New Roman" w:eastAsia="Times New Roman"/>
          <w:spacing w:val="-21"/>
          <w:sz w:val="18"/>
        </w:rPr>
        <w:t> </w:t>
      </w:r>
      <w:r>
        <w:rPr>
          <w:rFonts w:ascii="Times New Roman" w:hAnsi="Times New Roman" w:eastAsia="Times New Roman"/>
          <w:sz w:val="18"/>
        </w:rPr>
        <w:t>x</w:t>
      </w:r>
      <w:r>
        <w:rPr>
          <w:rFonts w:ascii="Times New Roman" w:hAnsi="Times New Roman" w:eastAsia="Times New Roman"/>
          <w:spacing w:val="-21"/>
          <w:sz w:val="18"/>
        </w:rPr>
        <w:t> </w:t>
      </w:r>
      <w:r>
        <w:rPr>
          <w:rFonts w:ascii="Times New Roman" w:hAnsi="Times New Roman" w:eastAsia="Times New Roman"/>
          <w:sz w:val="18"/>
        </w:rPr>
        <w:t>c</w:t>
      </w:r>
      <w:r>
        <w:rPr>
          <w:rFonts w:ascii="Times New Roman" w:hAnsi="Times New Roman" w:eastAsia="Times New Roman"/>
          <w:spacing w:val="-21"/>
          <w:sz w:val="18"/>
        </w:rPr>
        <w:t> </w:t>
      </w:r>
      <w:r>
        <w:rPr>
          <w:rFonts w:ascii="Times New Roman" w:hAnsi="Times New Roman" w:eastAsia="Times New Roman"/>
          <w:sz w:val="18"/>
        </w:rPr>
        <w:t>e</w:t>
      </w:r>
      <w:r>
        <w:rPr>
          <w:rFonts w:ascii="Times New Roman" w:hAnsi="Times New Roman" w:eastAsia="Times New Roman"/>
          <w:spacing w:val="-21"/>
          <w:sz w:val="18"/>
        </w:rPr>
        <w:t> </w:t>
      </w:r>
      <w:r>
        <w:rPr>
          <w:rFonts w:ascii="Times New Roman" w:hAnsi="Times New Roman" w:eastAsia="Times New Roman"/>
          <w:sz w:val="18"/>
        </w:rPr>
        <w:t>s</w:t>
      </w:r>
      <w:r>
        <w:rPr>
          <w:rFonts w:ascii="Times New Roman" w:hAnsi="Times New Roman" w:eastAsia="Times New Roman"/>
          <w:spacing w:val="-22"/>
          <w:sz w:val="18"/>
        </w:rPr>
        <w:t> </w:t>
      </w:r>
      <w:r>
        <w:rPr>
          <w:rFonts w:ascii="Times New Roman" w:hAnsi="Times New Roman" w:eastAsia="Times New Roman"/>
          <w:sz w:val="18"/>
        </w:rPr>
        <w:t>s</w:t>
      </w:r>
      <w:r>
        <w:rPr>
          <w:rFonts w:ascii="Times New Roman" w:hAnsi="Times New Roman" w:eastAsia="Times New Roman"/>
          <w:spacing w:val="3"/>
          <w:sz w:val="18"/>
        </w:rPr>
        <w:t> </w:t>
      </w:r>
      <w:r>
        <w:rPr>
          <w:rFonts w:ascii="Times New Roman" w:hAnsi="Times New Roman" w:eastAsia="Times New Roman"/>
          <w:sz w:val="18"/>
        </w:rPr>
        <w:t>c</w:t>
      </w:r>
      <w:r>
        <w:rPr>
          <w:rFonts w:ascii="Times New Roman" w:hAnsi="Times New Roman" w:eastAsia="Times New Roman"/>
          <w:spacing w:val="-21"/>
          <w:sz w:val="18"/>
        </w:rPr>
        <w:t> </w:t>
      </w:r>
      <w:r>
        <w:rPr>
          <w:rFonts w:ascii="Times New Roman" w:hAnsi="Times New Roman" w:eastAsia="Times New Roman"/>
          <w:sz w:val="18"/>
        </w:rPr>
        <w:t>a</w:t>
      </w:r>
      <w:r>
        <w:rPr>
          <w:rFonts w:ascii="Times New Roman" w:hAnsi="Times New Roman" w:eastAsia="Times New Roman"/>
          <w:spacing w:val="-21"/>
          <w:sz w:val="18"/>
        </w:rPr>
        <w:t> </w:t>
      </w:r>
      <w:r>
        <w:rPr>
          <w:rFonts w:ascii="Times New Roman" w:hAnsi="Times New Roman" w:eastAsia="Times New Roman"/>
          <w:sz w:val="18"/>
        </w:rPr>
        <w:t>s</w:t>
      </w:r>
      <w:r>
        <w:rPr>
          <w:rFonts w:ascii="Times New Roman" w:hAnsi="Times New Roman" w:eastAsia="Times New Roman"/>
          <w:spacing w:val="-22"/>
          <w:sz w:val="18"/>
        </w:rPr>
        <w:t> </w:t>
      </w:r>
      <w:r>
        <w:rPr>
          <w:rFonts w:ascii="Times New Roman" w:hAnsi="Times New Roman" w:eastAsia="Times New Roman"/>
          <w:sz w:val="18"/>
        </w:rPr>
        <w:t>h</w:t>
      </w:r>
      <w:r>
        <w:rPr>
          <w:rFonts w:ascii="Times New Roman" w:hAnsi="Times New Roman" w:eastAsia="Times New Roman"/>
          <w:spacing w:val="-22"/>
          <w:sz w:val="18"/>
        </w:rPr>
        <w:t> </w:t>
      </w:r>
      <w:r>
        <w:rPr>
          <w:spacing w:val="7"/>
        </w:rPr>
        <w:t>を企業買収- 投</w:t>
      </w:r>
      <w:r>
        <w:rPr>
          <w:spacing w:val="11"/>
        </w:rPr>
        <w:t>資もしくは配当• 自社株買いで資本コストを上回るリターンを期待できればプラス評価で</w:t>
      </w:r>
      <w:r>
        <w:rPr/>
        <w:t>しょうし、そうでなければ企業価値を毀損していくことになると思います。</w:t>
      </w:r>
    </w:p>
    <w:p>
      <w:pPr>
        <w:pStyle w:val="BodyText"/>
        <w:spacing w:line="367" w:lineRule="auto" w:before="34"/>
        <w:ind w:left="410" w:right="390" w:firstLine="62"/>
        <w:jc w:val="both"/>
      </w:pPr>
      <w:r>
        <w:rPr>
          <w:rFonts w:ascii="Times New Roman" w:hAnsi="Times New Roman" w:eastAsia="Times New Roman"/>
          <w:spacing w:val="-11"/>
          <w:sz w:val="18"/>
        </w:rPr>
        <w:t>- </w:t>
      </w:r>
      <w:r>
        <w:rPr>
          <w:rFonts w:ascii="Times New Roman" w:hAnsi="Times New Roman" w:eastAsia="Times New Roman"/>
          <w:sz w:val="18"/>
        </w:rPr>
        <w:t>E</w:t>
      </w:r>
      <w:r>
        <w:rPr>
          <w:rFonts w:ascii="Times New Roman" w:hAnsi="Times New Roman" w:eastAsia="Times New Roman"/>
          <w:spacing w:val="-22"/>
          <w:sz w:val="18"/>
        </w:rPr>
        <w:t> </w:t>
      </w:r>
      <w:r>
        <w:rPr>
          <w:rFonts w:ascii="Times New Roman" w:hAnsi="Times New Roman" w:eastAsia="Times New Roman"/>
          <w:spacing w:val="21"/>
          <w:sz w:val="18"/>
        </w:rPr>
        <w:t>SG</w:t>
      </w:r>
      <w:r>
        <w:rPr>
          <w:spacing w:val="17"/>
        </w:rPr>
        <w:t>への関心が高まることは望ましい一方で、対話の中では経営• 財務• </w:t>
      </w:r>
      <w:r>
        <w:rPr>
          <w:rFonts w:ascii="Times New Roman" w:hAnsi="Times New Roman" w:eastAsia="Times New Roman"/>
          <w:spacing w:val="21"/>
          <w:sz w:val="18"/>
        </w:rPr>
        <w:t>ESG</w:t>
      </w:r>
      <w:r>
        <w:rPr>
          <w:spacing w:val="16"/>
        </w:rPr>
        <w:t>がバラバ</w:t>
      </w:r>
      <w:r>
        <w:rPr>
          <w:spacing w:val="15"/>
        </w:rPr>
        <w:t>ラに議論されている実感があり、より経営• 財務• </w:t>
      </w:r>
      <w:r>
        <w:rPr>
          <w:rFonts w:ascii="Times New Roman" w:hAnsi="Times New Roman" w:eastAsia="Times New Roman"/>
          <w:spacing w:val="20"/>
          <w:sz w:val="18"/>
        </w:rPr>
        <w:t>ESG</w:t>
      </w:r>
      <w:r>
        <w:rPr>
          <w:spacing w:val="19"/>
        </w:rPr>
        <w:t>と一体的な企業側からの説明と投</w:t>
      </w:r>
      <w:r>
        <w:rPr/>
        <w:t>資家による理解が進むと望ましいかと考えております。</w:t>
      </w:r>
    </w:p>
    <w:p>
      <w:pPr>
        <w:pStyle w:val="BodyText"/>
        <w:spacing w:line="369" w:lineRule="auto" w:before="47"/>
        <w:ind w:left="410" w:right="395" w:firstLine="62"/>
        <w:jc w:val="both"/>
      </w:pPr>
      <w:r>
        <w:rPr>
          <w:spacing w:val="9"/>
        </w:rPr>
        <w:t>- 多くの日本企業にとって</w:t>
      </w:r>
      <w:r>
        <w:rPr>
          <w:rFonts w:ascii="Times New Roman" w:hAnsi="Times New Roman" w:eastAsia="Times New Roman"/>
          <w:spacing w:val="20"/>
          <w:sz w:val="18"/>
        </w:rPr>
        <w:t>ESG</w:t>
      </w:r>
      <w:r>
        <w:rPr>
          <w:spacing w:val="19"/>
        </w:rPr>
        <w:t>の必要性自体は受け入れられているものの、実際の取り組</w:t>
      </w:r>
      <w:r>
        <w:rPr>
          <w:spacing w:val="27"/>
        </w:rPr>
        <w:t>みや</w:t>
      </w:r>
      <w:r>
        <w:rPr>
          <w:rFonts w:ascii="Times New Roman" w:hAnsi="Times New Roman" w:eastAsia="Times New Roman"/>
          <w:sz w:val="18"/>
        </w:rPr>
        <w:t>R</w:t>
      </w:r>
      <w:r>
        <w:rPr>
          <w:rFonts w:ascii="Times New Roman" w:hAnsi="Times New Roman" w:eastAsia="Times New Roman"/>
          <w:spacing w:val="-17"/>
          <w:sz w:val="18"/>
        </w:rPr>
        <w:t> </w:t>
      </w:r>
      <w:r>
        <w:rPr>
          <w:rFonts w:ascii="Times New Roman" w:hAnsi="Times New Roman" w:eastAsia="Times New Roman"/>
          <w:sz w:val="18"/>
        </w:rPr>
        <w:t>O</w:t>
      </w:r>
      <w:r>
        <w:rPr>
          <w:rFonts w:ascii="Times New Roman" w:hAnsi="Times New Roman" w:eastAsia="Times New Roman"/>
          <w:spacing w:val="-17"/>
          <w:sz w:val="18"/>
        </w:rPr>
        <w:t> </w:t>
      </w:r>
      <w:r>
        <w:rPr>
          <w:rFonts w:ascii="Times New Roman" w:hAnsi="Times New Roman" w:eastAsia="Times New Roman"/>
          <w:sz w:val="18"/>
        </w:rPr>
        <w:t>E</w:t>
      </w:r>
      <w:r>
        <w:rPr>
          <w:rFonts w:ascii="Times New Roman" w:hAnsi="Times New Roman" w:eastAsia="Times New Roman"/>
          <w:spacing w:val="-2"/>
          <w:sz w:val="18"/>
        </w:rPr>
        <w:t> • </w:t>
      </w:r>
      <w:r>
        <w:rPr>
          <w:spacing w:val="21"/>
        </w:rPr>
        <w:t>企業価値との関連性については理解が不十分と感じます。機関投資家• 株主</w:t>
      </w:r>
      <w:r>
        <w:rPr/>
        <w:t>としても対話を進める必要性を感じています。</w:t>
      </w:r>
    </w:p>
    <w:p>
      <w:pPr>
        <w:pStyle w:val="BodyText"/>
        <w:spacing w:line="376" w:lineRule="auto" w:before="34"/>
        <w:ind w:left="400" w:right="384" w:firstLine="72"/>
        <w:jc w:val="both"/>
      </w:pPr>
      <w:r>
        <w:rPr>
          <w:spacing w:val="8"/>
        </w:rPr>
        <w:t>- 日本企業と投資家の対話は相応に進んできてはいるが、本質的なバリュークリエーショ</w:t>
      </w:r>
      <w:r>
        <w:rPr>
          <w:spacing w:val="18"/>
        </w:rPr>
        <w:t>ンという文脈では未だ発展途上ではないでしょうか。特に無形価値、</w:t>
      </w:r>
      <w:r>
        <w:rPr>
          <w:rFonts w:ascii="Times New Roman" w:hAnsi="Times New Roman" w:eastAsia="Times New Roman"/>
          <w:spacing w:val="18"/>
          <w:sz w:val="18"/>
        </w:rPr>
        <w:t>ESG</w:t>
      </w:r>
      <w:r>
        <w:rPr>
          <w:spacing w:val="16"/>
        </w:rPr>
        <w:t>価値の本源的な</w:t>
      </w:r>
      <w:r>
        <w:rPr>
          <w:spacing w:val="17"/>
        </w:rPr>
        <w:t>価値評価に関しては双方掘り下げ不足であり、評価• 分析手法、情報開示の在り方、</w:t>
      </w:r>
      <w:r>
        <w:rPr>
          <w:rFonts w:ascii="Times New Roman" w:hAnsi="Times New Roman" w:eastAsia="Times New Roman"/>
          <w:spacing w:val="10"/>
          <w:sz w:val="18"/>
        </w:rPr>
        <w:t>ESG</w:t>
      </w:r>
      <w:r>
        <w:rPr>
          <w:rFonts w:ascii="Times New Roman" w:hAnsi="Times New Roman" w:eastAsia="Times New Roman"/>
          <w:spacing w:val="-43"/>
          <w:sz w:val="18"/>
        </w:rPr>
        <w:t> </w:t>
      </w:r>
      <w:r>
        <w:rPr/>
        <w:t>投資に関して、さらなるイノベーションが求められると思います。</w:t>
      </w:r>
    </w:p>
    <w:p>
      <w:pPr>
        <w:pStyle w:val="BodyText"/>
        <w:spacing w:line="396" w:lineRule="auto" w:before="40"/>
        <w:ind w:left="405" w:right="414" w:firstLine="67"/>
      </w:pPr>
      <w:r>
        <w:rPr>
          <w:spacing w:val="8"/>
        </w:rPr>
        <w:t>- 日本企業の経営者は一生懸命経営をされていると思いますので、堂々と投資家と対話を</w:t>
      </w:r>
      <w:r>
        <w:rPr>
          <w:spacing w:val="18"/>
        </w:rPr>
        <w:t>すれば良いと思います。なぜ、経営陣が投資家との対話をストレスに感じるかというと、</w:t>
      </w:r>
    </w:p>
    <w:p>
      <w:pPr>
        <w:spacing w:after="0" w:line="396" w:lineRule="auto"/>
        <w:sectPr>
          <w:footerReference w:type="even" r:id="rId54"/>
          <w:footerReference w:type="default" r:id="rId55"/>
          <w:pgSz w:w="8400" w:h="11900"/>
          <w:pgMar w:footer="699" w:header="0" w:top="220" w:bottom="260" w:left="0" w:right="0"/>
          <w:pgNumType w:start="12"/>
        </w:sectPr>
      </w:pPr>
    </w:p>
    <w:p>
      <w:pPr>
        <w:pStyle w:val="BodyText"/>
        <w:spacing w:line="386" w:lineRule="auto" w:before="36"/>
        <w:ind w:left="113" w:right="114" w:hanging="5"/>
        <w:jc w:val="both"/>
      </w:pPr>
      <w:r>
        <w:rPr>
          <w:spacing w:val="19"/>
        </w:rPr>
        <w:t>投資家と同じ言語が使えないからだと思います。共通言語というのは、価値創造を念頭に</w:t>
      </w:r>
      <w:r>
        <w:rPr>
          <w:spacing w:val="18"/>
        </w:rPr>
        <w:t>置いた数字に基づいた言語です。経営者側も価値創造について勉強して頂きたいですし、</w:t>
      </w:r>
      <w:r>
        <w:rPr>
          <w:spacing w:val="12"/>
        </w:rPr>
        <w:t>株主側としても私はなるべく 丁寧にご説明するようにしています。</w:t>
      </w:r>
      <w:r>
        <w:rPr>
          <w:rFonts w:ascii="Times New Roman" w:eastAsia="Times New Roman"/>
          <w:sz w:val="18"/>
        </w:rPr>
        <w:t>ES</w:t>
      </w:r>
      <w:r>
        <w:rPr>
          <w:rFonts w:ascii="Times New Roman" w:eastAsia="Times New Roman"/>
          <w:spacing w:val="-11"/>
          <w:sz w:val="18"/>
        </w:rPr>
        <w:t> </w:t>
      </w:r>
      <w:r>
        <w:rPr>
          <w:rFonts w:ascii="Times New Roman" w:eastAsia="Times New Roman"/>
          <w:spacing w:val="16"/>
          <w:sz w:val="18"/>
        </w:rPr>
        <w:t>G</w:t>
      </w:r>
      <w:r>
        <w:rPr>
          <w:spacing w:val="11"/>
        </w:rPr>
        <w:t>経営と言う観点か</w:t>
      </w:r>
      <w:r>
        <w:rPr>
          <w:spacing w:val="18"/>
        </w:rPr>
        <w:t>らは、経営陣の皆様も</w:t>
      </w:r>
      <w:r>
        <w:rPr>
          <w:rFonts w:ascii="Times New Roman" w:eastAsia="Times New Roman"/>
          <w:spacing w:val="18"/>
          <w:sz w:val="18"/>
        </w:rPr>
        <w:t>ESG</w:t>
      </w:r>
      <w:r>
        <w:rPr>
          <w:spacing w:val="17"/>
        </w:rPr>
        <w:t>は念頭に置かれ始めているようで、</w:t>
      </w:r>
      <w:r>
        <w:rPr>
          <w:rFonts w:ascii="Times New Roman" w:eastAsia="Times New Roman"/>
          <w:sz w:val="18"/>
        </w:rPr>
        <w:t>E</w:t>
      </w:r>
      <w:r>
        <w:rPr>
          <w:rFonts w:ascii="Times New Roman" w:eastAsia="Times New Roman"/>
          <w:spacing w:val="-27"/>
          <w:sz w:val="18"/>
        </w:rPr>
        <w:t> </w:t>
      </w:r>
      <w:r>
        <w:rPr>
          <w:rFonts w:ascii="Times New Roman" w:eastAsia="Times New Roman"/>
          <w:sz w:val="18"/>
        </w:rPr>
        <w:t>SG</w:t>
      </w:r>
      <w:r>
        <w:rPr>
          <w:rFonts w:ascii="Times New Roman" w:eastAsia="Times New Roman"/>
          <w:spacing w:val="-10"/>
          <w:sz w:val="18"/>
        </w:rPr>
        <w:t> </w:t>
      </w:r>
      <w:r>
        <w:rPr>
          <w:spacing w:val="16"/>
        </w:rPr>
        <w:t>の目標も立てられてお</w:t>
      </w:r>
      <w:r>
        <w:rPr>
          <w:spacing w:val="18"/>
        </w:rPr>
        <w:t>ります。但し、多くの場合、それらは定性的な内容、極端に言ってしまえば「自己満足」</w:t>
      </w:r>
      <w:r>
        <w:rPr/>
        <w:t>になっています。やはり定量的に目標を設定することが重要かと思います。</w:t>
      </w:r>
    </w:p>
    <w:p>
      <w:pPr>
        <w:pStyle w:val="ListParagraph"/>
        <w:numPr>
          <w:ilvl w:val="0"/>
          <w:numId w:val="13"/>
        </w:numPr>
        <w:tabs>
          <w:tab w:pos="287" w:val="left" w:leader="none"/>
        </w:tabs>
        <w:spacing w:line="364" w:lineRule="auto" w:before="29" w:after="0"/>
        <w:ind w:left="113" w:right="106" w:firstLine="67"/>
        <w:jc w:val="both"/>
        <w:rPr>
          <w:sz w:val="17"/>
        </w:rPr>
      </w:pPr>
      <w:r>
        <w:rPr>
          <w:spacing w:val="19"/>
          <w:sz w:val="17"/>
        </w:rPr>
        <w:t>経営陣がご自身の言葉で情報発信されるなど、この</w:t>
      </w:r>
      <w:r>
        <w:rPr>
          <w:rFonts w:ascii="Times New Roman" w:hAnsi="Times New Roman" w:eastAsia="Times New Roman"/>
          <w:spacing w:val="10"/>
          <w:sz w:val="18"/>
        </w:rPr>
        <w:t>10</w:t>
      </w:r>
      <w:r>
        <w:rPr>
          <w:rFonts w:ascii="Times New Roman" w:hAnsi="Times New Roman" w:eastAsia="Times New Roman"/>
          <w:spacing w:val="-25"/>
          <w:sz w:val="18"/>
        </w:rPr>
        <w:t> </w:t>
      </w:r>
      <w:r>
        <w:rPr>
          <w:spacing w:val="18"/>
          <w:sz w:val="17"/>
        </w:rPr>
        <w:t>年で日本企業の投資家との対話姿</w:t>
      </w:r>
      <w:r>
        <w:rPr>
          <w:spacing w:val="21"/>
          <w:sz w:val="17"/>
        </w:rPr>
        <w:t>勢は改善したと思っています。また、多くの企業で</w:t>
      </w:r>
      <w:r>
        <w:rPr>
          <w:rFonts w:ascii="Times New Roman" w:hAnsi="Times New Roman" w:eastAsia="Times New Roman"/>
          <w:spacing w:val="19"/>
          <w:sz w:val="18"/>
        </w:rPr>
        <w:t>ESG</w:t>
      </w:r>
      <w:r>
        <w:rPr>
          <w:spacing w:val="20"/>
          <w:sz w:val="17"/>
        </w:rPr>
        <w:t>に対する取組姿勢や</w:t>
      </w:r>
      <w:r>
        <w:rPr>
          <w:rFonts w:ascii="Times New Roman" w:hAnsi="Times New Roman" w:eastAsia="Times New Roman"/>
          <w:spacing w:val="19"/>
          <w:sz w:val="18"/>
        </w:rPr>
        <w:t>KPI</w:t>
      </w:r>
      <w:r>
        <w:rPr>
          <w:spacing w:val="15"/>
          <w:sz w:val="17"/>
        </w:rPr>
        <w:t>を積極的</w:t>
      </w:r>
      <w:r>
        <w:rPr>
          <w:spacing w:val="18"/>
          <w:sz w:val="17"/>
        </w:rPr>
        <w:t>に開示している点なども評価します。一方、依然として投資家との対話に関して消極的な</w:t>
      </w:r>
    </w:p>
    <w:p>
      <w:pPr>
        <w:pStyle w:val="BodyText"/>
        <w:spacing w:line="384" w:lineRule="auto" w:before="48"/>
        <w:ind w:left="132" w:right="100" w:hanging="14"/>
        <w:jc w:val="both"/>
      </w:pPr>
      <w:r>
        <w:rPr>
          <w:spacing w:val="18"/>
        </w:rPr>
        <w:t>企業も多く存在しており、日本企業の開示姿勢はまだ道半ばの状態にあると見ています。</w:t>
      </w:r>
      <w:r>
        <w:rPr>
          <w:spacing w:val="20"/>
        </w:rPr>
        <w:t>また、自社の</w:t>
      </w:r>
      <w:r>
        <w:rPr>
          <w:rFonts w:ascii="Times New Roman" w:eastAsia="Times New Roman"/>
          <w:spacing w:val="19"/>
          <w:sz w:val="18"/>
        </w:rPr>
        <w:t>ESG</w:t>
      </w:r>
      <w:r>
        <w:rPr>
          <w:spacing w:val="18"/>
        </w:rPr>
        <w:t>の取組がどのように企業価値向上に資するのか、などについて言及され</w:t>
      </w:r>
      <w:r>
        <w:rPr/>
        <w:t>る企業が少ないことなど、さまざまな観点から改善余地が残されていると思料します。</w:t>
      </w:r>
    </w:p>
    <w:p>
      <w:pPr>
        <w:pStyle w:val="BodyText"/>
        <w:spacing w:before="3"/>
        <w:rPr>
          <w:sz w:val="23"/>
        </w:rPr>
      </w:pPr>
    </w:p>
    <w:p>
      <w:pPr>
        <w:pStyle w:val="Heading1"/>
      </w:pPr>
      <w:r>
        <w:rPr/>
        <w:drawing>
          <wp:anchor distT="0" distB="0" distL="0" distR="0" allowOverlap="1" layoutInCell="1" locked="0" behindDoc="1" simplePos="0" relativeHeight="487215104">
            <wp:simplePos x="0" y="0"/>
            <wp:positionH relativeFrom="page">
              <wp:posOffset>240654</wp:posOffset>
            </wp:positionH>
            <wp:positionV relativeFrom="paragraph">
              <wp:posOffset>22930</wp:posOffset>
            </wp:positionV>
            <wp:extent cx="243700" cy="170630"/>
            <wp:effectExtent l="0" t="0" r="0" b="0"/>
            <wp:wrapNone/>
            <wp:docPr id="5" name="image43.png"/>
            <wp:cNvGraphicFramePr>
              <a:graphicFrameLocks noChangeAspect="1"/>
            </wp:cNvGraphicFramePr>
            <a:graphic>
              <a:graphicData uri="http://schemas.openxmlformats.org/drawingml/2006/picture">
                <pic:pic>
                  <pic:nvPicPr>
                    <pic:cNvPr id="6" name="image43.png"/>
                    <pic:cNvPicPr/>
                  </pic:nvPicPr>
                  <pic:blipFill>
                    <a:blip r:embed="rId57" cstate="print"/>
                    <a:stretch>
                      <a:fillRect/>
                    </a:stretch>
                  </pic:blipFill>
                  <pic:spPr>
                    <a:xfrm>
                      <a:off x="0" y="0"/>
                      <a:ext cx="243700" cy="170630"/>
                    </a:xfrm>
                    <a:prstGeom prst="rect">
                      <a:avLst/>
                    </a:prstGeom>
                  </pic:spPr>
                </pic:pic>
              </a:graphicData>
            </a:graphic>
          </wp:anchor>
        </w:drawing>
      </w:r>
      <w:r>
        <w:rPr/>
        <w:t>むすび</w:t>
      </w:r>
    </w:p>
    <w:p>
      <w:pPr>
        <w:pStyle w:val="BodyText"/>
        <w:spacing w:before="5"/>
        <w:rPr>
          <w:sz w:val="35"/>
        </w:rPr>
      </w:pPr>
    </w:p>
    <w:p>
      <w:pPr>
        <w:pStyle w:val="BodyText"/>
        <w:spacing w:line="384" w:lineRule="auto" w:before="1"/>
        <w:ind w:left="118" w:right="101" w:firstLine="192"/>
        <w:jc w:val="both"/>
      </w:pPr>
      <w:r>
        <w:rPr>
          <w:spacing w:val="18"/>
        </w:rPr>
        <w:t>本稿では</w:t>
      </w:r>
      <w:r>
        <w:rPr>
          <w:rFonts w:ascii="Times New Roman" w:eastAsia="Times New Roman"/>
          <w:spacing w:val="14"/>
          <w:sz w:val="18"/>
        </w:rPr>
        <w:t>2021</w:t>
      </w:r>
      <w:r>
        <w:rPr>
          <w:rFonts w:ascii="Times New Roman" w:eastAsia="Times New Roman"/>
          <w:spacing w:val="-27"/>
          <w:sz w:val="18"/>
        </w:rPr>
        <w:t> </w:t>
      </w:r>
      <w:r>
        <w:rPr>
          <w:spacing w:val="17"/>
        </w:rPr>
        <w:t>年のグローバル投資家サーベイにより市場のパーセプシヨンを明らかにし</w:t>
      </w:r>
      <w:r>
        <w:rPr>
          <w:spacing w:val="22"/>
        </w:rPr>
        <w:t>た。投資家は</w:t>
      </w:r>
      <w:r>
        <w:rPr>
          <w:rFonts w:ascii="Times New Roman" w:eastAsia="Times New Roman"/>
          <w:spacing w:val="18"/>
          <w:sz w:val="18"/>
        </w:rPr>
        <w:t>COVID</w:t>
      </w:r>
      <w:r>
        <w:rPr>
          <w:rFonts w:ascii="Times New Roman" w:eastAsia="Times New Roman"/>
          <w:spacing w:val="-3"/>
          <w:sz w:val="18"/>
        </w:rPr>
        <w:t>- </w:t>
      </w:r>
      <w:r>
        <w:rPr>
          <w:rFonts w:ascii="Times New Roman" w:eastAsia="Times New Roman"/>
          <w:spacing w:val="11"/>
          <w:sz w:val="18"/>
        </w:rPr>
        <w:t>19</w:t>
      </w:r>
      <w:r>
        <w:rPr>
          <w:rFonts w:ascii="Times New Roman" w:eastAsia="Times New Roman"/>
          <w:spacing w:val="-23"/>
          <w:sz w:val="18"/>
        </w:rPr>
        <w:t> </w:t>
      </w:r>
      <w:r>
        <w:rPr>
          <w:spacing w:val="21"/>
        </w:rPr>
        <w:t>の影響にも配慮しているし、近年の</w:t>
      </w:r>
      <w:r>
        <w:rPr>
          <w:rFonts w:ascii="Times New Roman" w:eastAsia="Times New Roman"/>
          <w:spacing w:val="20"/>
          <w:sz w:val="18"/>
        </w:rPr>
        <w:t>CG</w:t>
      </w:r>
      <w:r>
        <w:rPr>
          <w:spacing w:val="19"/>
        </w:rPr>
        <w:t>改革や年初の株高を認めてはいるが、一層高いレベルを望んでいる。また、コードの精神からも、日本企業は資本</w:t>
      </w:r>
      <w:r>
        <w:rPr>
          <w:spacing w:val="11"/>
        </w:rPr>
        <w:t>コストの意識を高めて保有現金や資本政策の説明責任を果たすことが肝要になろう( 注</w:t>
      </w:r>
      <w:r>
        <w:rPr>
          <w:position w:val="5"/>
          <w:sz w:val="11"/>
        </w:rPr>
        <w:t>7</w:t>
      </w:r>
      <w:r>
        <w:rPr>
          <w:spacing w:val="-26"/>
          <w:position w:val="5"/>
          <w:sz w:val="11"/>
        </w:rPr>
        <w:t> ) </w:t>
      </w:r>
      <w:r>
        <w:rPr/>
        <w:t>。</w:t>
      </w:r>
      <w:r>
        <w:rPr>
          <w:spacing w:val="18"/>
        </w:rPr>
        <w:t>さらに、</w:t>
      </w:r>
      <w:r>
        <w:rPr>
          <w:rFonts w:ascii="Times New Roman" w:eastAsia="Times New Roman"/>
          <w:spacing w:val="18"/>
          <w:sz w:val="18"/>
        </w:rPr>
        <w:t>ESG</w:t>
      </w:r>
      <w:r>
        <w:rPr>
          <w:spacing w:val="18"/>
        </w:rPr>
        <w:t>は本来</w:t>
      </w:r>
      <w:r>
        <w:rPr>
          <w:rFonts w:ascii="Times New Roman" w:eastAsia="Times New Roman"/>
          <w:spacing w:val="18"/>
          <w:sz w:val="18"/>
        </w:rPr>
        <w:t>PBR</w:t>
      </w:r>
      <w:r>
        <w:rPr>
          <w:spacing w:val="17"/>
        </w:rPr>
        <w:t>に織り込まれるべきと世界の投資家は考えており、日本企業にそ</w:t>
      </w:r>
      <w:r>
        <w:rPr>
          <w:spacing w:val="18"/>
        </w:rPr>
        <w:t>の価値関連性の説明を求めている。柳モデルの実証は「相関」の証明であり、「因果」の</w:t>
      </w:r>
      <w:r>
        <w:rPr>
          <w:spacing w:val="19"/>
        </w:rPr>
        <w:t>訴求では具体的なストーリーの蓄積が重要になるが、ステークホルダー主義時代の企業の</w:t>
      </w:r>
      <w:r>
        <w:rPr>
          <w:spacing w:val="18"/>
        </w:rPr>
        <w:t>アカウンタビリティのメカニズムは、こうした「モデル、実証、開示、対話」を積み重ね</w:t>
      </w:r>
    </w:p>
    <w:p>
      <w:pPr>
        <w:spacing w:line="374" w:lineRule="auto" w:before="34"/>
        <w:ind w:left="113" w:right="100" w:firstLine="10"/>
        <w:jc w:val="both"/>
        <w:rPr>
          <w:sz w:val="17"/>
        </w:rPr>
      </w:pPr>
      <w:r>
        <w:rPr>
          <w:spacing w:val="27"/>
          <w:sz w:val="17"/>
        </w:rPr>
        <w:t>て、トータルパッケージで市場の理解を得ることであると考える。柳モデルは</w:t>
      </w:r>
      <w:r>
        <w:rPr>
          <w:rFonts w:ascii="Times New Roman" w:hAnsi="Times New Roman" w:eastAsia="Times New Roman"/>
          <w:sz w:val="18"/>
        </w:rPr>
        <w:t>T</w:t>
      </w:r>
      <w:r>
        <w:rPr>
          <w:rFonts w:ascii="Times New Roman" w:hAnsi="Times New Roman" w:eastAsia="Times New Roman"/>
          <w:spacing w:val="-17"/>
          <w:sz w:val="18"/>
        </w:rPr>
        <w:t> </w:t>
      </w:r>
      <w:r>
        <w:rPr>
          <w:rFonts w:ascii="Times New Roman" w:hAnsi="Times New Roman" w:eastAsia="Times New Roman"/>
          <w:sz w:val="18"/>
        </w:rPr>
        <w:t>O</w:t>
      </w:r>
      <w:r>
        <w:rPr>
          <w:rFonts w:ascii="Times New Roman" w:hAnsi="Times New Roman" w:eastAsia="Times New Roman"/>
          <w:spacing w:val="-17"/>
          <w:sz w:val="18"/>
        </w:rPr>
        <w:t> </w:t>
      </w:r>
      <w:r>
        <w:rPr>
          <w:rFonts w:ascii="Times New Roman" w:hAnsi="Times New Roman" w:eastAsia="Times New Roman"/>
          <w:sz w:val="18"/>
        </w:rPr>
        <w:t>P</w:t>
      </w:r>
      <w:r>
        <w:rPr>
          <w:rFonts w:ascii="Times New Roman" w:hAnsi="Times New Roman" w:eastAsia="Times New Roman"/>
          <w:spacing w:val="-18"/>
          <w:sz w:val="18"/>
        </w:rPr>
        <w:t> </w:t>
      </w:r>
      <w:r>
        <w:rPr>
          <w:rFonts w:ascii="Times New Roman" w:hAnsi="Times New Roman" w:eastAsia="Times New Roman"/>
          <w:sz w:val="18"/>
        </w:rPr>
        <w:t>I</w:t>
      </w:r>
      <w:r>
        <w:rPr>
          <w:rFonts w:ascii="Times New Roman" w:hAnsi="Times New Roman" w:eastAsia="Times New Roman"/>
          <w:spacing w:val="-17"/>
          <w:sz w:val="18"/>
        </w:rPr>
        <w:t> </w:t>
      </w:r>
      <w:r>
        <w:rPr>
          <w:rFonts w:ascii="Times New Roman" w:hAnsi="Times New Roman" w:eastAsia="Times New Roman"/>
          <w:sz w:val="18"/>
        </w:rPr>
        <w:t>X</w:t>
      </w:r>
      <w:r>
        <w:rPr>
          <w:rFonts w:ascii="Times New Roman" w:hAnsi="Times New Roman" w:eastAsia="Times New Roman"/>
          <w:spacing w:val="-43"/>
          <w:sz w:val="18"/>
        </w:rPr>
        <w:t> </w:t>
      </w:r>
      <w:r>
        <w:rPr>
          <w:rFonts w:ascii="Times New Roman" w:hAnsi="Times New Roman" w:eastAsia="Times New Roman"/>
          <w:sz w:val="18"/>
        </w:rPr>
        <w:t>1</w:t>
      </w:r>
      <w:r>
        <w:rPr>
          <w:rFonts w:ascii="Times New Roman" w:hAnsi="Times New Roman" w:eastAsia="Times New Roman"/>
          <w:spacing w:val="-14"/>
          <w:sz w:val="18"/>
        </w:rPr>
        <w:t> </w:t>
      </w:r>
      <w:r>
        <w:rPr>
          <w:rFonts w:ascii="Times New Roman" w:hAnsi="Times New Roman" w:eastAsia="Times New Roman"/>
          <w:sz w:val="18"/>
        </w:rPr>
        <w:t>0</w:t>
      </w:r>
      <w:r>
        <w:rPr>
          <w:rFonts w:ascii="Times New Roman" w:hAnsi="Times New Roman" w:eastAsia="Times New Roman"/>
          <w:spacing w:val="-14"/>
          <w:sz w:val="18"/>
        </w:rPr>
        <w:t> </w:t>
      </w:r>
      <w:r>
        <w:rPr>
          <w:rFonts w:ascii="Times New Roman" w:hAnsi="Times New Roman" w:eastAsia="Times New Roman"/>
          <w:sz w:val="18"/>
        </w:rPr>
        <w:t>0</w:t>
      </w:r>
      <w:r>
        <w:rPr>
          <w:rFonts w:ascii="Times New Roman" w:hAnsi="Times New Roman" w:eastAsia="Times New Roman"/>
          <w:spacing w:val="-14"/>
          <w:sz w:val="18"/>
        </w:rPr>
        <w:t> </w:t>
      </w:r>
      <w:r>
        <w:rPr>
          <w:spacing w:val="20"/>
          <w:sz w:val="17"/>
        </w:rPr>
        <w:t>をユニバースにしても有効性が確認されており( 柳• 杉森</w:t>
      </w:r>
      <w:r>
        <w:rPr>
          <w:rFonts w:ascii="Times New Roman" w:hAnsi="Times New Roman" w:eastAsia="Times New Roman"/>
          <w:sz w:val="18"/>
        </w:rPr>
        <w:t>2</w:t>
      </w:r>
      <w:r>
        <w:rPr>
          <w:rFonts w:ascii="Times New Roman" w:hAnsi="Times New Roman" w:eastAsia="Times New Roman"/>
          <w:spacing w:val="-15"/>
          <w:sz w:val="18"/>
        </w:rPr>
        <w:t> </w:t>
      </w:r>
      <w:r>
        <w:rPr>
          <w:rFonts w:ascii="Times New Roman" w:hAnsi="Times New Roman" w:eastAsia="Times New Roman"/>
          <w:sz w:val="18"/>
        </w:rPr>
        <w:t>0</w:t>
      </w:r>
      <w:r>
        <w:rPr>
          <w:rFonts w:ascii="Times New Roman" w:hAnsi="Times New Roman" w:eastAsia="Times New Roman"/>
          <w:spacing w:val="-15"/>
          <w:sz w:val="18"/>
        </w:rPr>
        <w:t> </w:t>
      </w:r>
      <w:r>
        <w:rPr>
          <w:rFonts w:ascii="Times New Roman" w:hAnsi="Times New Roman" w:eastAsia="Times New Roman"/>
          <w:sz w:val="18"/>
        </w:rPr>
        <w:t>2</w:t>
      </w:r>
      <w:r>
        <w:rPr>
          <w:rFonts w:ascii="Times New Roman" w:hAnsi="Times New Roman" w:eastAsia="Times New Roman"/>
          <w:spacing w:val="-15"/>
          <w:sz w:val="18"/>
        </w:rPr>
        <w:t> </w:t>
      </w:r>
      <w:r>
        <w:rPr>
          <w:rFonts w:ascii="Times New Roman" w:hAnsi="Times New Roman" w:eastAsia="Times New Roman"/>
          <w:sz w:val="18"/>
        </w:rPr>
        <w:t>1</w:t>
      </w:r>
      <w:r>
        <w:rPr>
          <w:rFonts w:ascii="Times New Roman" w:hAnsi="Times New Roman" w:eastAsia="Times New Roman"/>
          <w:spacing w:val="-10"/>
          <w:sz w:val="18"/>
        </w:rPr>
        <w:t> ) ( </w:t>
      </w:r>
      <w:r>
        <w:rPr>
          <w:spacing w:val="30"/>
          <w:sz w:val="17"/>
        </w:rPr>
        <w:t>注</w:t>
      </w:r>
      <w:r>
        <w:rPr>
          <w:position w:val="5"/>
          <w:sz w:val="11"/>
        </w:rPr>
        <w:t>8</w:t>
      </w:r>
      <w:r>
        <w:rPr>
          <w:spacing w:val="-17"/>
          <w:position w:val="5"/>
          <w:sz w:val="11"/>
        </w:rPr>
        <w:t> ) </w:t>
      </w:r>
      <w:r>
        <w:rPr>
          <w:spacing w:val="8"/>
          <w:sz w:val="17"/>
        </w:rPr>
        <w:t>、 筆者は日本</w:t>
      </w:r>
      <w:r>
        <w:rPr>
          <w:spacing w:val="20"/>
          <w:sz w:val="17"/>
        </w:rPr>
        <w:t>企業全体が</w:t>
      </w:r>
      <w:r>
        <w:rPr>
          <w:rFonts w:ascii="Times New Roman" w:hAnsi="Times New Roman" w:eastAsia="Times New Roman"/>
          <w:spacing w:val="19"/>
          <w:sz w:val="18"/>
        </w:rPr>
        <w:t>ESG</w:t>
      </w:r>
      <w:r>
        <w:rPr>
          <w:spacing w:val="18"/>
          <w:sz w:val="17"/>
        </w:rPr>
        <w:t>と企業価値の関係性について「より高質な投資家との対話」を経由して持</w:t>
      </w:r>
      <w:r>
        <w:rPr>
          <w:sz w:val="17"/>
        </w:rPr>
        <w:t>続的•長期的に企業価値を高めていくことを切望する</w:t>
      </w:r>
      <w:r>
        <w:rPr>
          <w:position w:val="5"/>
          <w:sz w:val="11"/>
        </w:rPr>
        <w:t>ra9)</w:t>
      </w:r>
      <w:r>
        <w:rPr>
          <w:sz w:val="17"/>
        </w:rPr>
        <w:t>。</w:t>
      </w:r>
    </w:p>
    <w:p>
      <w:pPr>
        <w:pStyle w:val="BodyText"/>
        <w:rPr>
          <w:sz w:val="16"/>
        </w:rPr>
      </w:pPr>
    </w:p>
    <w:p>
      <w:pPr>
        <w:pStyle w:val="BodyText"/>
        <w:rPr>
          <w:sz w:val="15"/>
        </w:rPr>
      </w:pPr>
    </w:p>
    <w:p>
      <w:pPr>
        <w:spacing w:before="0"/>
        <w:ind w:left="132" w:right="0" w:firstLine="0"/>
        <w:jc w:val="left"/>
        <w:rPr>
          <w:sz w:val="15"/>
        </w:rPr>
      </w:pPr>
      <w:r>
        <w:rPr>
          <w:sz w:val="15"/>
        </w:rPr>
        <w:t>【参考文献】</w:t>
      </w:r>
    </w:p>
    <w:p>
      <w:pPr>
        <w:spacing w:before="58"/>
        <w:ind w:left="166" w:right="0" w:firstLine="0"/>
        <w:jc w:val="left"/>
        <w:rPr>
          <w:sz w:val="15"/>
        </w:rPr>
      </w:pPr>
      <w:r>
        <w:rPr>
          <w:sz w:val="15"/>
        </w:rPr>
        <w:t>•柳良平(</w:t>
      </w:r>
      <w:r>
        <w:rPr>
          <w:rFonts w:ascii="Times New Roman" w:hAnsi="Times New Roman" w:eastAsia="Times New Roman"/>
          <w:sz w:val="15"/>
        </w:rPr>
        <w:t>2020a)</w:t>
      </w:r>
      <w:r>
        <w:rPr>
          <w:sz w:val="15"/>
        </w:rPr>
        <w:t>『</w:t>
      </w:r>
      <w:r>
        <w:rPr>
          <w:rFonts w:ascii="Times New Roman" w:hAnsi="Times New Roman" w:eastAsia="Times New Roman"/>
          <w:sz w:val="15"/>
        </w:rPr>
        <w:t>CFO</w:t>
      </w:r>
      <w:r>
        <w:rPr>
          <w:sz w:val="15"/>
        </w:rPr>
        <w:t>ポリシー』中央経済社.</w:t>
      </w:r>
    </w:p>
    <w:p>
      <w:pPr>
        <w:spacing w:before="47"/>
        <w:ind w:left="166" w:right="0" w:firstLine="0"/>
        <w:jc w:val="left"/>
        <w:rPr>
          <w:rFonts w:ascii="Times New Roman" w:hAnsi="Times New Roman" w:eastAsia="Times New Roman"/>
          <w:sz w:val="15"/>
        </w:rPr>
      </w:pPr>
      <w:r>
        <w:rPr>
          <w:sz w:val="15"/>
        </w:rPr>
        <w:t>•柳良平(</w:t>
      </w:r>
      <w:r>
        <w:rPr>
          <w:rFonts w:ascii="Times New Roman" w:hAnsi="Times New Roman" w:eastAsia="Times New Roman"/>
          <w:sz w:val="15"/>
        </w:rPr>
        <w:t>2020b)</w:t>
      </w:r>
      <w:r>
        <w:rPr>
          <w:sz w:val="15"/>
        </w:rPr>
        <w:t>「</w:t>
      </w:r>
      <w:r>
        <w:rPr>
          <w:rFonts w:ascii="Times New Roman" w:hAnsi="Times New Roman" w:eastAsia="Times New Roman"/>
          <w:sz w:val="15"/>
        </w:rPr>
        <w:t>ESG</w:t>
      </w:r>
      <w:r>
        <w:rPr>
          <w:sz w:val="15"/>
        </w:rPr>
        <w:t>の</w:t>
      </w:r>
      <w:r>
        <w:rPr>
          <w:rFonts w:ascii="Times New Roman" w:hAnsi="Times New Roman" w:eastAsia="Times New Roman"/>
          <w:sz w:val="15"/>
        </w:rPr>
        <w:t>KPI</w:t>
      </w:r>
      <w:r>
        <w:rPr>
          <w:sz w:val="15"/>
        </w:rPr>
        <w:t>と</w:t>
      </w:r>
      <w:r>
        <w:rPr>
          <w:rFonts w:ascii="Times New Roman" w:hAnsi="Times New Roman" w:eastAsia="Times New Roman"/>
          <w:sz w:val="15"/>
        </w:rPr>
        <w:t>PBR</w:t>
      </w:r>
      <w:r>
        <w:rPr>
          <w:sz w:val="15"/>
        </w:rPr>
        <w:t>の価値関連性」『月刊資本市場』</w:t>
      </w:r>
      <w:r>
        <w:rPr>
          <w:rFonts w:ascii="Times New Roman" w:hAnsi="Times New Roman" w:eastAsia="Times New Roman"/>
          <w:sz w:val="15"/>
        </w:rPr>
        <w:t>2020</w:t>
      </w:r>
      <w:r>
        <w:rPr>
          <w:rFonts w:ascii="Times New Roman" w:hAnsi="Times New Roman" w:eastAsia="Times New Roman"/>
          <w:spacing w:val="-3"/>
          <w:sz w:val="15"/>
        </w:rPr>
        <w:t> </w:t>
      </w:r>
      <w:r>
        <w:rPr>
          <w:rFonts w:ascii="Times New Roman" w:hAnsi="Times New Roman" w:eastAsia="Times New Roman"/>
          <w:sz w:val="15"/>
        </w:rPr>
        <w:t>(2).</w:t>
      </w:r>
    </w:p>
    <w:p>
      <w:pPr>
        <w:spacing w:after="0"/>
        <w:jc w:val="left"/>
        <w:rPr>
          <w:rFonts w:ascii="Times New Roman" w:hAnsi="Times New Roman" w:eastAsia="Times New Roman"/>
          <w:sz w:val="15"/>
        </w:rPr>
        <w:sectPr>
          <w:pgSz w:w="8400" w:h="11900"/>
          <w:pgMar w:header="0" w:footer="73" w:top="240" w:bottom="880" w:left="260" w:right="320"/>
        </w:sectPr>
      </w:pPr>
    </w:p>
    <w:p>
      <w:pPr>
        <w:spacing w:line="312" w:lineRule="auto" w:before="43"/>
        <w:ind w:left="239" w:right="137" w:hanging="91"/>
        <w:jc w:val="left"/>
        <w:rPr>
          <w:rFonts w:ascii="Times New Roman" w:hAnsi="Times New Roman" w:eastAsia="Times New Roman"/>
          <w:sz w:val="15"/>
        </w:rPr>
      </w:pPr>
      <w:r>
        <w:rPr/>
        <w:drawing>
          <wp:anchor distT="0" distB="0" distL="0" distR="0" allowOverlap="1" layoutInCell="1" locked="0" behindDoc="1" simplePos="0" relativeHeight="487215616">
            <wp:simplePos x="0" y="0"/>
            <wp:positionH relativeFrom="page">
              <wp:posOffset>57878</wp:posOffset>
            </wp:positionH>
            <wp:positionV relativeFrom="page">
              <wp:posOffset>146195</wp:posOffset>
            </wp:positionV>
            <wp:extent cx="5215195" cy="6798108"/>
            <wp:effectExtent l="0" t="0" r="0" b="0"/>
            <wp:wrapNone/>
            <wp:docPr id="7" name="image44.png"/>
            <wp:cNvGraphicFramePr>
              <a:graphicFrameLocks noChangeAspect="1"/>
            </wp:cNvGraphicFramePr>
            <a:graphic>
              <a:graphicData uri="http://schemas.openxmlformats.org/drawingml/2006/picture">
                <pic:pic>
                  <pic:nvPicPr>
                    <pic:cNvPr id="8" name="image44.png"/>
                    <pic:cNvPicPr/>
                  </pic:nvPicPr>
                  <pic:blipFill>
                    <a:blip r:embed="rId58" cstate="print"/>
                    <a:stretch>
                      <a:fillRect/>
                    </a:stretch>
                  </pic:blipFill>
                  <pic:spPr>
                    <a:xfrm>
                      <a:off x="0" y="0"/>
                      <a:ext cx="5215195" cy="6798108"/>
                    </a:xfrm>
                    <a:prstGeom prst="rect">
                      <a:avLst/>
                    </a:prstGeom>
                  </pic:spPr>
                </pic:pic>
              </a:graphicData>
            </a:graphic>
          </wp:anchor>
        </w:drawing>
      </w:r>
      <w:r>
        <w:rPr>
          <w:color w:val="301E1A"/>
          <w:spacing w:val="4"/>
          <w:sz w:val="15"/>
        </w:rPr>
        <w:t>•柳良平</w:t>
      </w:r>
      <w:r>
        <w:rPr>
          <w:sz w:val="15"/>
        </w:rPr>
        <w:t>(</w:t>
      </w:r>
      <w:r>
        <w:rPr>
          <w:rFonts w:ascii="Times New Roman" w:hAnsi="Times New Roman" w:eastAsia="Times New Roman"/>
          <w:color w:val="301E1A"/>
          <w:sz w:val="15"/>
        </w:rPr>
        <w:t>2020</w:t>
      </w:r>
      <w:r>
        <w:rPr>
          <w:rFonts w:ascii="Times New Roman" w:hAnsi="Times New Roman" w:eastAsia="Times New Roman"/>
          <w:color w:val="301E1A"/>
          <w:spacing w:val="-21"/>
          <w:sz w:val="15"/>
        </w:rPr>
        <w:t> </w:t>
      </w:r>
      <w:r>
        <w:rPr>
          <w:rFonts w:ascii="Times New Roman" w:hAnsi="Times New Roman" w:eastAsia="Times New Roman"/>
          <w:color w:val="301E1A"/>
          <w:sz w:val="15"/>
        </w:rPr>
        <w:t>c</w:t>
      </w:r>
      <w:r>
        <w:rPr>
          <w:rFonts w:ascii="Times New Roman" w:hAnsi="Times New Roman" w:eastAsia="Times New Roman"/>
          <w:sz w:val="15"/>
        </w:rPr>
        <w:t>)</w:t>
      </w:r>
      <w:r>
        <w:rPr>
          <w:color w:val="301E1A"/>
          <w:sz w:val="15"/>
        </w:rPr>
        <w:t>「日本企業の価値創造に係る資本市場の視座</w:t>
      </w:r>
      <w:r>
        <w:rPr>
          <w:sz w:val="15"/>
        </w:rPr>
        <w:t>一</w:t>
      </w:r>
      <w:r>
        <w:rPr>
          <w:rFonts w:ascii="Times New Roman" w:hAnsi="Times New Roman" w:eastAsia="Times New Roman"/>
          <w:color w:val="301E1A"/>
          <w:sz w:val="15"/>
        </w:rPr>
        <w:t>2020</w:t>
      </w:r>
      <w:r>
        <w:rPr>
          <w:rFonts w:ascii="Times New Roman" w:hAnsi="Times New Roman" w:eastAsia="Times New Roman"/>
          <w:color w:val="301E1A"/>
          <w:spacing w:val="-20"/>
          <w:sz w:val="15"/>
        </w:rPr>
        <w:t> </w:t>
      </w:r>
      <w:r>
        <w:rPr>
          <w:sz w:val="15"/>
        </w:rPr>
        <w:t>年</w:t>
      </w:r>
      <w:r>
        <w:rPr>
          <w:color w:val="301E1A"/>
          <w:sz w:val="15"/>
        </w:rPr>
        <w:t>グローバル投資家サーベイ結果一」『月</w:t>
      </w:r>
      <w:r>
        <w:rPr>
          <w:sz w:val="15"/>
        </w:rPr>
        <w:t>刊</w:t>
      </w:r>
      <w:r>
        <w:rPr>
          <w:color w:val="301E1A"/>
          <w:sz w:val="15"/>
        </w:rPr>
        <w:t>資本市場』</w:t>
      </w:r>
      <w:r>
        <w:rPr>
          <w:rFonts w:ascii="Times New Roman" w:hAnsi="Times New Roman" w:eastAsia="Times New Roman"/>
          <w:color w:val="301E1A"/>
          <w:sz w:val="15"/>
        </w:rPr>
        <w:t>2020 </w:t>
      </w:r>
      <w:r>
        <w:rPr>
          <w:rFonts w:ascii="Times New Roman" w:hAnsi="Times New Roman" w:eastAsia="Times New Roman"/>
          <w:sz w:val="15"/>
        </w:rPr>
        <w:t>(</w:t>
      </w:r>
      <w:r>
        <w:rPr>
          <w:rFonts w:ascii="Times New Roman" w:hAnsi="Times New Roman" w:eastAsia="Times New Roman"/>
          <w:color w:val="301E1A"/>
          <w:sz w:val="15"/>
        </w:rPr>
        <w:t>6</w:t>
      </w:r>
      <w:r>
        <w:rPr>
          <w:rFonts w:ascii="Times New Roman" w:hAnsi="Times New Roman" w:eastAsia="Times New Roman"/>
          <w:sz w:val="15"/>
        </w:rPr>
        <w:t>)</w:t>
      </w:r>
      <w:r>
        <w:rPr>
          <w:rFonts w:ascii="Times New Roman" w:hAnsi="Times New Roman" w:eastAsia="Times New Roman"/>
          <w:color w:val="301E1A"/>
          <w:sz w:val="15"/>
        </w:rPr>
        <w:t>.</w:t>
      </w:r>
    </w:p>
    <w:p>
      <w:pPr>
        <w:spacing w:line="304" w:lineRule="auto" w:before="0"/>
        <w:ind w:left="258" w:right="109" w:hanging="110"/>
        <w:jc w:val="left"/>
        <w:rPr>
          <w:rFonts w:ascii="Times New Roman" w:hAnsi="Times New Roman" w:eastAsia="Times New Roman"/>
          <w:sz w:val="15"/>
        </w:rPr>
      </w:pPr>
      <w:r>
        <w:rPr>
          <w:color w:val="301E1A"/>
          <w:spacing w:val="7"/>
          <w:sz w:val="15"/>
        </w:rPr>
        <w:t>•柳良平</w:t>
      </w:r>
      <w:r>
        <w:rPr>
          <w:sz w:val="15"/>
        </w:rPr>
        <w:t>(</w:t>
      </w:r>
      <w:r>
        <w:rPr>
          <w:rFonts w:ascii="Times New Roman" w:hAnsi="Times New Roman" w:eastAsia="Times New Roman"/>
          <w:color w:val="301E1A"/>
          <w:sz w:val="15"/>
        </w:rPr>
        <w:t>2021</w:t>
      </w:r>
      <w:r>
        <w:rPr>
          <w:rFonts w:ascii="Times New Roman" w:hAnsi="Times New Roman" w:eastAsia="Times New Roman"/>
          <w:color w:val="301E1A"/>
          <w:spacing w:val="-10"/>
          <w:sz w:val="15"/>
        </w:rPr>
        <w:t> </w:t>
      </w:r>
      <w:r>
        <w:rPr>
          <w:rFonts w:ascii="Times New Roman" w:hAnsi="Times New Roman" w:eastAsia="Times New Roman"/>
          <w:color w:val="301E1A"/>
          <w:sz w:val="15"/>
        </w:rPr>
        <w:t>a</w:t>
      </w:r>
      <w:r>
        <w:rPr>
          <w:rFonts w:ascii="Times New Roman" w:hAnsi="Times New Roman" w:eastAsia="Times New Roman"/>
          <w:sz w:val="15"/>
        </w:rPr>
        <w:t>)</w:t>
      </w:r>
      <w:r>
        <w:rPr>
          <w:color w:val="301E1A"/>
          <w:sz w:val="15"/>
        </w:rPr>
        <w:t>「</w:t>
      </w:r>
      <w:r>
        <w:rPr>
          <w:rFonts w:ascii="Times New Roman" w:hAnsi="Times New Roman" w:eastAsia="Times New Roman"/>
          <w:color w:val="301E1A"/>
          <w:sz w:val="15"/>
        </w:rPr>
        <w:t>ESG</w:t>
      </w:r>
      <w:r>
        <w:rPr>
          <w:color w:val="301E1A"/>
          <w:spacing w:val="1"/>
          <w:sz w:val="15"/>
        </w:rPr>
        <w:t>の見えざる価値を企業価値につなげる方法」『</w:t>
      </w:r>
      <w:r>
        <w:rPr>
          <w:rFonts w:ascii="Times New Roman" w:hAnsi="Times New Roman" w:eastAsia="Times New Roman"/>
          <w:color w:val="301E1A"/>
          <w:sz w:val="15"/>
        </w:rPr>
        <w:t>DIA MON D</w:t>
      </w:r>
      <w:r>
        <w:rPr>
          <w:color w:val="301E1A"/>
          <w:sz w:val="15"/>
        </w:rPr>
        <w:t>ハーバード. ビジネス•レビ</w:t>
      </w:r>
      <w:r>
        <w:rPr>
          <w:sz w:val="15"/>
        </w:rPr>
        <w:t>ュー』</w:t>
      </w:r>
      <w:r>
        <w:rPr>
          <w:rFonts w:ascii="Times New Roman" w:hAnsi="Times New Roman" w:eastAsia="Times New Roman"/>
          <w:color w:val="301E1A"/>
          <w:sz w:val="15"/>
        </w:rPr>
        <w:t>2021 </w:t>
      </w:r>
      <w:r>
        <w:rPr>
          <w:rFonts w:ascii="Times New Roman" w:hAnsi="Times New Roman" w:eastAsia="Times New Roman"/>
          <w:sz w:val="15"/>
        </w:rPr>
        <w:t>(1).</w:t>
      </w:r>
    </w:p>
    <w:p>
      <w:pPr>
        <w:spacing w:before="5"/>
        <w:ind w:left="148" w:right="0" w:firstLine="0"/>
        <w:jc w:val="left"/>
        <w:rPr>
          <w:rFonts w:ascii="Times New Roman" w:hAnsi="Times New Roman" w:eastAsia="Times New Roman"/>
          <w:sz w:val="15"/>
        </w:rPr>
      </w:pPr>
      <w:r>
        <w:rPr>
          <w:color w:val="301E1A"/>
          <w:sz w:val="15"/>
        </w:rPr>
        <w:t>•柳良平</w:t>
      </w:r>
      <w:r>
        <w:rPr>
          <w:sz w:val="15"/>
        </w:rPr>
        <w:t>(</w:t>
      </w:r>
      <w:r>
        <w:rPr>
          <w:rFonts w:ascii="Times New Roman" w:hAnsi="Times New Roman" w:eastAsia="Times New Roman"/>
          <w:color w:val="301E1A"/>
          <w:sz w:val="15"/>
        </w:rPr>
        <w:t>2021b</w:t>
      </w:r>
      <w:r>
        <w:rPr>
          <w:rFonts w:ascii="Times New Roman" w:hAnsi="Times New Roman" w:eastAsia="Times New Roman"/>
          <w:sz w:val="15"/>
        </w:rPr>
        <w:t>)</w:t>
      </w:r>
      <w:r>
        <w:rPr>
          <w:color w:val="301E1A"/>
          <w:sz w:val="15"/>
        </w:rPr>
        <w:t>「</w:t>
      </w:r>
      <w:r>
        <w:rPr>
          <w:rFonts w:ascii="Times New Roman" w:hAnsi="Times New Roman" w:eastAsia="Times New Roman"/>
          <w:color w:val="301E1A"/>
          <w:sz w:val="15"/>
        </w:rPr>
        <w:t>ESG</w:t>
      </w:r>
      <w:r>
        <w:rPr>
          <w:color w:val="301E1A"/>
          <w:sz w:val="15"/>
        </w:rPr>
        <w:t>会計の価値提案と開示」『月刊資本市場』</w:t>
      </w:r>
      <w:r>
        <w:rPr>
          <w:rFonts w:ascii="Times New Roman" w:hAnsi="Times New Roman" w:eastAsia="Times New Roman"/>
          <w:color w:val="301E1A"/>
          <w:sz w:val="15"/>
        </w:rPr>
        <w:t>2021</w:t>
      </w:r>
      <w:r>
        <w:rPr>
          <w:rFonts w:ascii="Times New Roman" w:hAnsi="Times New Roman" w:eastAsia="Times New Roman"/>
          <w:sz w:val="15"/>
        </w:rPr>
        <w:t>(4).</w:t>
      </w:r>
    </w:p>
    <w:p>
      <w:pPr>
        <w:spacing w:line="312" w:lineRule="auto" w:before="47"/>
        <w:ind w:left="253" w:right="113" w:hanging="105"/>
        <w:jc w:val="left"/>
        <w:rPr>
          <w:rFonts w:ascii="Times New Roman" w:hAnsi="Times New Roman" w:eastAsia="Times New Roman"/>
          <w:sz w:val="15"/>
        </w:rPr>
      </w:pPr>
      <w:r>
        <w:rPr>
          <w:color w:val="301E1A"/>
          <w:spacing w:val="5"/>
          <w:sz w:val="15"/>
        </w:rPr>
        <w:t>•柳良平•上崎</w:t>
      </w:r>
      <w:r>
        <w:rPr>
          <w:spacing w:val="-19"/>
          <w:sz w:val="15"/>
        </w:rPr>
        <w:t>勲( </w:t>
      </w:r>
      <w:r>
        <w:rPr>
          <w:rFonts w:ascii="Times New Roman" w:hAnsi="Times New Roman" w:eastAsia="Times New Roman"/>
          <w:color w:val="301E1A"/>
          <w:sz w:val="15"/>
        </w:rPr>
        <w:t>2017</w:t>
      </w:r>
      <w:r>
        <w:rPr>
          <w:rFonts w:ascii="Times New Roman" w:hAnsi="Times New Roman" w:eastAsia="Times New Roman"/>
          <w:color w:val="301E1A"/>
          <w:spacing w:val="-18"/>
          <w:sz w:val="15"/>
        </w:rPr>
        <w:t> </w:t>
      </w:r>
      <w:r>
        <w:rPr>
          <w:rFonts w:ascii="Times New Roman" w:hAnsi="Times New Roman" w:eastAsia="Times New Roman"/>
          <w:sz w:val="15"/>
        </w:rPr>
        <w:t>)</w:t>
      </w:r>
      <w:r>
        <w:rPr>
          <w:color w:val="301E1A"/>
          <w:sz w:val="15"/>
        </w:rPr>
        <w:t>「日本企業におけるコーポレートガバナンスと保有現金価値の関係性一平均的な企業の保有する現金の限界</w:t>
      </w:r>
      <w:r>
        <w:rPr>
          <w:sz w:val="15"/>
        </w:rPr>
        <w:t>的</w:t>
      </w:r>
      <w:r>
        <w:rPr>
          <w:color w:val="301E1A"/>
          <w:sz w:val="15"/>
        </w:rPr>
        <w:t>価値の</w:t>
      </w:r>
      <w:r>
        <w:rPr>
          <w:sz w:val="15"/>
        </w:rPr>
        <w:t>検証」</w:t>
      </w:r>
      <w:r>
        <w:rPr>
          <w:color w:val="301E1A"/>
          <w:sz w:val="15"/>
        </w:rPr>
        <w:t>『インベスター •リレーションズ』</w:t>
      </w:r>
      <w:r>
        <w:rPr>
          <w:rFonts w:ascii="Times New Roman" w:hAnsi="Times New Roman" w:eastAsia="Times New Roman"/>
          <w:color w:val="301E1A"/>
          <w:sz w:val="15"/>
        </w:rPr>
        <w:t>2017 </w:t>
      </w:r>
      <w:r>
        <w:rPr>
          <w:rFonts w:ascii="Times New Roman" w:hAnsi="Times New Roman" w:eastAsia="Times New Roman"/>
          <w:sz w:val="15"/>
        </w:rPr>
        <w:t>(11).</w:t>
      </w:r>
    </w:p>
    <w:p>
      <w:pPr>
        <w:spacing w:line="188" w:lineRule="exact" w:before="0"/>
        <w:ind w:left="148" w:right="0" w:firstLine="0"/>
        <w:jc w:val="left"/>
        <w:rPr>
          <w:rFonts w:ascii="Times New Roman" w:hAnsi="Times New Roman" w:eastAsia="Times New Roman"/>
          <w:sz w:val="15"/>
        </w:rPr>
      </w:pPr>
      <w:r>
        <w:rPr>
          <w:color w:val="301E1A"/>
          <w:sz w:val="15"/>
        </w:rPr>
        <w:t>•柳良平•杉森州平</w:t>
      </w:r>
      <w:r>
        <w:rPr>
          <w:sz w:val="15"/>
        </w:rPr>
        <w:t>(</w:t>
      </w:r>
      <w:r>
        <w:rPr>
          <w:rFonts w:ascii="Times New Roman" w:hAnsi="Times New Roman" w:eastAsia="Times New Roman"/>
          <w:color w:val="301E1A"/>
          <w:sz w:val="15"/>
        </w:rPr>
        <w:t>2021</w:t>
      </w:r>
      <w:r>
        <w:rPr>
          <w:rFonts w:ascii="Times New Roman" w:hAnsi="Times New Roman" w:eastAsia="Times New Roman"/>
          <w:sz w:val="15"/>
        </w:rPr>
        <w:t>)</w:t>
      </w:r>
      <w:r>
        <w:rPr>
          <w:color w:val="301E1A"/>
          <w:sz w:val="15"/>
        </w:rPr>
        <w:t>「</w:t>
      </w:r>
      <w:r>
        <w:rPr>
          <w:rFonts w:ascii="Times New Roman" w:hAnsi="Times New Roman" w:eastAsia="Times New Roman"/>
          <w:color w:val="301E1A"/>
          <w:sz w:val="15"/>
        </w:rPr>
        <w:t>ESG</w:t>
      </w:r>
      <w:r>
        <w:rPr>
          <w:color w:val="301E1A"/>
          <w:sz w:val="15"/>
        </w:rPr>
        <w:t>の</w:t>
      </w:r>
      <w:r>
        <w:rPr>
          <w:rFonts w:ascii="Times New Roman" w:hAnsi="Times New Roman" w:eastAsia="Times New Roman"/>
          <w:color w:val="301E1A"/>
          <w:sz w:val="15"/>
        </w:rPr>
        <w:t>PBR</w:t>
      </w:r>
      <w:r>
        <w:rPr>
          <w:color w:val="301E1A"/>
          <w:sz w:val="15"/>
        </w:rPr>
        <w:t>への遅延浸透効果と統合報告での開示」『企業会計』</w:t>
      </w:r>
      <w:r>
        <w:rPr>
          <w:rFonts w:ascii="Times New Roman" w:hAnsi="Times New Roman" w:eastAsia="Times New Roman"/>
          <w:color w:val="301E1A"/>
          <w:sz w:val="15"/>
        </w:rPr>
        <w:t>2021</w:t>
      </w:r>
      <w:r>
        <w:rPr>
          <w:rFonts w:ascii="Times New Roman" w:hAnsi="Times New Roman" w:eastAsia="Times New Roman"/>
          <w:color w:val="301E1A"/>
          <w:spacing w:val="-2"/>
          <w:sz w:val="15"/>
        </w:rPr>
        <w:t> </w:t>
      </w:r>
      <w:r>
        <w:rPr>
          <w:rFonts w:ascii="Times New Roman" w:hAnsi="Times New Roman" w:eastAsia="Times New Roman"/>
          <w:sz w:val="15"/>
        </w:rPr>
        <w:t>(</w:t>
      </w:r>
      <w:r>
        <w:rPr>
          <w:rFonts w:ascii="Times New Roman" w:hAnsi="Times New Roman" w:eastAsia="Times New Roman"/>
          <w:color w:val="301E1A"/>
          <w:sz w:val="15"/>
        </w:rPr>
        <w:t>2</w:t>
      </w:r>
      <w:r>
        <w:rPr>
          <w:rFonts w:ascii="Times New Roman" w:hAnsi="Times New Roman" w:eastAsia="Times New Roman"/>
          <w:sz w:val="15"/>
        </w:rPr>
        <w:t>)</w:t>
      </w:r>
      <w:r>
        <w:rPr>
          <w:rFonts w:ascii="Times New Roman" w:hAnsi="Times New Roman" w:eastAsia="Times New Roman"/>
          <w:color w:val="301E1A"/>
          <w:sz w:val="15"/>
        </w:rPr>
        <w:t>.</w:t>
      </w:r>
    </w:p>
    <w:p>
      <w:pPr>
        <w:pStyle w:val="BodyText"/>
        <w:rPr>
          <w:rFonts w:ascii="Times New Roman"/>
          <w:sz w:val="16"/>
        </w:rPr>
      </w:pPr>
    </w:p>
    <w:p>
      <w:pPr>
        <w:spacing w:line="304" w:lineRule="auto" w:before="122"/>
        <w:ind w:left="301" w:right="100" w:hanging="192"/>
        <w:jc w:val="both"/>
        <w:rPr>
          <w:sz w:val="15"/>
        </w:rPr>
      </w:pPr>
      <w:r>
        <w:rPr>
          <w:spacing w:val="-31"/>
          <w:sz w:val="15"/>
        </w:rPr>
        <w:t>( </w:t>
      </w:r>
      <w:r>
        <w:rPr>
          <w:color w:val="301E1A"/>
          <w:spacing w:val="13"/>
          <w:sz w:val="15"/>
        </w:rPr>
        <w:t>注</w:t>
      </w:r>
      <w:r>
        <w:rPr>
          <w:color w:val="301E1A"/>
          <w:position w:val="4"/>
          <w:sz w:val="10"/>
        </w:rPr>
        <w:t>1</w:t>
      </w:r>
      <w:r>
        <w:rPr>
          <w:color w:val="301E1A"/>
          <w:spacing w:val="-37"/>
          <w:position w:val="4"/>
          <w:sz w:val="10"/>
        </w:rPr>
        <w:t> </w:t>
      </w:r>
      <w:r>
        <w:rPr>
          <w:spacing w:val="-19"/>
          <w:position w:val="4"/>
          <w:sz w:val="10"/>
        </w:rPr>
        <w:t>) </w:t>
      </w:r>
      <w:r>
        <w:rPr>
          <w:rFonts w:ascii="Times New Roman" w:hAnsi="Times New Roman" w:eastAsia="Times New Roman"/>
          <w:color w:val="301E1A"/>
          <w:sz w:val="15"/>
        </w:rPr>
        <w:t>20</w:t>
      </w:r>
      <w:r>
        <w:rPr>
          <w:rFonts w:ascii="Times New Roman" w:hAnsi="Times New Roman" w:eastAsia="Times New Roman"/>
          <w:color w:val="301E1A"/>
          <w:spacing w:val="-12"/>
          <w:sz w:val="15"/>
        </w:rPr>
        <w:t> </w:t>
      </w:r>
      <w:r>
        <w:rPr>
          <w:rFonts w:ascii="Times New Roman" w:hAnsi="Times New Roman" w:eastAsia="Times New Roman"/>
          <w:color w:val="301E1A"/>
          <w:sz w:val="15"/>
        </w:rPr>
        <w:t>21</w:t>
      </w:r>
      <w:r>
        <w:rPr>
          <w:rFonts w:ascii="Times New Roman" w:hAnsi="Times New Roman" w:eastAsia="Times New Roman"/>
          <w:color w:val="301E1A"/>
          <w:spacing w:val="-12"/>
          <w:sz w:val="15"/>
        </w:rPr>
        <w:t> </w:t>
      </w:r>
      <w:r>
        <w:rPr>
          <w:color w:val="301E1A"/>
          <w:spacing w:val="9"/>
          <w:sz w:val="15"/>
        </w:rPr>
        <w:t>年グローバル投資家サーベイの調査期間は</w:t>
      </w:r>
      <w:r>
        <w:rPr>
          <w:rFonts w:ascii="Times New Roman" w:hAnsi="Times New Roman" w:eastAsia="Times New Roman"/>
          <w:color w:val="301E1A"/>
          <w:sz w:val="15"/>
        </w:rPr>
        <w:t>20</w:t>
      </w:r>
      <w:r>
        <w:rPr>
          <w:rFonts w:ascii="Times New Roman" w:hAnsi="Times New Roman" w:eastAsia="Times New Roman"/>
          <w:color w:val="301E1A"/>
          <w:spacing w:val="-14"/>
          <w:sz w:val="15"/>
        </w:rPr>
        <w:t> </w:t>
      </w:r>
      <w:r>
        <w:rPr>
          <w:rFonts w:ascii="Times New Roman" w:hAnsi="Times New Roman" w:eastAsia="Times New Roman"/>
          <w:color w:val="301E1A"/>
          <w:sz w:val="15"/>
        </w:rPr>
        <w:t>21</w:t>
      </w:r>
      <w:r>
        <w:rPr>
          <w:rFonts w:ascii="Times New Roman" w:hAnsi="Times New Roman" w:eastAsia="Times New Roman"/>
          <w:color w:val="301E1A"/>
          <w:spacing w:val="-14"/>
          <w:sz w:val="15"/>
        </w:rPr>
        <w:t> </w:t>
      </w:r>
      <w:r>
        <w:rPr>
          <w:color w:val="301E1A"/>
          <w:spacing w:val="12"/>
          <w:sz w:val="15"/>
        </w:rPr>
        <w:t>年</w:t>
      </w:r>
      <w:r>
        <w:rPr>
          <w:rFonts w:ascii="Times New Roman" w:hAnsi="Times New Roman" w:eastAsia="Times New Roman"/>
          <w:color w:val="301E1A"/>
          <w:spacing w:val="12"/>
          <w:sz w:val="15"/>
        </w:rPr>
        <w:t>1</w:t>
      </w:r>
      <w:r>
        <w:rPr>
          <w:color w:val="301E1A"/>
          <w:spacing w:val="12"/>
          <w:sz w:val="15"/>
        </w:rPr>
        <w:t>月</w:t>
      </w:r>
      <w:r>
        <w:rPr>
          <w:rFonts w:ascii="Times New Roman" w:hAnsi="Times New Roman" w:eastAsia="Times New Roman"/>
          <w:color w:val="301E1A"/>
          <w:sz w:val="15"/>
        </w:rPr>
        <w:t>12</w:t>
      </w:r>
      <w:r>
        <w:rPr>
          <w:rFonts w:ascii="Times New Roman" w:hAnsi="Times New Roman" w:eastAsia="Times New Roman"/>
          <w:color w:val="301E1A"/>
          <w:spacing w:val="-14"/>
          <w:sz w:val="15"/>
        </w:rPr>
        <w:t> </w:t>
      </w:r>
      <w:r>
        <w:rPr>
          <w:rFonts w:ascii="Times New Roman" w:hAnsi="Times New Roman" w:eastAsia="Times New Roman"/>
          <w:color w:val="301E1A"/>
          <w:sz w:val="15"/>
        </w:rPr>
        <w:t>0-</w:t>
      </w:r>
      <w:r>
        <w:rPr>
          <w:rFonts w:ascii="Times New Roman" w:hAnsi="Times New Roman" w:eastAsia="Times New Roman"/>
          <w:color w:val="301E1A"/>
          <w:spacing w:val="-14"/>
          <w:sz w:val="15"/>
        </w:rPr>
        <w:t> </w:t>
      </w:r>
      <w:r>
        <w:rPr>
          <w:rFonts w:ascii="Times New Roman" w:hAnsi="Times New Roman" w:eastAsia="Times New Roman"/>
          <w:color w:val="301E1A"/>
          <w:spacing w:val="12"/>
          <w:sz w:val="15"/>
        </w:rPr>
        <w:t>3</w:t>
      </w:r>
      <w:r>
        <w:rPr>
          <w:color w:val="301E1A"/>
          <w:spacing w:val="12"/>
          <w:sz w:val="15"/>
        </w:rPr>
        <w:t>月</w:t>
      </w:r>
      <w:r>
        <w:rPr>
          <w:rFonts w:ascii="Times New Roman" w:hAnsi="Times New Roman" w:eastAsia="Times New Roman"/>
          <w:color w:val="301E1A"/>
          <w:sz w:val="15"/>
        </w:rPr>
        <w:t>12</w:t>
      </w:r>
      <w:r>
        <w:rPr>
          <w:rFonts w:ascii="Times New Roman" w:hAnsi="Times New Roman" w:eastAsia="Times New Roman"/>
          <w:color w:val="301E1A"/>
          <w:spacing w:val="-14"/>
          <w:sz w:val="15"/>
        </w:rPr>
        <w:t> </w:t>
      </w:r>
      <w:r>
        <w:rPr>
          <w:color w:val="301E1A"/>
          <w:spacing w:val="7"/>
          <w:sz w:val="15"/>
        </w:rPr>
        <w:t>日である。回答者は日系投資家</w:t>
      </w:r>
      <w:r>
        <w:rPr>
          <w:rFonts w:ascii="Times New Roman" w:hAnsi="Times New Roman" w:eastAsia="Times New Roman"/>
          <w:color w:val="301E1A"/>
          <w:w w:val="95"/>
          <w:sz w:val="15"/>
        </w:rPr>
        <w:t>70</w:t>
      </w:r>
      <w:r>
        <w:rPr>
          <w:rFonts w:ascii="Times New Roman" w:hAnsi="Times New Roman" w:eastAsia="Times New Roman"/>
          <w:color w:val="301E1A"/>
          <w:spacing w:val="35"/>
          <w:sz w:val="15"/>
        </w:rPr>
        <w:t> </w:t>
      </w:r>
      <w:r>
        <w:rPr>
          <w:color w:val="301E1A"/>
          <w:spacing w:val="6"/>
          <w:w w:val="95"/>
          <w:sz w:val="15"/>
        </w:rPr>
        <w:t>名、外資系投資家</w:t>
      </w:r>
      <w:r>
        <w:rPr>
          <w:rFonts w:ascii="Times New Roman" w:hAnsi="Times New Roman" w:eastAsia="Times New Roman"/>
          <w:color w:val="301E1A"/>
          <w:w w:val="95"/>
          <w:sz w:val="15"/>
        </w:rPr>
        <w:t>70</w:t>
      </w:r>
      <w:r>
        <w:rPr>
          <w:rFonts w:ascii="Times New Roman" w:hAnsi="Times New Roman" w:eastAsia="Times New Roman"/>
          <w:color w:val="301E1A"/>
          <w:spacing w:val="35"/>
          <w:sz w:val="15"/>
        </w:rPr>
        <w:t> </w:t>
      </w:r>
      <w:r>
        <w:rPr>
          <w:color w:val="301E1A"/>
          <w:spacing w:val="5"/>
          <w:w w:val="95"/>
          <w:sz w:val="15"/>
        </w:rPr>
        <w:t>名、合計</w:t>
      </w:r>
      <w:r>
        <w:rPr>
          <w:rFonts w:ascii="Times New Roman" w:hAnsi="Times New Roman" w:eastAsia="Times New Roman"/>
          <w:color w:val="301E1A"/>
          <w:w w:val="95"/>
          <w:sz w:val="15"/>
        </w:rPr>
        <w:t>140</w:t>
      </w:r>
      <w:r>
        <w:rPr>
          <w:rFonts w:ascii="Times New Roman" w:hAnsi="Times New Roman" w:eastAsia="Times New Roman"/>
          <w:color w:val="301E1A"/>
          <w:spacing w:val="38"/>
          <w:sz w:val="15"/>
        </w:rPr>
        <w:t> </w:t>
      </w:r>
      <w:r>
        <w:rPr>
          <w:color w:val="301E1A"/>
          <w:w w:val="95"/>
          <w:sz w:val="15"/>
        </w:rPr>
        <w:t>名</w:t>
      </w:r>
      <w:r>
        <w:rPr>
          <w:w w:val="95"/>
          <w:sz w:val="15"/>
        </w:rPr>
        <w:t>(</w:t>
      </w:r>
      <w:r>
        <w:rPr>
          <w:color w:val="301E1A"/>
          <w:spacing w:val="5"/>
          <w:w w:val="95"/>
          <w:sz w:val="15"/>
        </w:rPr>
        <w:t>無効回答を除く</w:t>
      </w:r>
      <w:r>
        <w:rPr>
          <w:w w:val="95"/>
          <w:sz w:val="15"/>
        </w:rPr>
        <w:t>)</w:t>
      </w:r>
      <w:r>
        <w:rPr>
          <w:color w:val="301E1A"/>
          <w:w w:val="95"/>
          <w:sz w:val="15"/>
        </w:rPr>
        <w:t>で、回答者の所属機関の日本株投資総額は約</w:t>
      </w:r>
      <w:r>
        <w:rPr>
          <w:rFonts w:ascii="Times New Roman" w:hAnsi="Times New Roman" w:eastAsia="Times New Roman"/>
          <w:color w:val="301E1A"/>
          <w:w w:val="95"/>
          <w:sz w:val="15"/>
        </w:rPr>
        <w:t>100</w:t>
      </w:r>
      <w:r>
        <w:rPr>
          <w:rFonts w:ascii="Times New Roman" w:hAnsi="Times New Roman" w:eastAsia="Times New Roman"/>
          <w:color w:val="301E1A"/>
          <w:spacing w:val="56"/>
          <w:sz w:val="15"/>
        </w:rPr>
        <w:t> </w:t>
      </w:r>
      <w:r>
        <w:rPr>
          <w:color w:val="301E1A"/>
          <w:w w:val="95"/>
          <w:sz w:val="15"/>
        </w:rPr>
        <w:t>兆</w:t>
      </w:r>
      <w:r>
        <w:rPr>
          <w:color w:val="301E1A"/>
          <w:sz w:val="15"/>
        </w:rPr>
        <w:t>円</w:t>
      </w:r>
      <w:r>
        <w:rPr>
          <w:sz w:val="15"/>
        </w:rPr>
        <w:t>(</w:t>
      </w:r>
      <w:r>
        <w:rPr>
          <w:rFonts w:ascii="Times New Roman" w:hAnsi="Times New Roman" w:eastAsia="Times New Roman"/>
          <w:color w:val="301E1A"/>
          <w:sz w:val="15"/>
        </w:rPr>
        <w:t>2021</w:t>
      </w:r>
      <w:r>
        <w:rPr>
          <w:rFonts w:ascii="Times New Roman" w:hAnsi="Times New Roman" w:eastAsia="Times New Roman"/>
          <w:color w:val="301E1A"/>
          <w:spacing w:val="8"/>
          <w:sz w:val="15"/>
        </w:rPr>
        <w:t> </w:t>
      </w:r>
      <w:r>
        <w:rPr>
          <w:color w:val="301E1A"/>
          <w:sz w:val="15"/>
        </w:rPr>
        <w:t>年</w:t>
      </w:r>
      <w:r>
        <w:rPr>
          <w:rFonts w:ascii="Times New Roman" w:hAnsi="Times New Roman" w:eastAsia="Times New Roman"/>
          <w:color w:val="301E1A"/>
          <w:sz w:val="15"/>
        </w:rPr>
        <w:t>3</w:t>
      </w:r>
      <w:r>
        <w:rPr>
          <w:color w:val="301E1A"/>
          <w:spacing w:val="6"/>
          <w:sz w:val="15"/>
        </w:rPr>
        <w:t>月現在の数値で推計</w:t>
      </w:r>
      <w:r>
        <w:rPr>
          <w:sz w:val="15"/>
        </w:rPr>
        <w:t>)</w:t>
      </w:r>
      <w:r>
        <w:rPr>
          <w:color w:val="301E1A"/>
          <w:sz w:val="15"/>
        </w:rPr>
        <w:t>。投資家の秘匿性は高く、当該サーベイには希少性がある。因みに、前</w:t>
      </w:r>
      <w:r>
        <w:rPr>
          <w:color w:val="301E1A"/>
          <w:w w:val="95"/>
          <w:sz w:val="15"/>
        </w:rPr>
        <w:t>年</w:t>
      </w:r>
      <w:r>
        <w:rPr>
          <w:rFonts w:ascii="Times New Roman" w:hAnsi="Times New Roman" w:eastAsia="Times New Roman"/>
          <w:color w:val="301E1A"/>
          <w:w w:val="95"/>
          <w:sz w:val="15"/>
        </w:rPr>
        <w:t>2020 </w:t>
      </w:r>
      <w:r>
        <w:rPr>
          <w:color w:val="301E1A"/>
          <w:spacing w:val="5"/>
          <w:w w:val="95"/>
          <w:sz w:val="15"/>
        </w:rPr>
        <w:t>年の調査期間は</w:t>
      </w:r>
      <w:r>
        <w:rPr>
          <w:rFonts w:ascii="Times New Roman" w:hAnsi="Times New Roman" w:eastAsia="Times New Roman"/>
          <w:color w:val="301E1A"/>
          <w:w w:val="95"/>
          <w:sz w:val="15"/>
        </w:rPr>
        <w:t>2020 </w:t>
      </w:r>
      <w:r>
        <w:rPr>
          <w:color w:val="301E1A"/>
          <w:w w:val="95"/>
          <w:sz w:val="15"/>
        </w:rPr>
        <w:t>年</w:t>
      </w:r>
      <w:r>
        <w:rPr>
          <w:rFonts w:ascii="Times New Roman" w:hAnsi="Times New Roman" w:eastAsia="Times New Roman"/>
          <w:color w:val="301E1A"/>
          <w:w w:val="95"/>
          <w:sz w:val="15"/>
        </w:rPr>
        <w:t>1</w:t>
      </w:r>
      <w:r>
        <w:rPr>
          <w:w w:val="95"/>
          <w:sz w:val="15"/>
        </w:rPr>
        <w:t>月</w:t>
      </w:r>
      <w:r>
        <w:rPr>
          <w:rFonts w:ascii="Times New Roman" w:hAnsi="Times New Roman" w:eastAsia="Times New Roman"/>
          <w:color w:val="301E1A"/>
          <w:w w:val="95"/>
          <w:sz w:val="15"/>
        </w:rPr>
        <w:t>140-2</w:t>
      </w:r>
      <w:r>
        <w:rPr>
          <w:rFonts w:ascii="Times New Roman" w:hAnsi="Times New Roman" w:eastAsia="Times New Roman"/>
          <w:color w:val="301E1A"/>
          <w:spacing w:val="11"/>
          <w:w w:val="95"/>
          <w:sz w:val="15"/>
        </w:rPr>
        <w:t> </w:t>
      </w:r>
      <w:r>
        <w:rPr>
          <w:color w:val="301E1A"/>
          <w:w w:val="95"/>
          <w:sz w:val="15"/>
        </w:rPr>
        <w:t>月</w:t>
      </w:r>
      <w:r>
        <w:rPr>
          <w:rFonts w:ascii="Times New Roman" w:hAnsi="Times New Roman" w:eastAsia="Times New Roman"/>
          <w:color w:val="301E1A"/>
          <w:w w:val="95"/>
          <w:sz w:val="15"/>
        </w:rPr>
        <w:t>28</w:t>
      </w:r>
      <w:r>
        <w:rPr>
          <w:rFonts w:ascii="Times New Roman" w:hAnsi="Times New Roman" w:eastAsia="Times New Roman"/>
          <w:color w:val="301E1A"/>
          <w:spacing w:val="-4"/>
          <w:w w:val="95"/>
          <w:sz w:val="15"/>
        </w:rPr>
        <w:t> </w:t>
      </w:r>
      <w:r>
        <w:rPr>
          <w:color w:val="301E1A"/>
          <w:spacing w:val="6"/>
          <w:w w:val="95"/>
          <w:sz w:val="15"/>
        </w:rPr>
        <w:t>日、回答者は日系</w:t>
      </w:r>
      <w:r>
        <w:rPr>
          <w:rFonts w:ascii="Times New Roman" w:hAnsi="Times New Roman" w:eastAsia="Times New Roman"/>
          <w:color w:val="301E1A"/>
          <w:w w:val="95"/>
          <w:sz w:val="15"/>
        </w:rPr>
        <w:t>75</w:t>
      </w:r>
      <w:r>
        <w:rPr>
          <w:rFonts w:ascii="Times New Roman" w:hAnsi="Times New Roman" w:eastAsia="Times New Roman"/>
          <w:color w:val="301E1A"/>
          <w:spacing w:val="-5"/>
          <w:w w:val="95"/>
          <w:sz w:val="15"/>
        </w:rPr>
        <w:t> </w:t>
      </w:r>
      <w:r>
        <w:rPr>
          <w:color w:val="301E1A"/>
          <w:spacing w:val="6"/>
          <w:w w:val="95"/>
          <w:sz w:val="15"/>
        </w:rPr>
        <w:t>名、外資系</w:t>
      </w:r>
      <w:r>
        <w:rPr>
          <w:rFonts w:ascii="Times New Roman" w:hAnsi="Times New Roman" w:eastAsia="Times New Roman"/>
          <w:color w:val="301E1A"/>
          <w:w w:val="95"/>
          <w:sz w:val="15"/>
        </w:rPr>
        <w:t>69</w:t>
      </w:r>
      <w:r>
        <w:rPr>
          <w:rFonts w:ascii="Times New Roman" w:hAnsi="Times New Roman" w:eastAsia="Times New Roman"/>
          <w:color w:val="301E1A"/>
          <w:spacing w:val="-4"/>
          <w:w w:val="95"/>
          <w:sz w:val="15"/>
        </w:rPr>
        <w:t> </w:t>
      </w:r>
      <w:r>
        <w:rPr>
          <w:color w:val="301E1A"/>
          <w:spacing w:val="5"/>
          <w:w w:val="95"/>
          <w:sz w:val="15"/>
        </w:rPr>
        <w:t>名、合計</w:t>
      </w:r>
      <w:r>
        <w:rPr>
          <w:rFonts w:ascii="Times New Roman" w:hAnsi="Times New Roman" w:eastAsia="Times New Roman"/>
          <w:color w:val="301E1A"/>
          <w:w w:val="95"/>
          <w:sz w:val="15"/>
        </w:rPr>
        <w:t>144</w:t>
      </w:r>
      <w:r>
        <w:rPr>
          <w:rFonts w:ascii="Times New Roman" w:hAnsi="Times New Roman" w:eastAsia="Times New Roman"/>
          <w:color w:val="301E1A"/>
          <w:spacing w:val="12"/>
          <w:w w:val="95"/>
          <w:sz w:val="15"/>
        </w:rPr>
        <w:t> </w:t>
      </w:r>
      <w:r>
        <w:rPr>
          <w:color w:val="301E1A"/>
          <w:spacing w:val="1"/>
          <w:w w:val="95"/>
          <w:sz w:val="15"/>
        </w:rPr>
        <w:t>名 ⑽ </w:t>
      </w:r>
      <w:r>
        <w:rPr>
          <w:rFonts w:ascii="Times New Roman" w:hAnsi="Times New Roman" w:eastAsia="Times New Roman"/>
          <w:color w:val="301E1A"/>
          <w:w w:val="95"/>
          <w:sz w:val="15"/>
        </w:rPr>
        <w:t>202</w:t>
      </w:r>
      <w:r>
        <w:rPr>
          <w:rFonts w:ascii="Times New Roman" w:hAnsi="Times New Roman" w:eastAsia="Times New Roman"/>
          <w:color w:val="301E1A"/>
          <w:spacing w:val="11"/>
          <w:w w:val="95"/>
          <w:sz w:val="15"/>
        </w:rPr>
        <w:t> </w:t>
      </w:r>
      <w:r>
        <w:rPr>
          <w:rFonts w:ascii="Times New Roman" w:hAnsi="Times New Roman" w:eastAsia="Times New Roman"/>
          <w:color w:val="301E1A"/>
          <w:w w:val="95"/>
          <w:sz w:val="15"/>
        </w:rPr>
        <w:t>0c</w:t>
      </w:r>
      <w:r>
        <w:rPr>
          <w:rFonts w:ascii="Times New Roman" w:hAnsi="Times New Roman" w:eastAsia="Times New Roman"/>
          <w:w w:val="95"/>
          <w:sz w:val="15"/>
        </w:rPr>
        <w:t>)</w:t>
      </w:r>
      <w:r>
        <w:rPr>
          <w:color w:val="301E1A"/>
          <w:w w:val="95"/>
          <w:sz w:val="15"/>
        </w:rPr>
        <w:t>。</w:t>
      </w:r>
    </w:p>
    <w:p>
      <w:pPr>
        <w:spacing w:before="11"/>
        <w:ind w:left="109" w:right="0" w:firstLine="0"/>
        <w:jc w:val="left"/>
        <w:rPr>
          <w:sz w:val="15"/>
        </w:rPr>
      </w:pPr>
      <w:r>
        <w:rPr>
          <w:sz w:val="15"/>
        </w:rPr>
        <w:t>(</w:t>
      </w:r>
      <w:r>
        <w:rPr>
          <w:color w:val="301E1A"/>
          <w:spacing w:val="-17"/>
          <w:position w:val="4"/>
          <w:sz w:val="10"/>
        </w:rPr>
        <w:t>? </w:t>
      </w:r>
      <w:r>
        <w:rPr>
          <w:color w:val="301E1A"/>
          <w:position w:val="4"/>
          <w:sz w:val="10"/>
        </w:rPr>
        <w:t>i</w:t>
      </w:r>
      <w:r>
        <w:rPr>
          <w:color w:val="301E1A"/>
          <w:spacing w:val="-32"/>
          <w:position w:val="4"/>
          <w:sz w:val="10"/>
        </w:rPr>
        <w:t> </w:t>
      </w:r>
      <w:r>
        <w:rPr>
          <w:color w:val="301E1A"/>
          <w:position w:val="4"/>
          <w:sz w:val="10"/>
        </w:rPr>
        <w:t>2</w:t>
      </w:r>
      <w:r>
        <w:rPr>
          <w:color w:val="301E1A"/>
          <w:spacing w:val="-33"/>
          <w:position w:val="4"/>
          <w:sz w:val="10"/>
        </w:rPr>
        <w:t> </w:t>
      </w:r>
      <w:r>
        <w:rPr>
          <w:spacing w:val="-16"/>
          <w:position w:val="4"/>
          <w:sz w:val="10"/>
        </w:rPr>
        <w:t>) </w:t>
      </w:r>
      <w:r>
        <w:rPr>
          <w:color w:val="301E1A"/>
          <w:spacing w:val="14"/>
          <w:sz w:val="15"/>
        </w:rPr>
        <w:t>因みに、その裏付けとして、</w:t>
      </w:r>
      <w:r>
        <w:rPr>
          <w:rFonts w:ascii="Times New Roman" w:eastAsia="Times New Roman"/>
          <w:color w:val="301E1A"/>
          <w:spacing w:val="11"/>
          <w:sz w:val="15"/>
        </w:rPr>
        <w:t>2020</w:t>
      </w:r>
      <w:r>
        <w:rPr>
          <w:rFonts w:ascii="Times New Roman" w:eastAsia="Times New Roman"/>
          <w:color w:val="301E1A"/>
          <w:spacing w:val="-22"/>
          <w:sz w:val="15"/>
        </w:rPr>
        <w:t> </w:t>
      </w:r>
      <w:r>
        <w:rPr>
          <w:color w:val="301E1A"/>
          <w:spacing w:val="15"/>
          <w:sz w:val="15"/>
        </w:rPr>
        <w:t>年</w:t>
      </w:r>
      <w:r>
        <w:rPr>
          <w:rFonts w:ascii="Times New Roman" w:eastAsia="Times New Roman"/>
          <w:color w:val="301E1A"/>
          <w:sz w:val="15"/>
        </w:rPr>
        <w:t>3</w:t>
      </w:r>
      <w:r>
        <w:rPr>
          <w:rFonts w:ascii="Times New Roman" w:eastAsia="Times New Roman"/>
          <w:color w:val="301E1A"/>
          <w:spacing w:val="-21"/>
          <w:sz w:val="15"/>
        </w:rPr>
        <w:t> </w:t>
      </w:r>
      <w:r>
        <w:rPr>
          <w:color w:val="301E1A"/>
          <w:spacing w:val="15"/>
          <w:sz w:val="15"/>
        </w:rPr>
        <w:t>月末時点で、上場企業</w:t>
      </w:r>
      <w:r>
        <w:rPr>
          <w:rFonts w:ascii="Times New Roman" w:eastAsia="Times New Roman"/>
          <w:color w:val="301E1A"/>
          <w:spacing w:val="10"/>
          <w:sz w:val="15"/>
        </w:rPr>
        <w:t>302</w:t>
      </w:r>
      <w:r>
        <w:rPr>
          <w:rFonts w:ascii="Times New Roman" w:eastAsia="Times New Roman"/>
          <w:color w:val="301E1A"/>
          <w:spacing w:val="-22"/>
          <w:sz w:val="15"/>
        </w:rPr>
        <w:t> </w:t>
      </w:r>
      <w:r>
        <w:rPr>
          <w:color w:val="301E1A"/>
          <w:spacing w:val="15"/>
          <w:sz w:val="15"/>
        </w:rPr>
        <w:t>社においてネットキャッシュ</w:t>
      </w:r>
      <w:r>
        <w:rPr>
          <w:spacing w:val="-29"/>
          <w:sz w:val="15"/>
        </w:rPr>
        <w:t>( </w:t>
      </w:r>
      <w:r>
        <w:rPr>
          <w:color w:val="301E1A"/>
          <w:spacing w:val="7"/>
          <w:sz w:val="15"/>
        </w:rPr>
        <w:t>現金</w:t>
      </w:r>
    </w:p>
    <w:p>
      <w:pPr>
        <w:spacing w:line="297" w:lineRule="auto" w:before="57"/>
        <w:ind w:left="311" w:right="119" w:firstLine="19"/>
        <w:jc w:val="left"/>
        <w:rPr>
          <w:sz w:val="15"/>
        </w:rPr>
      </w:pPr>
      <w:r>
        <w:rPr>
          <w:spacing w:val="11"/>
          <w:sz w:val="15"/>
        </w:rPr>
        <w:t>+</w:t>
      </w:r>
      <w:r>
        <w:rPr>
          <w:color w:val="301E1A"/>
          <w:spacing w:val="8"/>
          <w:sz w:val="15"/>
        </w:rPr>
        <w:t>有価証券一有利子負債</w:t>
      </w:r>
      <w:r>
        <w:rPr>
          <w:spacing w:val="11"/>
          <w:sz w:val="15"/>
        </w:rPr>
        <w:t>)</w:t>
      </w:r>
      <w:r>
        <w:rPr>
          <w:color w:val="301E1A"/>
          <w:spacing w:val="8"/>
          <w:sz w:val="15"/>
        </w:rPr>
        <w:t>が時価総額を上回っていたが、</w:t>
      </w:r>
      <w:r>
        <w:rPr>
          <w:rFonts w:ascii="Times New Roman" w:eastAsia="Times New Roman"/>
          <w:color w:val="301E1A"/>
          <w:sz w:val="15"/>
        </w:rPr>
        <w:t>20</w:t>
      </w:r>
      <w:r>
        <w:rPr>
          <w:rFonts w:ascii="Times New Roman" w:eastAsia="Times New Roman"/>
          <w:color w:val="301E1A"/>
          <w:spacing w:val="-16"/>
          <w:sz w:val="15"/>
        </w:rPr>
        <w:t> </w:t>
      </w:r>
      <w:r>
        <w:rPr>
          <w:rFonts w:ascii="Times New Roman" w:eastAsia="Times New Roman"/>
          <w:color w:val="301E1A"/>
          <w:sz w:val="15"/>
        </w:rPr>
        <w:t>20</w:t>
      </w:r>
      <w:r>
        <w:rPr>
          <w:rFonts w:ascii="Times New Roman" w:eastAsia="Times New Roman"/>
          <w:color w:val="301E1A"/>
          <w:spacing w:val="-16"/>
          <w:sz w:val="15"/>
        </w:rPr>
        <w:t> </w:t>
      </w:r>
      <w:r>
        <w:rPr>
          <w:spacing w:val="11"/>
          <w:sz w:val="15"/>
        </w:rPr>
        <w:t>年</w:t>
      </w:r>
      <w:r>
        <w:rPr>
          <w:rFonts w:ascii="Times New Roman" w:eastAsia="Times New Roman"/>
          <w:color w:val="301E1A"/>
          <w:sz w:val="15"/>
        </w:rPr>
        <w:t>12</w:t>
      </w:r>
      <w:r>
        <w:rPr>
          <w:rFonts w:ascii="Times New Roman" w:eastAsia="Times New Roman"/>
          <w:color w:val="301E1A"/>
          <w:spacing w:val="-16"/>
          <w:sz w:val="15"/>
        </w:rPr>
        <w:t> </w:t>
      </w:r>
      <w:r>
        <w:rPr>
          <w:color w:val="301E1A"/>
          <w:spacing w:val="8"/>
          <w:sz w:val="15"/>
        </w:rPr>
        <w:t>月現在ではその数は</w:t>
      </w:r>
      <w:r>
        <w:rPr>
          <w:rFonts w:ascii="Times New Roman" w:eastAsia="Times New Roman"/>
          <w:color w:val="301E1A"/>
          <w:sz w:val="15"/>
        </w:rPr>
        <w:t>21</w:t>
      </w:r>
      <w:r>
        <w:rPr>
          <w:rFonts w:ascii="Times New Roman" w:eastAsia="Times New Roman"/>
          <w:color w:val="301E1A"/>
          <w:spacing w:val="-18"/>
          <w:sz w:val="15"/>
        </w:rPr>
        <w:t> </w:t>
      </w:r>
      <w:r>
        <w:rPr>
          <w:rFonts w:ascii="Times New Roman" w:eastAsia="Times New Roman"/>
          <w:color w:val="301E1A"/>
          <w:spacing w:val="10"/>
          <w:sz w:val="15"/>
        </w:rPr>
        <w:t>9</w:t>
      </w:r>
      <w:r>
        <w:rPr>
          <w:color w:val="301E1A"/>
          <w:spacing w:val="5"/>
          <w:sz w:val="15"/>
        </w:rPr>
        <w:t>社へ減少して</w:t>
      </w:r>
      <w:r>
        <w:rPr>
          <w:color w:val="301E1A"/>
          <w:sz w:val="15"/>
        </w:rPr>
        <w:t>いる</w:t>
      </w:r>
      <w:r>
        <w:rPr>
          <w:sz w:val="15"/>
        </w:rPr>
        <w:t>(</w:t>
      </w:r>
      <w:r>
        <w:rPr>
          <w:rFonts w:ascii="Times New Roman" w:eastAsia="Times New Roman"/>
          <w:color w:val="301E1A"/>
          <w:sz w:val="15"/>
        </w:rPr>
        <w:t>Bloomberg</w:t>
      </w:r>
      <w:r>
        <w:rPr>
          <w:color w:val="301E1A"/>
          <w:sz w:val="15"/>
        </w:rPr>
        <w:t>データより筆者調査</w:t>
      </w:r>
      <w:r>
        <w:rPr>
          <w:sz w:val="15"/>
        </w:rPr>
        <w:t>)</w:t>
      </w:r>
      <w:r>
        <w:rPr>
          <w:color w:val="301E1A"/>
          <w:sz w:val="15"/>
        </w:rPr>
        <w:t>。</w:t>
      </w:r>
    </w:p>
    <w:p>
      <w:pPr>
        <w:spacing w:line="314" w:lineRule="auto" w:before="12"/>
        <w:ind w:left="297" w:right="115" w:hanging="188"/>
        <w:jc w:val="both"/>
        <w:rPr>
          <w:sz w:val="15"/>
        </w:rPr>
      </w:pPr>
      <w:r>
        <w:rPr>
          <w:spacing w:val="-31"/>
          <w:sz w:val="15"/>
        </w:rPr>
        <w:t>( </w:t>
      </w:r>
      <w:r>
        <w:rPr>
          <w:color w:val="301E1A"/>
          <w:spacing w:val="14"/>
          <w:sz w:val="15"/>
        </w:rPr>
        <w:t>ま</w:t>
      </w:r>
      <w:r>
        <w:rPr>
          <w:color w:val="301E1A"/>
          <w:position w:val="4"/>
          <w:sz w:val="10"/>
        </w:rPr>
        <w:t>3</w:t>
      </w:r>
      <w:r>
        <w:rPr>
          <w:color w:val="301E1A"/>
          <w:spacing w:val="-36"/>
          <w:position w:val="4"/>
          <w:sz w:val="10"/>
        </w:rPr>
        <w:t> </w:t>
      </w:r>
      <w:r>
        <w:rPr>
          <w:spacing w:val="-18"/>
          <w:position w:val="4"/>
          <w:sz w:val="10"/>
        </w:rPr>
        <w:t>) </w:t>
      </w:r>
      <w:r>
        <w:rPr>
          <w:color w:val="301E1A"/>
          <w:spacing w:val="-2"/>
          <w:sz w:val="15"/>
        </w:rPr>
        <w:t>例えば、 女性管理職比率を高めても今すぐ株価が上がるとは限らない。 登用された女性が活躍して</w:t>
      </w:r>
      <w:r>
        <w:rPr>
          <w:color w:val="301E1A"/>
          <w:sz w:val="15"/>
        </w:rPr>
        <w:t>社業に貢献し、さらに、ロールモデルの存在から刺激を受けて、モチベーションの上がった次世代が追</w:t>
      </w:r>
      <w:r>
        <w:rPr>
          <w:color w:val="301E1A"/>
          <w:spacing w:val="2"/>
          <w:sz w:val="15"/>
        </w:rPr>
        <w:t>従する。 こうした</w:t>
      </w:r>
      <w:r>
        <w:rPr>
          <w:rFonts w:ascii="Times New Roman" w:hAnsi="Times New Roman" w:eastAsia="Times New Roman"/>
          <w:color w:val="301E1A"/>
          <w:sz w:val="15"/>
        </w:rPr>
        <w:t>ES</w:t>
      </w:r>
      <w:r>
        <w:rPr>
          <w:rFonts w:ascii="Times New Roman" w:hAnsi="Times New Roman" w:eastAsia="Times New Roman"/>
          <w:color w:val="301E1A"/>
          <w:spacing w:val="-10"/>
          <w:sz w:val="15"/>
        </w:rPr>
        <w:t> </w:t>
      </w:r>
      <w:r>
        <w:rPr>
          <w:rFonts w:ascii="Times New Roman" w:hAnsi="Times New Roman" w:eastAsia="Times New Roman"/>
          <w:color w:val="301E1A"/>
          <w:spacing w:val="12"/>
          <w:sz w:val="15"/>
        </w:rPr>
        <w:t>G</w:t>
      </w:r>
      <w:r>
        <w:rPr>
          <w:color w:val="301E1A"/>
          <w:spacing w:val="6"/>
          <w:sz w:val="15"/>
        </w:rPr>
        <w:t>の好循環が事後的•遅延的に長期の時間軸で企業価値</w:t>
      </w:r>
      <w:r>
        <w:rPr>
          <w:spacing w:val="-30"/>
          <w:sz w:val="15"/>
        </w:rPr>
        <w:t>( </w:t>
      </w:r>
      <w:r>
        <w:rPr>
          <w:rFonts w:ascii="Times New Roman" w:hAnsi="Times New Roman" w:eastAsia="Times New Roman"/>
          <w:color w:val="301E1A"/>
          <w:sz w:val="15"/>
        </w:rPr>
        <w:t>PB</w:t>
      </w:r>
      <w:r>
        <w:rPr>
          <w:rFonts w:ascii="Times New Roman" w:hAnsi="Times New Roman" w:eastAsia="Times New Roman"/>
          <w:color w:val="301E1A"/>
          <w:spacing w:val="-10"/>
          <w:sz w:val="15"/>
        </w:rPr>
        <w:t> </w:t>
      </w:r>
      <w:r>
        <w:rPr>
          <w:rFonts w:ascii="Times New Roman" w:hAnsi="Times New Roman" w:eastAsia="Times New Roman"/>
          <w:color w:val="301E1A"/>
          <w:sz w:val="15"/>
        </w:rPr>
        <w:t>R</w:t>
      </w:r>
      <w:r>
        <w:rPr>
          <w:rFonts w:ascii="Times New Roman" w:hAnsi="Times New Roman" w:eastAsia="Times New Roman"/>
          <w:spacing w:val="-12"/>
          <w:sz w:val="15"/>
        </w:rPr>
        <w:t>) </w:t>
      </w:r>
      <w:r>
        <w:rPr>
          <w:color w:val="301E1A"/>
          <w:spacing w:val="11"/>
          <w:sz w:val="15"/>
        </w:rPr>
        <w:t>を高めるという</w:t>
      </w:r>
      <w:r>
        <w:rPr>
          <w:sz w:val="15"/>
        </w:rPr>
        <w:t>「柳</w:t>
      </w:r>
      <w:r>
        <w:rPr>
          <w:color w:val="301E1A"/>
          <w:sz w:val="15"/>
        </w:rPr>
        <w:t>モデル」における仮説。</w:t>
      </w:r>
    </w:p>
    <w:p>
      <w:pPr>
        <w:spacing w:line="309" w:lineRule="auto" w:before="15"/>
        <w:ind w:left="311" w:right="99" w:hanging="202"/>
        <w:jc w:val="both"/>
        <w:rPr>
          <w:sz w:val="15"/>
        </w:rPr>
      </w:pPr>
      <w:r>
        <w:rPr>
          <w:spacing w:val="11"/>
          <w:sz w:val="15"/>
        </w:rPr>
        <w:t>(</w:t>
      </w:r>
      <w:r>
        <w:rPr>
          <w:color w:val="301E1A"/>
          <w:spacing w:val="11"/>
          <w:sz w:val="15"/>
        </w:rPr>
        <w:t>ま</w:t>
      </w:r>
      <w:r>
        <w:rPr>
          <w:color w:val="301E1A"/>
          <w:position w:val="4"/>
          <w:sz w:val="10"/>
        </w:rPr>
        <w:t>4</w:t>
      </w:r>
      <w:r>
        <w:rPr>
          <w:color w:val="301E1A"/>
          <w:spacing w:val="-39"/>
          <w:position w:val="4"/>
          <w:sz w:val="10"/>
        </w:rPr>
        <w:t> </w:t>
      </w:r>
      <w:r>
        <w:rPr>
          <w:spacing w:val="23"/>
          <w:position w:val="4"/>
          <w:sz w:val="10"/>
        </w:rPr>
        <w:t>) </w:t>
      </w:r>
      <w:r>
        <w:rPr>
          <w:rFonts w:ascii="Times New Roman" w:eastAsia="Times New Roman"/>
          <w:color w:val="301E1A"/>
          <w:sz w:val="15"/>
        </w:rPr>
        <w:t>20</w:t>
      </w:r>
      <w:r>
        <w:rPr>
          <w:rFonts w:ascii="Times New Roman" w:eastAsia="Times New Roman"/>
          <w:color w:val="301E1A"/>
          <w:spacing w:val="-16"/>
          <w:sz w:val="15"/>
        </w:rPr>
        <w:t> </w:t>
      </w:r>
      <w:r>
        <w:rPr>
          <w:rFonts w:ascii="Times New Roman" w:eastAsia="Times New Roman"/>
          <w:color w:val="301E1A"/>
          <w:sz w:val="15"/>
        </w:rPr>
        <w:t>19</w:t>
      </w:r>
      <w:r>
        <w:rPr>
          <w:rFonts w:ascii="Times New Roman" w:eastAsia="Times New Roman"/>
          <w:color w:val="301E1A"/>
          <w:spacing w:val="-16"/>
          <w:sz w:val="15"/>
        </w:rPr>
        <w:t> </w:t>
      </w:r>
      <w:r>
        <w:rPr>
          <w:color w:val="301E1A"/>
          <w:spacing w:val="11"/>
          <w:sz w:val="15"/>
        </w:rPr>
        <w:t>年</w:t>
      </w:r>
      <w:r>
        <w:rPr>
          <w:rFonts w:ascii="Times New Roman" w:eastAsia="Times New Roman"/>
          <w:color w:val="301E1A"/>
          <w:spacing w:val="11"/>
          <w:sz w:val="15"/>
        </w:rPr>
        <w:t>7</w:t>
      </w:r>
      <w:r>
        <w:rPr>
          <w:color w:val="301E1A"/>
          <w:spacing w:val="9"/>
          <w:sz w:val="15"/>
        </w:rPr>
        <w:t>月末時点でのエーザイの</w:t>
      </w:r>
      <w:r>
        <w:rPr>
          <w:rFonts w:ascii="Times New Roman" w:eastAsia="Times New Roman"/>
          <w:color w:val="301E1A"/>
          <w:sz w:val="15"/>
        </w:rPr>
        <w:t>ES</w:t>
      </w:r>
      <w:r>
        <w:rPr>
          <w:rFonts w:ascii="Times New Roman" w:eastAsia="Times New Roman"/>
          <w:color w:val="301E1A"/>
          <w:spacing w:val="-16"/>
          <w:sz w:val="15"/>
        </w:rPr>
        <w:t> </w:t>
      </w:r>
      <w:r>
        <w:rPr>
          <w:rFonts w:ascii="Times New Roman" w:eastAsia="Times New Roman"/>
          <w:color w:val="301E1A"/>
          <w:spacing w:val="10"/>
          <w:sz w:val="15"/>
        </w:rPr>
        <w:t>G</w:t>
      </w:r>
      <w:r>
        <w:rPr>
          <w:color w:val="301E1A"/>
          <w:spacing w:val="11"/>
          <w:sz w:val="15"/>
        </w:rPr>
        <w:t>の</w:t>
      </w:r>
      <w:r>
        <w:rPr>
          <w:rFonts w:ascii="Times New Roman" w:eastAsia="Times New Roman"/>
          <w:color w:val="301E1A"/>
          <w:sz w:val="15"/>
        </w:rPr>
        <w:t>KP</w:t>
      </w:r>
      <w:r>
        <w:rPr>
          <w:rFonts w:ascii="Times New Roman" w:eastAsia="Times New Roman"/>
          <w:color w:val="301E1A"/>
          <w:spacing w:val="-18"/>
          <w:sz w:val="15"/>
        </w:rPr>
        <w:t> </w:t>
      </w:r>
      <w:r>
        <w:rPr>
          <w:rFonts w:ascii="Times New Roman" w:eastAsia="Times New Roman"/>
          <w:color w:val="301E1A"/>
          <w:spacing w:val="10"/>
          <w:sz w:val="15"/>
        </w:rPr>
        <w:t>I</w:t>
      </w:r>
      <w:r>
        <w:rPr>
          <w:color w:val="301E1A"/>
          <w:spacing w:val="10"/>
          <w:sz w:val="15"/>
        </w:rPr>
        <w:t>を</w:t>
      </w:r>
      <w:r>
        <w:rPr>
          <w:rFonts w:ascii="Times New Roman" w:eastAsia="Times New Roman"/>
          <w:color w:val="301E1A"/>
          <w:sz w:val="15"/>
        </w:rPr>
        <w:t>88</w:t>
      </w:r>
      <w:r>
        <w:rPr>
          <w:rFonts w:ascii="Times New Roman" w:eastAsia="Times New Roman"/>
          <w:color w:val="301E1A"/>
          <w:spacing w:val="-18"/>
          <w:sz w:val="15"/>
        </w:rPr>
        <w:t> </w:t>
      </w:r>
      <w:r>
        <w:rPr>
          <w:color w:val="301E1A"/>
          <w:spacing w:val="8"/>
          <w:sz w:val="15"/>
        </w:rPr>
        <w:t>種類選択して平均</w:t>
      </w:r>
      <w:r>
        <w:rPr>
          <w:rFonts w:ascii="Times New Roman" w:eastAsia="Times New Roman"/>
          <w:color w:val="301E1A"/>
          <w:sz w:val="15"/>
        </w:rPr>
        <w:t>12</w:t>
      </w:r>
      <w:r>
        <w:rPr>
          <w:rFonts w:ascii="Times New Roman" w:eastAsia="Times New Roman"/>
          <w:color w:val="301E1A"/>
          <w:spacing w:val="-18"/>
          <w:sz w:val="15"/>
        </w:rPr>
        <w:t> </w:t>
      </w:r>
      <w:r>
        <w:rPr>
          <w:color w:val="301E1A"/>
          <w:spacing w:val="8"/>
          <w:sz w:val="15"/>
        </w:rPr>
        <w:t>年間遡って、総計</w:t>
      </w:r>
      <w:r>
        <w:rPr>
          <w:rFonts w:ascii="Times New Roman" w:eastAsia="Times New Roman"/>
          <w:color w:val="301E1A"/>
          <w:sz w:val="15"/>
        </w:rPr>
        <w:t>10</w:t>
      </w:r>
      <w:r>
        <w:rPr>
          <w:rFonts w:ascii="Times New Roman" w:eastAsia="Times New Roman"/>
          <w:color w:val="301E1A"/>
          <w:spacing w:val="-18"/>
          <w:sz w:val="15"/>
        </w:rPr>
        <w:t> </w:t>
      </w:r>
      <w:r>
        <w:rPr>
          <w:rFonts w:ascii="Times New Roman" w:eastAsia="Times New Roman"/>
          <w:color w:val="301E1A"/>
          <w:sz w:val="15"/>
        </w:rPr>
        <w:t>88</w:t>
      </w:r>
      <w:r>
        <w:rPr>
          <w:rFonts w:ascii="Times New Roman" w:eastAsia="Times New Roman"/>
          <w:color w:val="301E1A"/>
          <w:spacing w:val="-18"/>
          <w:sz w:val="15"/>
        </w:rPr>
        <w:t> </w:t>
      </w:r>
      <w:r>
        <w:rPr>
          <w:color w:val="301E1A"/>
          <w:spacing w:val="10"/>
          <w:sz w:val="15"/>
        </w:rPr>
        <w:t>個の</w:t>
      </w:r>
      <w:r>
        <w:rPr>
          <w:rFonts w:ascii="Times New Roman" w:eastAsia="Times New Roman"/>
          <w:color w:val="301E1A"/>
          <w:sz w:val="15"/>
        </w:rPr>
        <w:t>ES</w:t>
      </w:r>
      <w:r>
        <w:rPr>
          <w:rFonts w:ascii="Times New Roman" w:eastAsia="Times New Roman"/>
          <w:color w:val="301E1A"/>
          <w:spacing w:val="-18"/>
          <w:sz w:val="15"/>
        </w:rPr>
        <w:t> </w:t>
      </w:r>
      <w:r>
        <w:rPr>
          <w:rFonts w:ascii="Times New Roman" w:eastAsia="Times New Roman"/>
          <w:color w:val="301E1A"/>
          <w:sz w:val="15"/>
        </w:rPr>
        <w:t>G</w:t>
      </w:r>
      <w:r>
        <w:rPr>
          <w:rFonts w:ascii="Times New Roman" w:eastAsia="Times New Roman"/>
          <w:color w:val="301E1A"/>
          <w:spacing w:val="-36"/>
          <w:sz w:val="15"/>
        </w:rPr>
        <w:t> </w:t>
      </w:r>
      <w:r>
        <w:rPr>
          <w:color w:val="301E1A"/>
          <w:spacing w:val="9"/>
          <w:sz w:val="15"/>
        </w:rPr>
        <w:t>のサンプルを得た。その</w:t>
      </w:r>
      <w:r>
        <w:rPr>
          <w:rFonts w:ascii="Times New Roman" w:eastAsia="Times New Roman"/>
          <w:color w:val="301E1A"/>
          <w:sz w:val="15"/>
        </w:rPr>
        <w:t>10</w:t>
      </w:r>
      <w:r>
        <w:rPr>
          <w:rFonts w:ascii="Times New Roman" w:eastAsia="Times New Roman"/>
          <w:color w:val="301E1A"/>
          <w:spacing w:val="-13"/>
          <w:sz w:val="15"/>
        </w:rPr>
        <w:t> </w:t>
      </w:r>
      <w:r>
        <w:rPr>
          <w:rFonts w:ascii="Times New Roman" w:eastAsia="Times New Roman"/>
          <w:color w:val="301E1A"/>
          <w:sz w:val="15"/>
        </w:rPr>
        <w:t>88</w:t>
      </w:r>
      <w:r>
        <w:rPr>
          <w:rFonts w:ascii="Times New Roman" w:eastAsia="Times New Roman"/>
          <w:color w:val="301E1A"/>
          <w:spacing w:val="-12"/>
          <w:sz w:val="15"/>
        </w:rPr>
        <w:t> </w:t>
      </w:r>
      <w:r>
        <w:rPr>
          <w:color w:val="301E1A"/>
          <w:spacing w:val="11"/>
          <w:sz w:val="15"/>
        </w:rPr>
        <w:t>個を</w:t>
      </w:r>
      <w:r>
        <w:rPr>
          <w:rFonts w:ascii="Times New Roman" w:eastAsia="Times New Roman"/>
          <w:color w:val="301E1A"/>
          <w:sz w:val="15"/>
        </w:rPr>
        <w:t>28</w:t>
      </w:r>
      <w:r>
        <w:rPr>
          <w:rFonts w:ascii="Times New Roman" w:eastAsia="Times New Roman"/>
          <w:color w:val="301E1A"/>
          <w:spacing w:val="-14"/>
          <w:sz w:val="15"/>
        </w:rPr>
        <w:t> </w:t>
      </w:r>
      <w:r>
        <w:rPr>
          <w:color w:val="301E1A"/>
          <w:spacing w:val="11"/>
          <w:sz w:val="15"/>
        </w:rPr>
        <w:t>年分の</w:t>
      </w:r>
      <w:r>
        <w:rPr>
          <w:rFonts w:ascii="Times New Roman" w:eastAsia="Times New Roman"/>
          <w:color w:val="301E1A"/>
          <w:sz w:val="15"/>
        </w:rPr>
        <w:t>PB</w:t>
      </w:r>
      <w:r>
        <w:rPr>
          <w:rFonts w:ascii="Times New Roman" w:eastAsia="Times New Roman"/>
          <w:color w:val="301E1A"/>
          <w:spacing w:val="-15"/>
          <w:sz w:val="15"/>
        </w:rPr>
        <w:t> </w:t>
      </w:r>
      <w:r>
        <w:rPr>
          <w:rFonts w:ascii="Times New Roman" w:eastAsia="Times New Roman"/>
          <w:color w:val="301E1A"/>
          <w:spacing w:val="10"/>
          <w:sz w:val="15"/>
        </w:rPr>
        <w:t>R</w:t>
      </w:r>
      <w:r>
        <w:rPr>
          <w:color w:val="301E1A"/>
          <w:spacing w:val="9"/>
          <w:sz w:val="15"/>
        </w:rPr>
        <w:t>と可能な限り期差で回帰分析</w:t>
      </w:r>
      <w:r>
        <w:rPr>
          <w:sz w:val="15"/>
        </w:rPr>
        <w:t>(</w:t>
      </w:r>
      <w:r>
        <w:rPr>
          <w:rFonts w:ascii="Times New Roman" w:eastAsia="Times New Roman"/>
          <w:color w:val="301E1A"/>
          <w:sz w:val="15"/>
        </w:rPr>
        <w:t>RO</w:t>
      </w:r>
      <w:r>
        <w:rPr>
          <w:rFonts w:ascii="Times New Roman" w:eastAsia="Times New Roman"/>
          <w:color w:val="301E1A"/>
          <w:spacing w:val="-14"/>
          <w:sz w:val="15"/>
        </w:rPr>
        <w:t> </w:t>
      </w:r>
      <w:r>
        <w:rPr>
          <w:rFonts w:ascii="Times New Roman" w:eastAsia="Times New Roman"/>
          <w:color w:val="301E1A"/>
          <w:spacing w:val="11"/>
          <w:sz w:val="15"/>
        </w:rPr>
        <w:t>E</w:t>
      </w:r>
      <w:r>
        <w:rPr>
          <w:color w:val="301E1A"/>
          <w:spacing w:val="8"/>
          <w:sz w:val="15"/>
        </w:rPr>
        <w:t>をコントロールした</w:t>
      </w:r>
      <w:r>
        <w:rPr>
          <w:rFonts w:ascii="Times New Roman" w:eastAsia="Times New Roman"/>
          <w:color w:val="301E1A"/>
          <w:sz w:val="15"/>
        </w:rPr>
        <w:t>2</w:t>
      </w:r>
      <w:r>
        <w:rPr>
          <w:rFonts w:ascii="Times New Roman" w:eastAsia="Times New Roman"/>
          <w:color w:val="301E1A"/>
          <w:spacing w:val="-20"/>
          <w:sz w:val="15"/>
        </w:rPr>
        <w:t> </w:t>
      </w:r>
      <w:r>
        <w:rPr>
          <w:color w:val="301E1A"/>
          <w:spacing w:val="17"/>
          <w:sz w:val="15"/>
        </w:rPr>
        <w:t>ファクターモデル</w:t>
      </w:r>
      <w:r>
        <w:rPr>
          <w:spacing w:val="-28"/>
          <w:sz w:val="15"/>
        </w:rPr>
        <w:t>) </w:t>
      </w:r>
      <w:r>
        <w:rPr>
          <w:color w:val="301E1A"/>
          <w:spacing w:val="17"/>
          <w:sz w:val="15"/>
        </w:rPr>
        <w:t>した。その結果、</w:t>
      </w:r>
      <w:r>
        <w:rPr>
          <w:rFonts w:ascii="Times New Roman" w:eastAsia="Times New Roman"/>
          <w:color w:val="301E1A"/>
          <w:sz w:val="15"/>
        </w:rPr>
        <w:t>20</w:t>
      </w:r>
      <w:r>
        <w:rPr>
          <w:rFonts w:ascii="Times New Roman" w:eastAsia="Times New Roman"/>
          <w:color w:val="301E1A"/>
          <w:spacing w:val="-20"/>
          <w:sz w:val="15"/>
        </w:rPr>
        <w:t> </w:t>
      </w:r>
      <w:r>
        <w:rPr>
          <w:color w:val="301E1A"/>
          <w:spacing w:val="17"/>
          <w:sz w:val="15"/>
        </w:rPr>
        <w:t>種類近い</w:t>
      </w:r>
      <w:r>
        <w:rPr>
          <w:rFonts w:ascii="Times New Roman" w:eastAsia="Times New Roman"/>
          <w:color w:val="301E1A"/>
          <w:spacing w:val="16"/>
          <w:sz w:val="15"/>
        </w:rPr>
        <w:t>ESG</w:t>
      </w:r>
      <w:r>
        <w:rPr>
          <w:color w:val="301E1A"/>
          <w:spacing w:val="17"/>
          <w:sz w:val="15"/>
        </w:rPr>
        <w:t>の</w:t>
      </w:r>
      <w:r>
        <w:rPr>
          <w:rFonts w:ascii="Times New Roman" w:eastAsia="Times New Roman"/>
          <w:color w:val="301E1A"/>
          <w:spacing w:val="16"/>
          <w:sz w:val="15"/>
        </w:rPr>
        <w:t>KPI</w:t>
      </w:r>
      <w:r>
        <w:rPr>
          <w:color w:val="301E1A"/>
          <w:spacing w:val="16"/>
          <w:sz w:val="15"/>
        </w:rPr>
        <w:t>で有意</w:t>
      </w:r>
      <w:r>
        <w:rPr>
          <w:spacing w:val="-29"/>
          <w:sz w:val="15"/>
        </w:rPr>
        <w:t>( </w:t>
      </w:r>
      <w:r>
        <w:rPr>
          <w:rFonts w:ascii="Times New Roman" w:eastAsia="Times New Roman"/>
          <w:color w:val="301E1A"/>
          <w:spacing w:val="16"/>
          <w:sz w:val="15"/>
        </w:rPr>
        <w:t>t</w:t>
      </w:r>
      <w:r>
        <w:rPr>
          <w:color w:val="301E1A"/>
          <w:spacing w:val="16"/>
          <w:sz w:val="15"/>
        </w:rPr>
        <w:t>値</w:t>
      </w:r>
      <w:r>
        <w:rPr>
          <w:rFonts w:ascii="Times New Roman" w:eastAsia="Times New Roman"/>
          <w:color w:val="301E1A"/>
          <w:sz w:val="15"/>
        </w:rPr>
        <w:t>2</w:t>
      </w:r>
      <w:r>
        <w:rPr>
          <w:rFonts w:ascii="Times New Roman" w:eastAsia="Times New Roman"/>
          <w:color w:val="301E1A"/>
          <w:spacing w:val="-21"/>
          <w:sz w:val="15"/>
        </w:rPr>
        <w:t> </w:t>
      </w:r>
      <w:r>
        <w:rPr>
          <w:color w:val="301E1A"/>
          <w:spacing w:val="15"/>
          <w:sz w:val="15"/>
        </w:rPr>
        <w:t>以上、</w:t>
      </w:r>
      <w:r>
        <w:rPr>
          <w:rFonts w:ascii="Times New Roman" w:eastAsia="Times New Roman"/>
          <w:color w:val="301E1A"/>
          <w:spacing w:val="16"/>
          <w:sz w:val="15"/>
        </w:rPr>
        <w:t>p</w:t>
      </w:r>
      <w:r>
        <w:rPr>
          <w:color w:val="301E1A"/>
          <w:spacing w:val="16"/>
          <w:sz w:val="15"/>
        </w:rPr>
        <w:t>値</w:t>
      </w:r>
      <w:r>
        <w:rPr>
          <w:rFonts w:ascii="Times New Roman" w:eastAsia="Times New Roman"/>
          <w:color w:val="301E1A"/>
          <w:sz w:val="15"/>
        </w:rPr>
        <w:t>5</w:t>
      </w:r>
      <w:r>
        <w:rPr>
          <w:rFonts w:ascii="Times New Roman" w:eastAsia="Times New Roman"/>
          <w:color w:val="301E1A"/>
          <w:spacing w:val="-7"/>
          <w:sz w:val="15"/>
        </w:rPr>
        <w:t> % </w:t>
      </w:r>
      <w:r>
        <w:rPr>
          <w:color w:val="301E1A"/>
          <w:spacing w:val="16"/>
          <w:sz w:val="15"/>
        </w:rPr>
        <w:t>未満</w:t>
      </w:r>
      <w:r>
        <w:rPr>
          <w:spacing w:val="-29"/>
          <w:sz w:val="15"/>
        </w:rPr>
        <w:t>) </w:t>
      </w:r>
      <w:r>
        <w:rPr>
          <w:color w:val="301E1A"/>
          <w:spacing w:val="16"/>
          <w:sz w:val="15"/>
        </w:rPr>
        <w:t>に</w:t>
      </w:r>
      <w:r>
        <w:rPr>
          <w:rFonts w:ascii="Times New Roman" w:eastAsia="Times New Roman"/>
          <w:color w:val="301E1A"/>
          <w:spacing w:val="10"/>
          <w:sz w:val="15"/>
        </w:rPr>
        <w:t>PBR</w:t>
      </w:r>
      <w:r>
        <w:rPr>
          <w:rFonts w:ascii="Times New Roman" w:eastAsia="Times New Roman"/>
          <w:color w:val="301E1A"/>
          <w:spacing w:val="11"/>
          <w:sz w:val="15"/>
        </w:rPr>
        <w:t> </w:t>
      </w:r>
      <w:r>
        <w:rPr>
          <w:color w:val="301E1A"/>
          <w:sz w:val="15"/>
        </w:rPr>
        <w:t>に対する遅延浸透効果の正の相関を得た。</w:t>
      </w:r>
    </w:p>
    <w:p>
      <w:pPr>
        <w:tabs>
          <w:tab w:pos="5576" w:val="left" w:leader="none"/>
        </w:tabs>
        <w:spacing w:before="8"/>
        <w:ind w:left="335" w:right="0" w:firstLine="0"/>
        <w:jc w:val="left"/>
        <w:rPr>
          <w:rFonts w:ascii="Times New Roman" w:eastAsia="Times New Roman"/>
          <w:i/>
          <w:sz w:val="12"/>
        </w:rPr>
      </w:pPr>
      <w:r>
        <w:rPr>
          <w:color w:val="301E1A"/>
          <w:sz w:val="15"/>
        </w:rPr>
        <w:t>*</w:t>
      </w:r>
      <w:r>
        <w:rPr>
          <w:color w:val="301E1A"/>
          <w:spacing w:val="-1"/>
          <w:sz w:val="15"/>
        </w:rPr>
        <w:t> </w:t>
      </w:r>
      <w:r>
        <w:rPr>
          <w:color w:val="301E1A"/>
          <w:sz w:val="15"/>
        </w:rPr>
        <w:t>柳モデルの回帰式</w:t>
      </w:r>
      <w:r>
        <w:rPr>
          <w:sz w:val="15"/>
        </w:rPr>
        <w:t>(</w:t>
      </w:r>
      <w:r>
        <w:rPr>
          <w:color w:val="301E1A"/>
          <w:sz w:val="15"/>
        </w:rPr>
        <w:t>対数変換</w:t>
      </w:r>
      <w:r>
        <w:rPr>
          <w:sz w:val="15"/>
        </w:rPr>
        <w:t>)</w:t>
      </w:r>
      <w:r>
        <w:rPr>
          <w:rFonts w:ascii="Times New Roman" w:eastAsia="Times New Roman"/>
          <w:color w:val="301E1A"/>
          <w:sz w:val="15"/>
        </w:rPr>
        <w:t>:In </w:t>
      </w:r>
      <w:r>
        <w:rPr>
          <w:rFonts w:ascii="Times New Roman" w:eastAsia="Times New Roman"/>
          <w:sz w:val="15"/>
        </w:rPr>
        <w:t>(</w:t>
      </w:r>
      <w:r>
        <w:rPr>
          <w:rFonts w:ascii="Times New Roman" w:eastAsia="Times New Roman"/>
          <w:color w:val="301E1A"/>
          <w:sz w:val="15"/>
        </w:rPr>
        <w:t>PBRi</w:t>
      </w:r>
      <w:r>
        <w:rPr>
          <w:rFonts w:ascii="Times New Roman" w:eastAsia="Times New Roman"/>
          <w:sz w:val="15"/>
        </w:rPr>
        <w:t>) = </w:t>
      </w:r>
      <w:r>
        <w:rPr>
          <w:rFonts w:ascii="Times New Roman" w:eastAsia="Times New Roman"/>
          <w:color w:val="301E1A"/>
          <w:sz w:val="15"/>
        </w:rPr>
        <w:t>a</w:t>
      </w:r>
      <w:r>
        <w:rPr>
          <w:rFonts w:ascii="Times New Roman" w:eastAsia="Times New Roman"/>
          <w:color w:val="301E1A"/>
          <w:spacing w:val="-1"/>
          <w:sz w:val="15"/>
        </w:rPr>
        <w:t> </w:t>
      </w:r>
      <w:r>
        <w:rPr>
          <w:rFonts w:ascii="Times New Roman" w:eastAsia="Times New Roman"/>
          <w:color w:val="301E1A"/>
          <w:sz w:val="15"/>
        </w:rPr>
        <w:t>+/?1-</w:t>
      </w:r>
      <w:r>
        <w:rPr>
          <w:rFonts w:ascii="Times New Roman" w:eastAsia="Times New Roman"/>
          <w:color w:val="304979"/>
          <w:sz w:val="15"/>
        </w:rPr>
        <w:t>In </w:t>
      </w:r>
      <w:r>
        <w:rPr>
          <w:rFonts w:ascii="Times New Roman" w:eastAsia="Times New Roman"/>
          <w:sz w:val="15"/>
        </w:rPr>
        <w:t>(</w:t>
      </w:r>
      <w:r>
        <w:rPr>
          <w:rFonts w:ascii="Times New Roman" w:eastAsia="Times New Roman"/>
          <w:color w:val="301E1A"/>
          <w:sz w:val="15"/>
        </w:rPr>
        <w:t>ROEi</w:t>
      </w:r>
      <w:r>
        <w:rPr>
          <w:rFonts w:ascii="Times New Roman" w:eastAsia="Times New Roman"/>
          <w:sz w:val="15"/>
        </w:rPr>
        <w:t>) +</w:t>
        <w:tab/>
      </w:r>
      <w:r>
        <w:rPr>
          <w:rFonts w:ascii="Times New Roman" w:eastAsia="Times New Roman"/>
          <w:color w:val="301E1A"/>
          <w:sz w:val="15"/>
        </w:rPr>
        <w:t>2</w:t>
      </w:r>
      <w:r>
        <w:rPr>
          <w:rFonts w:ascii="Times New Roman" w:eastAsia="Times New Roman"/>
          <w:color w:val="301E1A"/>
          <w:spacing w:val="-1"/>
          <w:sz w:val="15"/>
        </w:rPr>
        <w:t> </w:t>
      </w:r>
      <w:r>
        <w:rPr>
          <w:rFonts w:ascii="Times New Roman" w:eastAsia="Times New Roman"/>
          <w:color w:val="301E1A"/>
          <w:sz w:val="15"/>
        </w:rPr>
        <w:t>-</w:t>
      </w:r>
      <w:r>
        <w:rPr>
          <w:rFonts w:ascii="Times New Roman" w:eastAsia="Times New Roman"/>
          <w:color w:val="304979"/>
          <w:sz w:val="15"/>
        </w:rPr>
        <w:t>In</w:t>
      </w:r>
      <w:r>
        <w:rPr>
          <w:rFonts w:ascii="Times New Roman" w:eastAsia="Times New Roman"/>
          <w:color w:val="304979"/>
          <w:spacing w:val="-1"/>
          <w:sz w:val="15"/>
        </w:rPr>
        <w:t> </w:t>
      </w:r>
      <w:r>
        <w:rPr>
          <w:rFonts w:ascii="Times New Roman" w:eastAsia="Times New Roman"/>
          <w:sz w:val="15"/>
        </w:rPr>
        <w:t>(</w:t>
      </w:r>
      <w:r>
        <w:rPr>
          <w:rFonts w:ascii="Times New Roman" w:eastAsia="Times New Roman"/>
          <w:color w:val="301E1A"/>
          <w:sz w:val="15"/>
        </w:rPr>
        <w:t>ESG KPIi-t</w:t>
      </w:r>
      <w:r>
        <w:rPr>
          <w:rFonts w:ascii="Times New Roman" w:eastAsia="Times New Roman"/>
          <w:sz w:val="15"/>
        </w:rPr>
        <w:t>)</w:t>
      </w:r>
      <w:r>
        <w:rPr>
          <w:rFonts w:ascii="Times New Roman" w:eastAsia="Times New Roman"/>
          <w:spacing w:val="-1"/>
          <w:sz w:val="15"/>
        </w:rPr>
        <w:t> </w:t>
      </w:r>
      <w:r>
        <w:rPr>
          <w:rFonts w:ascii="Times New Roman" w:eastAsia="Times New Roman"/>
          <w:color w:val="301E1A"/>
          <w:sz w:val="15"/>
        </w:rPr>
        <w:t>+ </w:t>
      </w:r>
      <w:r>
        <w:rPr>
          <w:rFonts w:ascii="Times New Roman" w:eastAsia="Times New Roman"/>
          <w:i/>
          <w:color w:val="301E1A"/>
          <w:sz w:val="12"/>
        </w:rPr>
        <w:t>yi~t</w:t>
      </w:r>
    </w:p>
    <w:p>
      <w:pPr>
        <w:spacing w:line="304" w:lineRule="auto" w:before="52"/>
        <w:ind w:left="301" w:right="100" w:hanging="192"/>
        <w:jc w:val="both"/>
        <w:rPr>
          <w:sz w:val="15"/>
        </w:rPr>
      </w:pPr>
      <w:r>
        <w:rPr>
          <w:position w:val="4"/>
          <w:sz w:val="10"/>
        </w:rPr>
        <w:t>(</w:t>
      </w:r>
      <w:r>
        <w:rPr>
          <w:color w:val="301E1A"/>
          <w:spacing w:val="-20"/>
          <w:position w:val="4"/>
          <w:sz w:val="10"/>
        </w:rPr>
        <w:t>? ± </w:t>
      </w:r>
      <w:r>
        <w:rPr>
          <w:color w:val="301E1A"/>
          <w:position w:val="4"/>
          <w:sz w:val="10"/>
        </w:rPr>
        <w:t>5</w:t>
      </w:r>
      <w:r>
        <w:rPr>
          <w:color w:val="301E1A"/>
          <w:spacing w:val="-39"/>
          <w:position w:val="4"/>
          <w:sz w:val="10"/>
        </w:rPr>
        <w:t> </w:t>
      </w:r>
      <w:r>
        <w:rPr>
          <w:spacing w:val="-19"/>
          <w:position w:val="4"/>
          <w:sz w:val="10"/>
        </w:rPr>
        <w:t>) </w:t>
      </w:r>
      <w:r>
        <w:rPr>
          <w:color w:val="301E1A"/>
          <w:sz w:val="15"/>
        </w:rPr>
        <w:t>参考までに感応度で言い換えれば、エーザイにおいて、「人件費投入を</w:t>
      </w:r>
      <w:r>
        <w:rPr>
          <w:rFonts w:ascii="Times New Roman" w:hAnsi="Times New Roman" w:eastAsia="Times New Roman"/>
          <w:spacing w:val="11"/>
          <w:sz w:val="15"/>
        </w:rPr>
        <w:t>1</w:t>
      </w:r>
      <w:r>
        <w:rPr>
          <w:color w:val="301E1A"/>
          <w:spacing w:val="10"/>
          <w:sz w:val="15"/>
        </w:rPr>
        <w:t>割増強すると</w:t>
      </w:r>
      <w:r>
        <w:rPr>
          <w:rFonts w:ascii="Times New Roman" w:hAnsi="Times New Roman" w:eastAsia="Times New Roman"/>
          <w:color w:val="301E1A"/>
          <w:spacing w:val="11"/>
          <w:sz w:val="15"/>
        </w:rPr>
        <w:t>5</w:t>
      </w:r>
      <w:r>
        <w:rPr>
          <w:color w:val="301E1A"/>
          <w:spacing w:val="10"/>
          <w:sz w:val="15"/>
        </w:rPr>
        <w:t>年後の</w:t>
      </w:r>
      <w:r>
        <w:rPr>
          <w:rFonts w:ascii="Times New Roman" w:hAnsi="Times New Roman" w:eastAsia="Times New Roman"/>
          <w:color w:val="301E1A"/>
          <w:sz w:val="15"/>
        </w:rPr>
        <w:t>PB</w:t>
      </w:r>
      <w:r>
        <w:rPr>
          <w:rFonts w:ascii="Times New Roman" w:hAnsi="Times New Roman" w:eastAsia="Times New Roman"/>
          <w:color w:val="301E1A"/>
          <w:spacing w:val="-17"/>
          <w:sz w:val="15"/>
        </w:rPr>
        <w:t> </w:t>
      </w:r>
      <w:r>
        <w:rPr>
          <w:rFonts w:ascii="Times New Roman" w:hAnsi="Times New Roman" w:eastAsia="Times New Roman"/>
          <w:color w:val="301E1A"/>
          <w:sz w:val="15"/>
        </w:rPr>
        <w:t>R</w:t>
      </w:r>
      <w:r>
        <w:rPr>
          <w:color w:val="301E1A"/>
          <w:sz w:val="15"/>
        </w:rPr>
        <w:t>が</w:t>
      </w:r>
      <w:r>
        <w:rPr>
          <w:rFonts w:ascii="Times New Roman" w:hAnsi="Times New Roman" w:eastAsia="Times New Roman"/>
          <w:color w:val="301E1A"/>
          <w:w w:val="95"/>
          <w:sz w:val="15"/>
        </w:rPr>
        <w:t>13.8%</w:t>
      </w:r>
      <w:r>
        <w:rPr>
          <w:rFonts w:ascii="Times New Roman" w:hAnsi="Times New Roman" w:eastAsia="Times New Roman"/>
          <w:color w:val="301E1A"/>
          <w:spacing w:val="94"/>
          <w:sz w:val="15"/>
        </w:rPr>
        <w:t>  </w:t>
      </w:r>
      <w:r>
        <w:rPr>
          <w:color w:val="301E1A"/>
          <w:w w:val="95"/>
          <w:sz w:val="15"/>
        </w:rPr>
        <w:t>向上する」、「研究開発投資を</w:t>
      </w:r>
      <w:r>
        <w:rPr>
          <w:rFonts w:ascii="Times New Roman" w:hAnsi="Times New Roman" w:eastAsia="Times New Roman"/>
          <w:w w:val="95"/>
          <w:sz w:val="15"/>
        </w:rPr>
        <w:t>1</w:t>
      </w:r>
      <w:r>
        <w:rPr>
          <w:color w:val="301E1A"/>
          <w:spacing w:val="2"/>
          <w:w w:val="95"/>
          <w:sz w:val="15"/>
        </w:rPr>
        <w:t>割追加すると</w:t>
      </w:r>
      <w:r>
        <w:rPr>
          <w:rFonts w:ascii="Times New Roman" w:hAnsi="Times New Roman" w:eastAsia="Times New Roman"/>
          <w:color w:val="301E1A"/>
          <w:w w:val="95"/>
          <w:sz w:val="15"/>
        </w:rPr>
        <w:t>10</w:t>
      </w:r>
      <w:r>
        <w:rPr>
          <w:w w:val="95"/>
          <w:sz w:val="15"/>
        </w:rPr>
        <w:t>年</w:t>
      </w:r>
      <w:r>
        <w:rPr>
          <w:color w:val="301E1A"/>
          <w:spacing w:val="2"/>
          <w:w w:val="95"/>
          <w:sz w:val="15"/>
        </w:rPr>
        <w:t>超で企業価値が</w:t>
      </w:r>
      <w:r>
        <w:rPr>
          <w:rFonts w:ascii="Times New Roman" w:hAnsi="Times New Roman" w:eastAsia="Times New Roman"/>
          <w:color w:val="301E1A"/>
          <w:w w:val="95"/>
          <w:sz w:val="15"/>
        </w:rPr>
        <w:t>82%</w:t>
      </w:r>
      <w:r>
        <w:rPr>
          <w:color w:val="301E1A"/>
          <w:w w:val="95"/>
          <w:sz w:val="15"/>
        </w:rPr>
        <w:t>拡大する」、「女性管理職を</w:t>
      </w:r>
      <w:r>
        <w:rPr>
          <w:rFonts w:ascii="Times New Roman" w:hAnsi="Times New Roman" w:eastAsia="Times New Roman"/>
          <w:color w:val="301E1A"/>
          <w:w w:val="95"/>
          <w:sz w:val="15"/>
        </w:rPr>
        <w:t>1</w:t>
      </w:r>
      <w:r>
        <w:rPr>
          <w:color w:val="301E1A"/>
          <w:w w:val="95"/>
          <w:sz w:val="15"/>
        </w:rPr>
        <w:t>割</w:t>
      </w:r>
      <w:r>
        <w:rPr>
          <w:color w:val="301E1A"/>
          <w:sz w:val="15"/>
        </w:rPr>
        <w:t>増やすと</w:t>
      </w:r>
      <w:r>
        <w:rPr>
          <w:rFonts w:ascii="Times New Roman" w:hAnsi="Times New Roman" w:eastAsia="Times New Roman"/>
          <w:color w:val="301E1A"/>
          <w:sz w:val="15"/>
        </w:rPr>
        <w:t>7</w:t>
      </w:r>
      <w:r>
        <w:rPr>
          <w:color w:val="301E1A"/>
          <w:sz w:val="15"/>
        </w:rPr>
        <w:t>年後の</w:t>
      </w:r>
      <w:r>
        <w:rPr>
          <w:rFonts w:ascii="Times New Roman" w:hAnsi="Times New Roman" w:eastAsia="Times New Roman"/>
          <w:color w:val="301E1A"/>
          <w:sz w:val="15"/>
        </w:rPr>
        <w:t>PBR</w:t>
      </w:r>
      <w:r>
        <w:rPr>
          <w:color w:val="301E1A"/>
          <w:sz w:val="15"/>
        </w:rPr>
        <w:t>が</w:t>
      </w:r>
      <w:r>
        <w:rPr>
          <w:rFonts w:ascii="Times New Roman" w:hAnsi="Times New Roman" w:eastAsia="Times New Roman"/>
          <w:color w:val="301E1A"/>
          <w:sz w:val="15"/>
        </w:rPr>
        <w:t>2.4%</w:t>
      </w:r>
      <w:r>
        <w:rPr>
          <w:color w:val="301E1A"/>
          <w:sz w:val="15"/>
        </w:rPr>
        <w:t>上がる」等、</w:t>
      </w:r>
      <w:r>
        <w:rPr>
          <w:rFonts w:ascii="Times New Roman" w:hAnsi="Times New Roman" w:eastAsia="Times New Roman"/>
          <w:color w:val="301E1A"/>
          <w:sz w:val="15"/>
        </w:rPr>
        <w:t>ESG</w:t>
      </w:r>
      <w:r>
        <w:rPr>
          <w:color w:val="301E1A"/>
          <w:sz w:val="15"/>
        </w:rPr>
        <w:t>の</w:t>
      </w:r>
      <w:r>
        <w:rPr>
          <w:rFonts w:ascii="Times New Roman" w:hAnsi="Times New Roman" w:eastAsia="Times New Roman"/>
          <w:color w:val="301E1A"/>
          <w:sz w:val="15"/>
        </w:rPr>
        <w:t>PBR</w:t>
      </w:r>
      <w:r>
        <w:rPr>
          <w:color w:val="301E1A"/>
          <w:sz w:val="15"/>
        </w:rPr>
        <w:t>に対する遅延浸透効果に関して、正の相関が示唆された。</w:t>
      </w:r>
    </w:p>
    <w:p>
      <w:pPr>
        <w:spacing w:line="316" w:lineRule="auto" w:before="3"/>
        <w:ind w:left="311" w:right="117" w:hanging="202"/>
        <w:jc w:val="both"/>
        <w:rPr>
          <w:sz w:val="15"/>
        </w:rPr>
      </w:pPr>
      <w:r>
        <w:rPr>
          <w:spacing w:val="12"/>
          <w:sz w:val="15"/>
        </w:rPr>
        <w:t>(</w:t>
      </w:r>
      <w:r>
        <w:rPr>
          <w:color w:val="301E1A"/>
          <w:spacing w:val="12"/>
          <w:sz w:val="15"/>
        </w:rPr>
        <w:t>注</w:t>
      </w:r>
      <w:r>
        <w:rPr>
          <w:color w:val="301E1A"/>
          <w:position w:val="4"/>
          <w:sz w:val="10"/>
        </w:rPr>
        <w:t>6</w:t>
      </w:r>
      <w:r>
        <w:rPr>
          <w:color w:val="301E1A"/>
          <w:spacing w:val="-38"/>
          <w:position w:val="4"/>
          <w:sz w:val="10"/>
        </w:rPr>
        <w:t> </w:t>
      </w:r>
      <w:r>
        <w:rPr>
          <w:spacing w:val="-19"/>
          <w:position w:val="4"/>
          <w:sz w:val="10"/>
        </w:rPr>
        <w:t>) </w:t>
      </w:r>
      <w:r>
        <w:rPr>
          <w:color w:val="301E1A"/>
          <w:spacing w:val="9"/>
          <w:sz w:val="15"/>
        </w:rPr>
        <w:t>世界の投資家からは</w:t>
      </w:r>
      <w:r>
        <w:rPr>
          <w:rFonts w:ascii="Times New Roman" w:hAnsi="Times New Roman" w:eastAsia="Times New Roman"/>
          <w:color w:val="301E1A"/>
          <w:sz w:val="15"/>
        </w:rPr>
        <w:t>10</w:t>
      </w:r>
      <w:r>
        <w:rPr>
          <w:rFonts w:ascii="Times New Roman" w:hAnsi="Times New Roman" w:eastAsia="Times New Roman"/>
          <w:color w:val="301E1A"/>
          <w:spacing w:val="-14"/>
          <w:sz w:val="15"/>
        </w:rPr>
        <w:t> </w:t>
      </w:r>
      <w:r>
        <w:rPr>
          <w:rFonts w:ascii="Times New Roman" w:hAnsi="Times New Roman" w:eastAsia="Times New Roman"/>
          <w:color w:val="301E1A"/>
          <w:spacing w:val="12"/>
          <w:sz w:val="15"/>
        </w:rPr>
        <w:t>0</w:t>
      </w:r>
      <w:r>
        <w:rPr>
          <w:color w:val="301E1A"/>
          <w:sz w:val="15"/>
        </w:rPr>
        <w:t>件近い長文の定性コメントが寄せられたが、誌面の都合により、筆者の責任で抜粋•編集</w:t>
      </w:r>
      <w:r>
        <w:rPr>
          <w:sz w:val="15"/>
        </w:rPr>
        <w:t>(</w:t>
      </w:r>
      <w:r>
        <w:rPr>
          <w:color w:val="301E1A"/>
          <w:sz w:val="15"/>
        </w:rPr>
        <w:t>英文は和訳</w:t>
      </w:r>
      <w:r>
        <w:rPr>
          <w:sz w:val="15"/>
        </w:rPr>
        <w:t>)</w:t>
      </w:r>
      <w:r>
        <w:rPr>
          <w:color w:val="301E1A"/>
          <w:sz w:val="15"/>
        </w:rPr>
        <w:t>して最小限の記載とした。</w:t>
      </w:r>
    </w:p>
    <w:p>
      <w:pPr>
        <w:spacing w:before="9"/>
        <w:ind w:left="109" w:right="0" w:firstLine="0"/>
        <w:jc w:val="left"/>
        <w:rPr>
          <w:sz w:val="15"/>
        </w:rPr>
      </w:pPr>
      <w:r>
        <w:rPr>
          <w:spacing w:val="-17"/>
          <w:position w:val="4"/>
          <w:sz w:val="10"/>
        </w:rPr>
        <w:t>( </w:t>
      </w:r>
      <w:r>
        <w:rPr>
          <w:color w:val="301E1A"/>
          <w:spacing w:val="-17"/>
          <w:position w:val="4"/>
          <w:sz w:val="10"/>
        </w:rPr>
        <w:t>? </w:t>
      </w:r>
      <w:r>
        <w:rPr>
          <w:color w:val="301E1A"/>
          <w:position w:val="4"/>
          <w:sz w:val="10"/>
        </w:rPr>
        <w:t>i</w:t>
      </w:r>
      <w:r>
        <w:rPr>
          <w:color w:val="301E1A"/>
          <w:spacing w:val="-34"/>
          <w:position w:val="4"/>
          <w:sz w:val="10"/>
        </w:rPr>
        <w:t> </w:t>
      </w:r>
      <w:r>
        <w:rPr>
          <w:color w:val="301E1A"/>
          <w:position w:val="4"/>
          <w:sz w:val="10"/>
        </w:rPr>
        <w:t>7</w:t>
      </w:r>
      <w:r>
        <w:rPr>
          <w:color w:val="301E1A"/>
          <w:spacing w:val="-34"/>
          <w:position w:val="4"/>
          <w:sz w:val="10"/>
        </w:rPr>
        <w:t> </w:t>
      </w:r>
      <w:r>
        <w:rPr>
          <w:spacing w:val="-17"/>
          <w:position w:val="4"/>
          <w:sz w:val="10"/>
        </w:rPr>
        <w:t>) </w:t>
      </w:r>
      <w:r>
        <w:rPr>
          <w:color w:val="301E1A"/>
          <w:spacing w:val="14"/>
          <w:sz w:val="15"/>
        </w:rPr>
        <w:t>今回の投資家サーベイの自由コメントでも「日本企業には投資家との『共通言語』を理解していた</w:t>
      </w:r>
    </w:p>
    <w:p>
      <w:pPr>
        <w:spacing w:line="280" w:lineRule="auto" w:before="63"/>
        <w:ind w:left="325" w:right="126" w:hanging="9"/>
        <w:jc w:val="left"/>
        <w:rPr>
          <w:sz w:val="15"/>
        </w:rPr>
      </w:pPr>
      <w:r>
        <w:rPr>
          <w:color w:val="301E1A"/>
          <w:sz w:val="15"/>
        </w:rPr>
        <w:t>だきたい」「投資家と同じ言語というのは、価値創造を念頭に置いた、数字に基づいた言語」と複数の才ピニオンリーダーが要求している。</w:t>
      </w:r>
    </w:p>
    <w:p>
      <w:pPr>
        <w:spacing w:line="304" w:lineRule="auto" w:before="59"/>
        <w:ind w:left="306" w:right="99" w:hanging="197"/>
        <w:jc w:val="both"/>
        <w:rPr>
          <w:sz w:val="15"/>
        </w:rPr>
      </w:pPr>
      <w:r>
        <w:rPr>
          <w:spacing w:val="-26"/>
          <w:sz w:val="15"/>
        </w:rPr>
        <w:t>( </w:t>
      </w:r>
      <w:r>
        <w:rPr>
          <w:color w:val="301E1A"/>
          <w:spacing w:val="23"/>
          <w:sz w:val="15"/>
        </w:rPr>
        <w:t>注</w:t>
      </w:r>
      <w:r>
        <w:rPr>
          <w:color w:val="301E1A"/>
          <w:position w:val="4"/>
          <w:sz w:val="10"/>
        </w:rPr>
        <w:t>8</w:t>
      </w:r>
      <w:r>
        <w:rPr>
          <w:color w:val="301E1A"/>
          <w:spacing w:val="-27"/>
          <w:position w:val="4"/>
          <w:sz w:val="10"/>
        </w:rPr>
        <w:t> </w:t>
      </w:r>
      <w:r>
        <w:rPr>
          <w:spacing w:val="-14"/>
          <w:position w:val="4"/>
          <w:sz w:val="10"/>
        </w:rPr>
        <w:t>) </w:t>
      </w:r>
      <w:r>
        <w:rPr>
          <w:color w:val="301E1A"/>
          <w:spacing w:val="1"/>
          <w:sz w:val="15"/>
        </w:rPr>
        <w:t>柳• 杉森</w:t>
      </w:r>
      <w:r>
        <w:rPr>
          <w:spacing w:val="-27"/>
          <w:sz w:val="15"/>
        </w:rPr>
        <w:t>( </w:t>
      </w:r>
      <w:r>
        <w:rPr>
          <w:rFonts w:ascii="Times New Roman" w:hAnsi="Times New Roman" w:eastAsia="Times New Roman"/>
          <w:color w:val="301E1A"/>
          <w:sz w:val="15"/>
        </w:rPr>
        <w:t>2</w:t>
      </w:r>
      <w:r>
        <w:rPr>
          <w:rFonts w:ascii="Times New Roman" w:hAnsi="Times New Roman" w:eastAsia="Times New Roman"/>
          <w:color w:val="301E1A"/>
          <w:spacing w:val="-16"/>
          <w:sz w:val="15"/>
        </w:rPr>
        <w:t> </w:t>
      </w:r>
      <w:r>
        <w:rPr>
          <w:rFonts w:ascii="Times New Roman" w:hAnsi="Times New Roman" w:eastAsia="Times New Roman"/>
          <w:color w:val="301E1A"/>
          <w:sz w:val="15"/>
        </w:rPr>
        <w:t>0</w:t>
      </w:r>
      <w:r>
        <w:rPr>
          <w:rFonts w:ascii="Times New Roman" w:hAnsi="Times New Roman" w:eastAsia="Times New Roman"/>
          <w:color w:val="301E1A"/>
          <w:spacing w:val="-16"/>
          <w:sz w:val="15"/>
        </w:rPr>
        <w:t> </w:t>
      </w:r>
      <w:r>
        <w:rPr>
          <w:rFonts w:ascii="Times New Roman" w:hAnsi="Times New Roman" w:eastAsia="Times New Roman"/>
          <w:color w:val="301E1A"/>
          <w:sz w:val="15"/>
        </w:rPr>
        <w:t>2</w:t>
      </w:r>
      <w:r>
        <w:rPr>
          <w:rFonts w:ascii="Times New Roman" w:hAnsi="Times New Roman" w:eastAsia="Times New Roman"/>
          <w:color w:val="301E1A"/>
          <w:spacing w:val="-16"/>
          <w:sz w:val="15"/>
        </w:rPr>
        <w:t> </w:t>
      </w:r>
      <w:r>
        <w:rPr>
          <w:rFonts w:ascii="Times New Roman" w:hAnsi="Times New Roman" w:eastAsia="Times New Roman"/>
          <w:color w:val="301E1A"/>
          <w:sz w:val="15"/>
        </w:rPr>
        <w:t>1</w:t>
      </w:r>
      <w:r>
        <w:rPr>
          <w:rFonts w:ascii="Times New Roman" w:hAnsi="Times New Roman" w:eastAsia="Times New Roman"/>
          <w:color w:val="301E1A"/>
          <w:spacing w:val="-16"/>
          <w:sz w:val="15"/>
        </w:rPr>
        <w:t> </w:t>
      </w:r>
      <w:r>
        <w:rPr>
          <w:rFonts w:ascii="Times New Roman" w:hAnsi="Times New Roman" w:eastAsia="Times New Roman"/>
          <w:spacing w:val="-8"/>
          <w:sz w:val="15"/>
        </w:rPr>
        <w:t>) </w:t>
      </w:r>
      <w:r>
        <w:rPr>
          <w:color w:val="301E1A"/>
          <w:spacing w:val="22"/>
          <w:sz w:val="15"/>
        </w:rPr>
        <w:t>は、</w:t>
      </w:r>
      <w:r>
        <w:rPr>
          <w:rFonts w:ascii="Times New Roman" w:hAnsi="Times New Roman" w:eastAsia="Times New Roman"/>
          <w:color w:val="301E1A"/>
          <w:sz w:val="15"/>
        </w:rPr>
        <w:t>T</w:t>
      </w:r>
      <w:r>
        <w:rPr>
          <w:rFonts w:ascii="Times New Roman" w:hAnsi="Times New Roman" w:eastAsia="Times New Roman"/>
          <w:color w:val="301E1A"/>
          <w:spacing w:val="-15"/>
          <w:sz w:val="15"/>
        </w:rPr>
        <w:t> </w:t>
      </w:r>
      <w:r>
        <w:rPr>
          <w:rFonts w:ascii="Times New Roman" w:hAnsi="Times New Roman" w:eastAsia="Times New Roman"/>
          <w:color w:val="301E1A"/>
          <w:sz w:val="15"/>
        </w:rPr>
        <w:t>O</w:t>
      </w:r>
      <w:r>
        <w:rPr>
          <w:rFonts w:ascii="Times New Roman" w:hAnsi="Times New Roman" w:eastAsia="Times New Roman"/>
          <w:color w:val="301E1A"/>
          <w:spacing w:val="-16"/>
          <w:sz w:val="15"/>
        </w:rPr>
        <w:t> </w:t>
      </w:r>
      <w:r>
        <w:rPr>
          <w:rFonts w:ascii="Times New Roman" w:hAnsi="Times New Roman" w:eastAsia="Times New Roman"/>
          <w:color w:val="301E1A"/>
          <w:sz w:val="15"/>
        </w:rPr>
        <w:t>P</w:t>
      </w:r>
      <w:r>
        <w:rPr>
          <w:rFonts w:ascii="Times New Roman" w:hAnsi="Times New Roman" w:eastAsia="Times New Roman"/>
          <w:color w:val="301E1A"/>
          <w:spacing w:val="-16"/>
          <w:sz w:val="15"/>
        </w:rPr>
        <w:t> </w:t>
      </w:r>
      <w:r>
        <w:rPr>
          <w:rFonts w:ascii="Times New Roman" w:hAnsi="Times New Roman" w:eastAsia="Times New Roman"/>
          <w:color w:val="301E1A"/>
          <w:sz w:val="15"/>
        </w:rPr>
        <w:t>I</w:t>
      </w:r>
      <w:r>
        <w:rPr>
          <w:rFonts w:ascii="Times New Roman" w:hAnsi="Times New Roman" w:eastAsia="Times New Roman"/>
          <w:color w:val="301E1A"/>
          <w:spacing w:val="-16"/>
          <w:sz w:val="15"/>
        </w:rPr>
        <w:t> </w:t>
      </w:r>
      <w:r>
        <w:rPr>
          <w:rFonts w:ascii="Times New Roman" w:hAnsi="Times New Roman" w:eastAsia="Times New Roman"/>
          <w:color w:val="301E1A"/>
          <w:sz w:val="15"/>
        </w:rPr>
        <w:t>X</w:t>
      </w:r>
      <w:r>
        <w:rPr>
          <w:rFonts w:ascii="Times New Roman" w:hAnsi="Times New Roman" w:eastAsia="Times New Roman"/>
          <w:color w:val="301E1A"/>
          <w:spacing w:val="-16"/>
          <w:sz w:val="15"/>
        </w:rPr>
        <w:t> </w:t>
      </w:r>
      <w:r>
        <w:rPr>
          <w:rFonts w:ascii="Times New Roman" w:hAnsi="Times New Roman" w:eastAsia="Times New Roman"/>
          <w:color w:val="301E1A"/>
          <w:sz w:val="15"/>
        </w:rPr>
        <w:t>1</w:t>
      </w:r>
      <w:r>
        <w:rPr>
          <w:rFonts w:ascii="Times New Roman" w:hAnsi="Times New Roman" w:eastAsia="Times New Roman"/>
          <w:color w:val="301E1A"/>
          <w:spacing w:val="-16"/>
          <w:sz w:val="15"/>
        </w:rPr>
        <w:t> </w:t>
      </w:r>
      <w:r>
        <w:rPr>
          <w:rFonts w:ascii="Times New Roman" w:hAnsi="Times New Roman" w:eastAsia="Times New Roman"/>
          <w:color w:val="301E1A"/>
          <w:sz w:val="15"/>
        </w:rPr>
        <w:t>0</w:t>
      </w:r>
      <w:r>
        <w:rPr>
          <w:rFonts w:ascii="Times New Roman" w:hAnsi="Times New Roman" w:eastAsia="Times New Roman"/>
          <w:color w:val="301E1A"/>
          <w:spacing w:val="-16"/>
          <w:sz w:val="15"/>
        </w:rPr>
        <w:t> </w:t>
      </w:r>
      <w:r>
        <w:rPr>
          <w:rFonts w:ascii="Times New Roman" w:hAnsi="Times New Roman" w:eastAsia="Times New Roman"/>
          <w:color w:val="301E1A"/>
          <w:sz w:val="15"/>
        </w:rPr>
        <w:t>0</w:t>
      </w:r>
      <w:r>
        <w:rPr>
          <w:rFonts w:ascii="Times New Roman" w:hAnsi="Times New Roman" w:eastAsia="Times New Roman"/>
          <w:color w:val="301E1A"/>
          <w:spacing w:val="-16"/>
          <w:sz w:val="15"/>
        </w:rPr>
        <w:t> </w:t>
      </w:r>
      <w:r>
        <w:rPr>
          <w:color w:val="301E1A"/>
          <w:spacing w:val="21"/>
          <w:sz w:val="15"/>
        </w:rPr>
        <w:t>をユニバースに同一の回帰式</w:t>
      </w:r>
      <w:r>
        <w:rPr>
          <w:spacing w:val="-27"/>
          <w:sz w:val="15"/>
        </w:rPr>
        <w:t>( </w:t>
      </w:r>
      <w:r>
        <w:rPr>
          <w:color w:val="301E1A"/>
          <w:spacing w:val="21"/>
          <w:sz w:val="15"/>
        </w:rPr>
        <w:t>柳モデル</w:t>
      </w:r>
      <w:r>
        <w:rPr>
          <w:spacing w:val="-27"/>
          <w:sz w:val="15"/>
        </w:rPr>
        <w:t>) </w:t>
      </w:r>
      <w:r>
        <w:rPr>
          <w:color w:val="301E1A"/>
          <w:spacing w:val="19"/>
          <w:sz w:val="15"/>
        </w:rPr>
        <w:t>を適応して、研究開発</w:t>
      </w:r>
      <w:r>
        <w:rPr>
          <w:color w:val="301E1A"/>
          <w:spacing w:val="17"/>
          <w:sz w:val="15"/>
        </w:rPr>
        <w:t>費と人件費の</w:t>
      </w:r>
      <w:r>
        <w:rPr>
          <w:rFonts w:ascii="Times New Roman" w:hAnsi="Times New Roman" w:eastAsia="Times New Roman"/>
          <w:color w:val="301E1A"/>
          <w:sz w:val="15"/>
        </w:rPr>
        <w:t>1</w:t>
      </w:r>
      <w:r>
        <w:rPr>
          <w:rFonts w:ascii="Times New Roman" w:hAnsi="Times New Roman" w:eastAsia="Times New Roman"/>
          <w:color w:val="301E1A"/>
          <w:spacing w:val="-21"/>
          <w:sz w:val="15"/>
        </w:rPr>
        <w:t> </w:t>
      </w:r>
      <w:r>
        <w:rPr>
          <w:color w:val="301E1A"/>
          <w:spacing w:val="17"/>
          <w:sz w:val="15"/>
        </w:rPr>
        <w:t>割追加投入が</w:t>
      </w:r>
      <w:r>
        <w:rPr>
          <w:rFonts w:ascii="Times New Roman" w:hAnsi="Times New Roman" w:eastAsia="Times New Roman"/>
          <w:color w:val="301E1A"/>
          <w:sz w:val="15"/>
        </w:rPr>
        <w:t>7</w:t>
      </w:r>
      <w:r>
        <w:rPr>
          <w:rFonts w:ascii="Times New Roman" w:hAnsi="Times New Roman" w:eastAsia="Times New Roman"/>
          <w:color w:val="301E1A"/>
          <w:spacing w:val="-21"/>
          <w:sz w:val="15"/>
        </w:rPr>
        <w:t> </w:t>
      </w:r>
      <w:r>
        <w:rPr>
          <w:color w:val="301E1A"/>
          <w:spacing w:val="17"/>
          <w:sz w:val="15"/>
        </w:rPr>
        <w:t>年後に</w:t>
      </w:r>
      <w:r>
        <w:rPr>
          <w:rFonts w:ascii="Times New Roman" w:hAnsi="Times New Roman" w:eastAsia="Times New Roman"/>
          <w:color w:val="301E1A"/>
          <w:spacing w:val="16"/>
          <w:sz w:val="15"/>
        </w:rPr>
        <w:t>PBR</w:t>
      </w:r>
      <w:r>
        <w:rPr>
          <w:color w:val="301E1A"/>
          <w:spacing w:val="17"/>
          <w:sz w:val="15"/>
        </w:rPr>
        <w:t>を約</w:t>
      </w:r>
      <w:r>
        <w:rPr>
          <w:rFonts w:ascii="Times New Roman" w:hAnsi="Times New Roman" w:eastAsia="Times New Roman"/>
          <w:color w:val="301E1A"/>
          <w:sz w:val="15"/>
        </w:rPr>
        <w:t>3</w:t>
      </w:r>
      <w:r>
        <w:rPr>
          <w:rFonts w:ascii="Times New Roman" w:hAnsi="Times New Roman" w:eastAsia="Times New Roman"/>
          <w:color w:val="301E1A"/>
          <w:spacing w:val="-15"/>
          <w:sz w:val="15"/>
        </w:rPr>
        <w:t> % </w:t>
      </w:r>
      <w:r>
        <w:rPr>
          <w:color w:val="301E1A"/>
          <w:spacing w:val="15"/>
          <w:sz w:val="15"/>
        </w:rPr>
        <w:t>高めるという遅延浸透効果の正の相関を</w:t>
      </w:r>
      <w:r>
        <w:rPr>
          <w:rFonts w:ascii="Times New Roman" w:hAnsi="Times New Roman" w:eastAsia="Times New Roman"/>
          <w:color w:val="301E1A"/>
          <w:spacing w:val="16"/>
          <w:sz w:val="15"/>
        </w:rPr>
        <w:t>p</w:t>
      </w:r>
      <w:r>
        <w:rPr>
          <w:color w:val="301E1A"/>
          <w:spacing w:val="16"/>
          <w:sz w:val="15"/>
        </w:rPr>
        <w:t>値</w:t>
      </w:r>
      <w:r>
        <w:rPr>
          <w:rFonts w:ascii="Times New Roman" w:hAnsi="Times New Roman" w:eastAsia="Times New Roman"/>
          <w:color w:val="301E1A"/>
          <w:sz w:val="15"/>
        </w:rPr>
        <w:t>1</w:t>
      </w:r>
      <w:r>
        <w:rPr>
          <w:rFonts w:ascii="Times New Roman" w:hAnsi="Times New Roman" w:eastAsia="Times New Roman"/>
          <w:color w:val="301E1A"/>
          <w:spacing w:val="-15"/>
          <w:sz w:val="15"/>
        </w:rPr>
        <w:t> % </w:t>
      </w:r>
      <w:r>
        <w:rPr>
          <w:color w:val="301E1A"/>
          <w:spacing w:val="8"/>
          <w:sz w:val="15"/>
        </w:rPr>
        <w:t>未満</w:t>
      </w:r>
      <w:r>
        <w:rPr>
          <w:color w:val="301E1A"/>
          <w:sz w:val="15"/>
        </w:rPr>
        <w:t>で実証している。</w:t>
      </w:r>
    </w:p>
    <w:p>
      <w:pPr>
        <w:spacing w:line="309" w:lineRule="auto" w:before="21"/>
        <w:ind w:left="306" w:right="104" w:hanging="197"/>
        <w:jc w:val="both"/>
        <w:rPr>
          <w:sz w:val="15"/>
        </w:rPr>
      </w:pPr>
      <w:r>
        <w:rPr>
          <w:spacing w:val="-30"/>
          <w:sz w:val="15"/>
        </w:rPr>
        <w:t>( </w:t>
      </w:r>
      <w:r>
        <w:rPr>
          <w:color w:val="301E1A"/>
          <w:spacing w:val="15"/>
          <w:sz w:val="15"/>
        </w:rPr>
        <w:t>ま</w:t>
      </w:r>
      <w:r>
        <w:rPr>
          <w:color w:val="301E1A"/>
          <w:position w:val="4"/>
          <w:sz w:val="10"/>
        </w:rPr>
        <w:t>9</w:t>
      </w:r>
      <w:r>
        <w:rPr>
          <w:color w:val="301E1A"/>
          <w:spacing w:val="-35"/>
          <w:position w:val="4"/>
          <w:sz w:val="10"/>
        </w:rPr>
        <w:t> </w:t>
      </w:r>
      <w:r>
        <w:rPr>
          <w:spacing w:val="-18"/>
          <w:position w:val="4"/>
          <w:sz w:val="10"/>
        </w:rPr>
        <w:t>) </w:t>
      </w:r>
      <w:r>
        <w:rPr>
          <w:color w:val="301E1A"/>
          <w:spacing w:val="3"/>
          <w:sz w:val="15"/>
        </w:rPr>
        <w:t>この趣旨から、 資本コストの意識を中心とした財務戦略、</w:t>
      </w:r>
      <w:r>
        <w:rPr>
          <w:rFonts w:ascii="Times New Roman" w:hAnsi="Times New Roman" w:eastAsia="Times New Roman"/>
          <w:color w:val="301E1A"/>
          <w:sz w:val="15"/>
        </w:rPr>
        <w:t>ES</w:t>
      </w:r>
      <w:r>
        <w:rPr>
          <w:rFonts w:ascii="Times New Roman" w:hAnsi="Times New Roman" w:eastAsia="Times New Roman"/>
          <w:color w:val="301E1A"/>
          <w:spacing w:val="-10"/>
          <w:sz w:val="15"/>
        </w:rPr>
        <w:t> </w:t>
      </w:r>
      <w:r>
        <w:rPr>
          <w:rFonts w:ascii="Times New Roman" w:hAnsi="Times New Roman" w:eastAsia="Times New Roman"/>
          <w:color w:val="301E1A"/>
          <w:spacing w:val="13"/>
          <w:sz w:val="15"/>
        </w:rPr>
        <w:t>G</w:t>
      </w:r>
      <w:r>
        <w:rPr>
          <w:color w:val="301E1A"/>
          <w:spacing w:val="14"/>
          <w:sz w:val="15"/>
        </w:rPr>
        <w:t>と</w:t>
      </w:r>
      <w:r>
        <w:rPr>
          <w:rFonts w:ascii="Times New Roman" w:hAnsi="Times New Roman" w:eastAsia="Times New Roman"/>
          <w:color w:val="301E1A"/>
          <w:sz w:val="15"/>
        </w:rPr>
        <w:t>PB</w:t>
      </w:r>
      <w:r>
        <w:rPr>
          <w:rFonts w:ascii="Times New Roman" w:hAnsi="Times New Roman" w:eastAsia="Times New Roman"/>
          <w:color w:val="301E1A"/>
          <w:spacing w:val="-10"/>
          <w:sz w:val="15"/>
        </w:rPr>
        <w:t> </w:t>
      </w:r>
      <w:r>
        <w:rPr>
          <w:rFonts w:ascii="Times New Roman" w:hAnsi="Times New Roman" w:eastAsia="Times New Roman"/>
          <w:color w:val="301E1A"/>
          <w:spacing w:val="13"/>
          <w:sz w:val="15"/>
        </w:rPr>
        <w:t>R</w:t>
      </w:r>
      <w:r>
        <w:rPr>
          <w:color w:val="301E1A"/>
          <w:spacing w:val="10"/>
          <w:sz w:val="15"/>
        </w:rPr>
        <w:t>の相関を訴求した非財務戦略</w:t>
      </w:r>
      <w:r>
        <w:rPr>
          <w:color w:val="301E1A"/>
          <w:spacing w:val="9"/>
          <w:w w:val="95"/>
          <w:sz w:val="15"/>
        </w:rPr>
        <w:t>を中心に、筆者を責任者の</w:t>
      </w:r>
      <w:r>
        <w:rPr>
          <w:spacing w:val="11"/>
          <w:w w:val="95"/>
          <w:sz w:val="15"/>
        </w:rPr>
        <w:t>一人と</w:t>
      </w:r>
      <w:r>
        <w:rPr>
          <w:color w:val="301E1A"/>
          <w:spacing w:val="11"/>
          <w:w w:val="95"/>
          <w:sz w:val="15"/>
        </w:rPr>
        <w:t>して、</w:t>
      </w:r>
      <w:r>
        <w:rPr>
          <w:rFonts w:ascii="Times New Roman" w:hAnsi="Times New Roman" w:eastAsia="Times New Roman"/>
          <w:color w:val="301E1A"/>
          <w:w w:val="95"/>
          <w:sz w:val="15"/>
        </w:rPr>
        <w:t>20</w:t>
      </w:r>
      <w:r>
        <w:rPr>
          <w:rFonts w:ascii="Times New Roman" w:hAnsi="Times New Roman" w:eastAsia="Times New Roman"/>
          <w:color w:val="301E1A"/>
          <w:spacing w:val="34"/>
          <w:sz w:val="15"/>
        </w:rPr>
        <w:t> </w:t>
      </w:r>
      <w:r>
        <w:rPr>
          <w:rFonts w:ascii="Times New Roman" w:hAnsi="Times New Roman" w:eastAsia="Times New Roman"/>
          <w:color w:val="301E1A"/>
          <w:w w:val="95"/>
          <w:sz w:val="15"/>
        </w:rPr>
        <w:t>22</w:t>
      </w:r>
      <w:r>
        <w:rPr>
          <w:rFonts w:ascii="Times New Roman" w:hAnsi="Times New Roman" w:eastAsia="Times New Roman"/>
          <w:color w:val="301E1A"/>
          <w:spacing w:val="35"/>
          <w:sz w:val="15"/>
        </w:rPr>
        <w:t> </w:t>
      </w:r>
      <w:r>
        <w:rPr>
          <w:color w:val="301E1A"/>
          <w:spacing w:val="8"/>
          <w:w w:val="95"/>
          <w:sz w:val="15"/>
        </w:rPr>
        <w:t>年に早稲田大学に「</w:t>
      </w:r>
      <w:r>
        <w:rPr>
          <w:rFonts w:ascii="Times New Roman" w:hAnsi="Times New Roman" w:eastAsia="Times New Roman"/>
          <w:color w:val="301E1A"/>
          <w:w w:val="95"/>
          <w:sz w:val="15"/>
        </w:rPr>
        <w:t>ES</w:t>
      </w:r>
      <w:r>
        <w:rPr>
          <w:rFonts w:ascii="Times New Roman" w:hAnsi="Times New Roman" w:eastAsia="Times New Roman"/>
          <w:color w:val="301E1A"/>
          <w:spacing w:val="29"/>
          <w:w w:val="95"/>
          <w:sz w:val="15"/>
        </w:rPr>
        <w:t> </w:t>
      </w:r>
      <w:r>
        <w:rPr>
          <w:rFonts w:ascii="Times New Roman" w:hAnsi="Times New Roman" w:eastAsia="Times New Roman"/>
          <w:color w:val="301E1A"/>
          <w:w w:val="95"/>
          <w:sz w:val="15"/>
        </w:rPr>
        <w:t>G</w:t>
      </w:r>
      <w:r>
        <w:rPr>
          <w:rFonts w:ascii="Times New Roman" w:hAnsi="Times New Roman" w:eastAsia="Times New Roman"/>
          <w:color w:val="301E1A"/>
          <w:spacing w:val="41"/>
          <w:sz w:val="15"/>
        </w:rPr>
        <w:t>  </w:t>
      </w:r>
      <w:r>
        <w:rPr>
          <w:color w:val="301E1A"/>
          <w:spacing w:val="9"/>
          <w:w w:val="95"/>
          <w:sz w:val="15"/>
        </w:rPr>
        <w:t>•会計戦略会議</w:t>
      </w:r>
      <w:r>
        <w:rPr>
          <w:spacing w:val="10"/>
          <w:w w:val="95"/>
          <w:sz w:val="15"/>
        </w:rPr>
        <w:t>(</w:t>
      </w:r>
      <w:r>
        <w:rPr>
          <w:color w:val="301E1A"/>
          <w:spacing w:val="10"/>
          <w:w w:val="95"/>
          <w:sz w:val="15"/>
        </w:rPr>
        <w:t>仮称</w:t>
      </w:r>
      <w:r>
        <w:rPr>
          <w:spacing w:val="10"/>
          <w:w w:val="95"/>
          <w:sz w:val="15"/>
        </w:rPr>
        <w:t>)</w:t>
      </w:r>
      <w:r>
        <w:rPr>
          <w:color w:val="301E1A"/>
          <w:spacing w:val="7"/>
          <w:w w:val="95"/>
          <w:sz w:val="15"/>
        </w:rPr>
        <w:t>」を開講予</w:t>
      </w:r>
      <w:r>
        <w:rPr>
          <w:color w:val="301E1A"/>
          <w:sz w:val="15"/>
        </w:rPr>
        <w:t>定である。</w:t>
      </w:r>
    </w:p>
    <w:p>
      <w:pPr>
        <w:spacing w:before="13"/>
        <w:ind w:left="109" w:right="0" w:firstLine="0"/>
        <w:jc w:val="left"/>
        <w:rPr>
          <w:rFonts w:ascii="Times New Roman" w:hAnsi="Times New Roman" w:eastAsia="Times New Roman"/>
          <w:sz w:val="15"/>
        </w:rPr>
      </w:pPr>
      <w:r>
        <w:rPr>
          <w:color w:val="301E1A"/>
          <w:sz w:val="15"/>
        </w:rPr>
        <w:t>【参考</w:t>
      </w:r>
      <w:r>
        <w:rPr>
          <w:rFonts w:ascii="Times New Roman" w:hAnsi="Times New Roman" w:eastAsia="Times New Roman"/>
          <w:color w:val="301E1A"/>
          <w:sz w:val="15"/>
        </w:rPr>
        <w:t>URL</w:t>
      </w:r>
      <w:r>
        <w:rPr>
          <w:color w:val="301E1A"/>
          <w:sz w:val="15"/>
        </w:rPr>
        <w:t>】早稲田大学</w:t>
      </w:r>
      <w:r>
        <w:rPr>
          <w:rFonts w:ascii="Times New Roman" w:hAnsi="Times New Roman" w:eastAsia="Times New Roman"/>
          <w:color w:val="301E1A"/>
          <w:sz w:val="15"/>
        </w:rPr>
        <w:t>ESG</w:t>
      </w:r>
      <w:r>
        <w:rPr>
          <w:rFonts w:ascii="Times New Roman" w:hAnsi="Times New Roman" w:eastAsia="Times New Roman"/>
          <w:color w:val="301E1A"/>
          <w:spacing w:val="-2"/>
          <w:sz w:val="15"/>
        </w:rPr>
        <w:t> </w:t>
      </w:r>
      <w:r>
        <w:rPr>
          <w:color w:val="0080FF"/>
          <w:sz w:val="15"/>
          <w:u w:val="single" w:color="0080FF"/>
        </w:rPr>
        <w:t>•会計戦略会議(仮称)</w:t>
      </w:r>
      <w:hyperlink r:id="rId59">
        <w:r>
          <w:rPr>
            <w:rFonts w:ascii="Times New Roman" w:hAnsi="Times New Roman" w:eastAsia="Times New Roman"/>
            <w:color w:val="0080FF"/>
            <w:sz w:val="15"/>
            <w:u w:val="single" w:color="0080FF"/>
          </w:rPr>
          <w:t>https://www.waseda.jp/fcom/gsa/news/4505</w:t>
        </w:r>
      </w:hyperlink>
    </w:p>
    <w:sectPr>
      <w:pgSz w:w="8400" w:h="11900"/>
      <w:pgMar w:header="0" w:footer="699" w:top="840" w:bottom="260" w:left="300" w:right="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ＭＳ 明朝">
    <w:altName w:val="ＭＳ 明朝"/>
    <w:charset w:val="0"/>
    <w:family w:val="roman"/>
    <w:pitch w:val="fixed"/>
  </w:font>
  <w:font w:name="Arial">
    <w:altName w:val="Arial"/>
    <w:charset w:val="0"/>
    <w:family w:val="swiss"/>
    <w:pitch w:val="variable"/>
  </w:font>
  <w:font w:name="Arial Unicode MS">
    <w:altName w:val="Arial Unicode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6.199997pt;margin-top:549.030029pt;width:108.5pt;height:12pt;mso-position-horizontal-relative:page;mso-position-vertical-relative:page;z-index:-16098816" type="#_x0000_t202" id="docshape86" filled="false" stroked="false">
          <v:textbox inset="0,0,0,0">
            <w:txbxContent>
              <w:p>
                <w:pPr>
                  <w:spacing w:line="219" w:lineRule="exact" w:before="0"/>
                  <w:ind w:left="20" w:right="0" w:firstLine="0"/>
                  <w:jc w:val="left"/>
                  <w:rPr>
                    <w:rFonts w:ascii="Times New Roman" w:eastAsia="Times New Roman"/>
                    <w:sz w:val="18"/>
                  </w:rPr>
                </w:pPr>
                <w:r>
                  <w:rPr>
                    <w:sz w:val="17"/>
                  </w:rPr>
                  <w:t>爲資本市場 </w:t>
                </w:r>
                <w:r>
                  <w:rPr>
                    <w:rFonts w:ascii="Times New Roman" w:eastAsia="Times New Roman"/>
                    <w:sz w:val="18"/>
                  </w:rPr>
                  <w:t>2021.7 (No.431)</w:t>
                </w:r>
              </w:p>
            </w:txbxContent>
          </v:textbox>
          <w10:wrap type="none"/>
        </v:shape>
      </w:pict>
    </w:r>
    <w:r>
      <w:rPr/>
      <w:pict>
        <v:shape style="position:absolute;margin-left:389.500427pt;margin-top:549.030029pt;width:16pt;height:12pt;mso-position-horizontal-relative:page;mso-position-vertical-relative:page;z-index:-16098304" type="#_x0000_t202" id="docshape87"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13</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8pt;margin-top:568.030029pt;width:106.75pt;height:12pt;mso-position-horizontal-relative:page;mso-position-vertical-relative:page;z-index:-16105984" type="#_x0000_t202" id="docshape2" filled="false" stroked="false">
          <v:textbox inset="0,0,0,0">
            <w:txbxContent>
              <w:p>
                <w:pPr>
                  <w:spacing w:line="219" w:lineRule="exact" w:before="0"/>
                  <w:ind w:left="20" w:right="0" w:firstLine="0"/>
                  <w:jc w:val="left"/>
                  <w:rPr>
                    <w:rFonts w:ascii="Times New Roman" w:eastAsia="Times New Roman"/>
                    <w:sz w:val="18"/>
                  </w:rPr>
                </w:pPr>
                <w:r>
                  <w:rPr>
                    <w:rFonts w:ascii="Times New Roman" w:eastAsia="Times New Roman"/>
                    <w:sz w:val="18"/>
                  </w:rPr>
                  <w:t>g </w:t>
                </w:r>
                <w:r>
                  <w:rPr>
                    <w:sz w:val="17"/>
                  </w:rPr>
                  <w:t>資本市場 </w:t>
                </w:r>
                <w:r>
                  <w:rPr>
                    <w:rFonts w:ascii="Times New Roman" w:eastAsia="Times New Roman"/>
                    <w:sz w:val="18"/>
                  </w:rPr>
                  <w:t>2021.7 (No.431)</w:t>
                </w:r>
              </w:p>
            </w:txbxContent>
          </v:textbox>
          <w10:wrap type="none"/>
        </v:shape>
      </w:pict>
    </w:r>
    <w:r>
      <w:rPr/>
      <w:pict>
        <v:shape style="position:absolute;margin-left:395.600006pt;margin-top:568.280029pt;width:11.5pt;height:12pt;mso-position-horizontal-relative:page;mso-position-vertical-relative:page;z-index:-16105472" type="#_x0000_t202" id="docshape3"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5</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45pt;margin-top:568.280029pt;width:11.5pt;height:12pt;mso-position-horizontal-relative:page;mso-position-vertical-relative:page;z-index:-16104960" type="#_x0000_t202" id="docshape4" filled="false" stroked="false">
          <v:textbox inset="0,0,0,0">
            <w:txbxContent>
              <w:p>
                <w:pPr>
                  <w:spacing w:before="12"/>
                  <w:ind w:left="60" w:right="0" w:firstLine="0"/>
                  <w:jc w:val="left"/>
                  <w:rPr>
                    <w:rFonts w:ascii="Times New Roman"/>
                    <w:sz w:val="18"/>
                  </w:rPr>
                </w:pPr>
                <w:r>
                  <w:rPr/>
                  <w:fldChar w:fldCharType="begin"/>
                </w:r>
                <w:r>
                  <w:rPr>
                    <w:rFonts w:ascii="Times New Roman"/>
                    <w:color w:val="301E1A"/>
                    <w:sz w:val="18"/>
                  </w:rPr>
                  <w:instrText> PAGE </w:instrText>
                </w:r>
                <w:r>
                  <w:rPr/>
                  <w:fldChar w:fldCharType="separate"/>
                </w:r>
                <w:r>
                  <w:rPr/>
                  <w:t>6</w:t>
                </w:r>
                <w:r>
                  <w:rPr/>
                  <w:fldChar w:fldCharType="end"/>
                </w:r>
              </w:p>
            </w:txbxContent>
          </v:textbox>
          <w10:wrap type="none"/>
        </v:shape>
      </w:pict>
    </w:r>
    <w:r>
      <w:rPr/>
      <w:pict>
        <v:shape style="position:absolute;margin-left:148.699997pt;margin-top:568.030029pt;width:106.75pt;height:12pt;mso-position-horizontal-relative:page;mso-position-vertical-relative:page;z-index:-16104448" type="#_x0000_t202" id="docshape5" filled="false" stroked="false">
          <v:textbox inset="0,0,0,0">
            <w:txbxContent>
              <w:p>
                <w:pPr>
                  <w:spacing w:line="219" w:lineRule="exact" w:before="0"/>
                  <w:ind w:left="20" w:right="0" w:firstLine="0"/>
                  <w:jc w:val="left"/>
                  <w:rPr>
                    <w:rFonts w:ascii="Times New Roman" w:eastAsia="Times New Roman"/>
                    <w:sz w:val="18"/>
                  </w:rPr>
                </w:pPr>
                <w:r>
                  <w:rPr>
                    <w:rFonts w:ascii="Times New Roman" w:eastAsia="Times New Roman"/>
                    <w:sz w:val="18"/>
                  </w:rPr>
                  <w:t>g </w:t>
                </w:r>
                <w:r>
                  <w:rPr>
                    <w:sz w:val="17"/>
                  </w:rPr>
                  <w:t>資本市場 </w:t>
                </w:r>
                <w:r>
                  <w:rPr>
                    <w:rFonts w:ascii="Times New Roman" w:eastAsia="Times New Roman"/>
                    <w:sz w:val="18"/>
                  </w:rPr>
                  <w:t>2021.7 (No.431)</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8.350006pt;margin-top:569.280029pt;width:106.75pt;height:12pt;mso-position-horizontal-relative:page;mso-position-vertical-relative:page;z-index:-16103936" type="#_x0000_t202" id="docshape27" filled="false" stroked="false">
          <v:textbox inset="0,0,0,0">
            <w:txbxContent>
              <w:p>
                <w:pPr>
                  <w:spacing w:line="219" w:lineRule="exact" w:before="0"/>
                  <w:ind w:left="20" w:right="0" w:firstLine="0"/>
                  <w:jc w:val="left"/>
                  <w:rPr>
                    <w:rFonts w:ascii="Times New Roman" w:eastAsia="Times New Roman"/>
                    <w:sz w:val="18"/>
                  </w:rPr>
                </w:pPr>
                <w:r>
                  <w:rPr>
                    <w:rFonts w:ascii="Times New Roman" w:eastAsia="Times New Roman"/>
                    <w:sz w:val="18"/>
                  </w:rPr>
                  <w:t>g </w:t>
                </w:r>
                <w:r>
                  <w:rPr>
                    <w:sz w:val="17"/>
                  </w:rPr>
                  <w:t>資本市場 </w:t>
                </w:r>
                <w:r>
                  <w:rPr>
                    <w:rFonts w:ascii="Times New Roman" w:eastAsia="Times New Roman"/>
                    <w:sz w:val="18"/>
                  </w:rPr>
                  <w:t>2021.7 (No.431)</w:t>
                </w:r>
              </w:p>
            </w:txbxContent>
          </v:textbox>
          <w10:wrap type="none"/>
        </v:shape>
      </w:pict>
    </w:r>
    <w:r>
      <w:rPr/>
      <w:pict>
        <v:shape style="position:absolute;margin-left:395.950012pt;margin-top:569.530029pt;width:11.5pt;height:12pt;mso-position-horizontal-relative:page;mso-position-vertical-relative:page;z-index:-16103424" type="#_x0000_t202" id="docshape28"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7</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100001pt;margin-top:568.929993pt;width:11.5pt;height:12pt;mso-position-horizontal-relative:page;mso-position-vertical-relative:page;z-index:-16102912" type="#_x0000_t202" id="docshape29"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8</w:t>
                </w:r>
                <w:r>
                  <w:rPr/>
                  <w:fldChar w:fldCharType="end"/>
                </w:r>
              </w:p>
            </w:txbxContent>
          </v:textbox>
          <w10:wrap type="none"/>
        </v:shape>
      </w:pict>
    </w:r>
    <w:r>
      <w:rPr/>
      <w:pict>
        <v:shape style="position:absolute;margin-left:148.350006pt;margin-top:568.679993pt;width:106.75pt;height:12pt;mso-position-horizontal-relative:page;mso-position-vertical-relative:page;z-index:-16102400" type="#_x0000_t202" id="docshape30" filled="false" stroked="false">
          <v:textbox inset="0,0,0,0">
            <w:txbxContent>
              <w:p>
                <w:pPr>
                  <w:spacing w:line="219" w:lineRule="exact" w:before="0"/>
                  <w:ind w:left="20" w:right="0" w:firstLine="0"/>
                  <w:jc w:val="left"/>
                  <w:rPr>
                    <w:rFonts w:ascii="Times New Roman" w:eastAsia="Times New Roman"/>
                    <w:sz w:val="18"/>
                  </w:rPr>
                </w:pPr>
                <w:r>
                  <w:rPr>
                    <w:rFonts w:ascii="Times New Roman" w:eastAsia="Times New Roman"/>
                    <w:sz w:val="18"/>
                  </w:rPr>
                  <w:t>g </w:t>
                </w:r>
                <w:r>
                  <w:rPr>
                    <w:sz w:val="17"/>
                  </w:rPr>
                  <w:t>資本市場 </w:t>
                </w:r>
                <w:r>
                  <w:rPr>
                    <w:rFonts w:ascii="Times New Roman" w:eastAsia="Times New Roman"/>
                    <w:sz w:val="18"/>
                  </w:rPr>
                  <w:t>2021.7 (No.431)</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350001pt;margin-top:565.530029pt;width:16pt;height:12pt;mso-position-horizontal-relative:page;mso-position-vertical-relative:page;z-index:-16101888" type="#_x0000_t202" id="docshape68" filled="false" stroked="false">
          <v:textbox inset="0,0,0,0">
            <w:txbxContent>
              <w:p>
                <w:pPr>
                  <w:spacing w:before="12"/>
                  <w:ind w:left="60" w:right="0" w:firstLine="0"/>
                  <w:jc w:val="left"/>
                  <w:rPr>
                    <w:rFonts w:ascii="Times New Roman"/>
                    <w:sz w:val="18"/>
                  </w:rPr>
                </w:pPr>
                <w:r>
                  <w:rPr/>
                  <w:fldChar w:fldCharType="begin"/>
                </w:r>
                <w:r>
                  <w:rPr>
                    <w:rFonts w:ascii="Times New Roman"/>
                    <w:color w:val="301E1A"/>
                    <w:sz w:val="18"/>
                  </w:rPr>
                  <w:instrText> PAGE </w:instrText>
                </w:r>
                <w:r>
                  <w:rPr/>
                  <w:fldChar w:fldCharType="separate"/>
                </w:r>
                <w:r>
                  <w:rPr/>
                  <w:t>10</w:t>
                </w:r>
                <w:r>
                  <w:rPr/>
                  <w:fldChar w:fldCharType="end"/>
                </w:r>
              </w:p>
            </w:txbxContent>
          </v:textbox>
          <w10:wrap type="none"/>
        </v:shape>
      </w:pict>
    </w:r>
    <w:r>
      <w:rPr/>
      <w:pict>
        <v:shape style="position:absolute;margin-left:148.100006pt;margin-top:565.280029pt;width:106.75pt;height:12pt;mso-position-horizontal-relative:page;mso-position-vertical-relative:page;z-index:-16101376" type="#_x0000_t202" id="docshape69" filled="false" stroked="false">
          <v:textbox inset="0,0,0,0">
            <w:txbxContent>
              <w:p>
                <w:pPr>
                  <w:spacing w:line="219" w:lineRule="exact" w:before="0"/>
                  <w:ind w:left="20" w:right="0" w:firstLine="0"/>
                  <w:jc w:val="left"/>
                  <w:rPr>
                    <w:rFonts w:ascii="Times New Roman" w:eastAsia="Times New Roman"/>
                    <w:sz w:val="18"/>
                  </w:rPr>
                </w:pPr>
                <w:r>
                  <w:rPr>
                    <w:rFonts w:ascii="Times New Roman" w:eastAsia="Times New Roman"/>
                    <w:sz w:val="18"/>
                  </w:rPr>
                  <w:t>g </w:t>
                </w:r>
                <w:r>
                  <w:rPr>
                    <w:sz w:val="17"/>
                  </w:rPr>
                  <w:t>資本市場 </w:t>
                </w:r>
                <w:r>
                  <w:rPr>
                    <w:rFonts w:ascii="Times New Roman" w:eastAsia="Times New Roman"/>
                    <w:sz w:val="18"/>
                  </w:rPr>
                  <w:t>2021.7 (No.431)</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5.949997pt;margin-top:549.030029pt;width:108.5pt;height:12pt;mso-position-horizontal-relative:page;mso-position-vertical-relative:page;z-index:-16100864" type="#_x0000_t202" id="docshape70" filled="false" stroked="false">
          <v:textbox inset="0,0,0,0">
            <w:txbxContent>
              <w:p>
                <w:pPr>
                  <w:spacing w:line="219" w:lineRule="exact" w:before="0"/>
                  <w:ind w:left="20" w:right="0" w:firstLine="0"/>
                  <w:jc w:val="left"/>
                  <w:rPr>
                    <w:rFonts w:ascii="Times New Roman" w:eastAsia="Times New Roman"/>
                    <w:sz w:val="18"/>
                  </w:rPr>
                </w:pPr>
                <w:r>
                  <w:rPr>
                    <w:sz w:val="17"/>
                  </w:rPr>
                  <w:t>爲資本市場 </w:t>
                </w:r>
                <w:r>
                  <w:rPr>
                    <w:rFonts w:ascii="Times New Roman" w:eastAsia="Times New Roman"/>
                    <w:sz w:val="18"/>
                  </w:rPr>
                  <w:t>2021.7 (No.431)</w:t>
                </w:r>
              </w:p>
            </w:txbxContent>
          </v:textbox>
          <w10:wrap type="none"/>
        </v:shape>
      </w:pict>
    </w:r>
    <w:r>
      <w:rPr/>
      <w:pict>
        <v:shape style="position:absolute;margin-left:389.250427pt;margin-top:549.030029pt;width:16pt;height:12pt;mso-position-horizontal-relative:page;mso-position-vertical-relative:page;z-index:-16100352" type="#_x0000_t202" id="docshape71"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11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4.850001pt;margin-top:580.330017pt;width:16pt;height:12pt;mso-position-horizontal-relative:page;mso-position-vertical-relative:page;z-index:-16099840" type="#_x0000_t202" id="docshape84" filled="false" stroked="false">
          <v:textbox inset="0,0,0,0">
            <w:txbxContent>
              <w:p>
                <w:pPr>
                  <w:spacing w:before="12"/>
                  <w:ind w:left="60" w:right="0" w:firstLine="0"/>
                  <w:jc w:val="left"/>
                  <w:rPr>
                    <w:rFonts w:ascii="Times New Roman"/>
                    <w:sz w:val="18"/>
                  </w:rPr>
                </w:pPr>
                <w:r>
                  <w:rPr/>
                  <w:fldChar w:fldCharType="begin"/>
                </w:r>
                <w:r>
                  <w:rPr>
                    <w:rFonts w:ascii="Times New Roman"/>
                    <w:sz w:val="18"/>
                  </w:rPr>
                  <w:instrText> PAGE </w:instrText>
                </w:r>
                <w:r>
                  <w:rPr/>
                  <w:fldChar w:fldCharType="separate"/>
                </w:r>
                <w:r>
                  <w:rPr/>
                  <w:t>12</w:t>
                </w:r>
                <w:r>
                  <w:rPr/>
                  <w:fldChar w:fldCharType="end"/>
                </w:r>
              </w:p>
            </w:txbxContent>
          </v:textbox>
          <w10:wrap type="none"/>
        </v:shape>
      </w:pict>
    </w:r>
    <w:r>
      <w:rPr/>
      <w:pict>
        <v:shape style="position:absolute;margin-left:148.600098pt;margin-top:580.330017pt;width:106.75pt;height:12pt;mso-position-horizontal-relative:page;mso-position-vertical-relative:page;z-index:-16099328" type="#_x0000_t202" id="docshape85" filled="false" stroked="false">
          <v:textbox inset="0,0,0,0">
            <w:txbxContent>
              <w:p>
                <w:pPr>
                  <w:spacing w:line="219" w:lineRule="exact" w:before="0"/>
                  <w:ind w:left="20" w:right="0" w:firstLine="0"/>
                  <w:jc w:val="left"/>
                  <w:rPr>
                    <w:rFonts w:ascii="Times New Roman" w:eastAsia="Times New Roman"/>
                    <w:sz w:val="18"/>
                  </w:rPr>
                </w:pPr>
                <w:r>
                  <w:rPr>
                    <w:rFonts w:ascii="Times New Roman" w:eastAsia="Times New Roman"/>
                    <w:sz w:val="18"/>
                  </w:rPr>
                  <w:t>g </w:t>
                </w:r>
                <w:r>
                  <w:rPr>
                    <w:sz w:val="17"/>
                  </w:rPr>
                  <w:t>資本市場 </w:t>
                </w:r>
                <w:r>
                  <w:rPr>
                    <w:rFonts w:ascii="Times New Roman" w:eastAsia="Times New Roman"/>
                    <w:sz w:val="18"/>
                  </w:rPr>
                  <w:t>2021.7 (No.431)</w:t>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0"/>
      <w:numFmt w:val="bullet"/>
      <w:lvlText w:val="•"/>
      <w:lvlJc w:val="left"/>
      <w:pPr>
        <w:ind w:left="114" w:hanging="106"/>
      </w:pPr>
      <w:rPr>
        <w:rFonts w:hint="default" w:ascii="ＭＳ 明朝" w:hAnsi="ＭＳ 明朝" w:eastAsia="ＭＳ 明朝" w:cs="ＭＳ 明朝"/>
        <w:b w:val="0"/>
        <w:bCs w:val="0"/>
        <w:i w:val="0"/>
        <w:iCs w:val="0"/>
        <w:w w:val="100"/>
        <w:sz w:val="17"/>
        <w:szCs w:val="17"/>
        <w:lang w:val="en-US" w:eastAsia="ja-JP" w:bidi="ar-SA"/>
      </w:rPr>
    </w:lvl>
    <w:lvl w:ilvl="1">
      <w:start w:val="0"/>
      <w:numFmt w:val="bullet"/>
      <w:lvlText w:val="•"/>
      <w:lvlJc w:val="left"/>
      <w:pPr>
        <w:ind w:left="890" w:hanging="106"/>
      </w:pPr>
      <w:rPr>
        <w:rFonts w:hint="default"/>
        <w:lang w:val="en-US" w:eastAsia="ja-JP" w:bidi="ar-SA"/>
      </w:rPr>
    </w:lvl>
    <w:lvl w:ilvl="2">
      <w:start w:val="0"/>
      <w:numFmt w:val="bullet"/>
      <w:lvlText w:val="•"/>
      <w:lvlJc w:val="left"/>
      <w:pPr>
        <w:ind w:left="1660" w:hanging="106"/>
      </w:pPr>
      <w:rPr>
        <w:rFonts w:hint="default"/>
        <w:lang w:val="en-US" w:eastAsia="ja-JP" w:bidi="ar-SA"/>
      </w:rPr>
    </w:lvl>
    <w:lvl w:ilvl="3">
      <w:start w:val="0"/>
      <w:numFmt w:val="bullet"/>
      <w:lvlText w:val="•"/>
      <w:lvlJc w:val="left"/>
      <w:pPr>
        <w:ind w:left="2430" w:hanging="106"/>
      </w:pPr>
      <w:rPr>
        <w:rFonts w:hint="default"/>
        <w:lang w:val="en-US" w:eastAsia="ja-JP" w:bidi="ar-SA"/>
      </w:rPr>
    </w:lvl>
    <w:lvl w:ilvl="4">
      <w:start w:val="0"/>
      <w:numFmt w:val="bullet"/>
      <w:lvlText w:val="•"/>
      <w:lvlJc w:val="left"/>
      <w:pPr>
        <w:ind w:left="3200" w:hanging="106"/>
      </w:pPr>
      <w:rPr>
        <w:rFonts w:hint="default"/>
        <w:lang w:val="en-US" w:eastAsia="ja-JP" w:bidi="ar-SA"/>
      </w:rPr>
    </w:lvl>
    <w:lvl w:ilvl="5">
      <w:start w:val="0"/>
      <w:numFmt w:val="bullet"/>
      <w:lvlText w:val="•"/>
      <w:lvlJc w:val="left"/>
      <w:pPr>
        <w:ind w:left="3970" w:hanging="106"/>
      </w:pPr>
      <w:rPr>
        <w:rFonts w:hint="default"/>
        <w:lang w:val="en-US" w:eastAsia="ja-JP" w:bidi="ar-SA"/>
      </w:rPr>
    </w:lvl>
    <w:lvl w:ilvl="6">
      <w:start w:val="0"/>
      <w:numFmt w:val="bullet"/>
      <w:lvlText w:val="•"/>
      <w:lvlJc w:val="left"/>
      <w:pPr>
        <w:ind w:left="4740" w:hanging="106"/>
      </w:pPr>
      <w:rPr>
        <w:rFonts w:hint="default"/>
        <w:lang w:val="en-US" w:eastAsia="ja-JP" w:bidi="ar-SA"/>
      </w:rPr>
    </w:lvl>
    <w:lvl w:ilvl="7">
      <w:start w:val="0"/>
      <w:numFmt w:val="bullet"/>
      <w:lvlText w:val="•"/>
      <w:lvlJc w:val="left"/>
      <w:pPr>
        <w:ind w:left="5510" w:hanging="106"/>
      </w:pPr>
      <w:rPr>
        <w:rFonts w:hint="default"/>
        <w:lang w:val="en-US" w:eastAsia="ja-JP" w:bidi="ar-SA"/>
      </w:rPr>
    </w:lvl>
    <w:lvl w:ilvl="8">
      <w:start w:val="0"/>
      <w:numFmt w:val="bullet"/>
      <w:lvlText w:val="•"/>
      <w:lvlJc w:val="left"/>
      <w:pPr>
        <w:ind w:left="6280" w:hanging="106"/>
      </w:pPr>
      <w:rPr>
        <w:rFonts w:hint="default"/>
        <w:lang w:val="en-US" w:eastAsia="ja-JP" w:bidi="ar-SA"/>
      </w:rPr>
    </w:lvl>
  </w:abstractNum>
  <w:abstractNum w:abstractNumId="11">
    <w:multiLevelType w:val="hybridMultilevel"/>
    <w:lvl w:ilvl="0">
      <w:start w:val="0"/>
      <w:numFmt w:val="bullet"/>
      <w:lvlText w:val="•"/>
      <w:lvlJc w:val="left"/>
      <w:pPr>
        <w:ind w:left="400" w:hanging="106"/>
      </w:pPr>
      <w:rPr>
        <w:rFonts w:hint="default" w:ascii="ＭＳ 明朝" w:hAnsi="ＭＳ 明朝" w:eastAsia="ＭＳ 明朝" w:cs="ＭＳ 明朝"/>
        <w:b w:val="0"/>
        <w:bCs w:val="0"/>
        <w:i w:val="0"/>
        <w:iCs w:val="0"/>
        <w:w w:val="100"/>
        <w:sz w:val="17"/>
        <w:szCs w:val="17"/>
        <w:lang w:val="en-US" w:eastAsia="ja-JP" w:bidi="ar-SA"/>
      </w:rPr>
    </w:lvl>
    <w:lvl w:ilvl="1">
      <w:start w:val="0"/>
      <w:numFmt w:val="bullet"/>
      <w:lvlText w:val="•"/>
      <w:lvlJc w:val="left"/>
      <w:pPr>
        <w:ind w:left="1200" w:hanging="106"/>
      </w:pPr>
      <w:rPr>
        <w:rFonts w:hint="default"/>
        <w:lang w:val="en-US" w:eastAsia="ja-JP" w:bidi="ar-SA"/>
      </w:rPr>
    </w:lvl>
    <w:lvl w:ilvl="2">
      <w:start w:val="0"/>
      <w:numFmt w:val="bullet"/>
      <w:lvlText w:val="•"/>
      <w:lvlJc w:val="left"/>
      <w:pPr>
        <w:ind w:left="2000" w:hanging="106"/>
      </w:pPr>
      <w:rPr>
        <w:rFonts w:hint="default"/>
        <w:lang w:val="en-US" w:eastAsia="ja-JP" w:bidi="ar-SA"/>
      </w:rPr>
    </w:lvl>
    <w:lvl w:ilvl="3">
      <w:start w:val="0"/>
      <w:numFmt w:val="bullet"/>
      <w:lvlText w:val="•"/>
      <w:lvlJc w:val="left"/>
      <w:pPr>
        <w:ind w:left="2800" w:hanging="106"/>
      </w:pPr>
      <w:rPr>
        <w:rFonts w:hint="default"/>
        <w:lang w:val="en-US" w:eastAsia="ja-JP" w:bidi="ar-SA"/>
      </w:rPr>
    </w:lvl>
    <w:lvl w:ilvl="4">
      <w:start w:val="0"/>
      <w:numFmt w:val="bullet"/>
      <w:lvlText w:val="•"/>
      <w:lvlJc w:val="left"/>
      <w:pPr>
        <w:ind w:left="3600" w:hanging="106"/>
      </w:pPr>
      <w:rPr>
        <w:rFonts w:hint="default"/>
        <w:lang w:val="en-US" w:eastAsia="ja-JP" w:bidi="ar-SA"/>
      </w:rPr>
    </w:lvl>
    <w:lvl w:ilvl="5">
      <w:start w:val="0"/>
      <w:numFmt w:val="bullet"/>
      <w:lvlText w:val="•"/>
      <w:lvlJc w:val="left"/>
      <w:pPr>
        <w:ind w:left="4400" w:hanging="106"/>
      </w:pPr>
      <w:rPr>
        <w:rFonts w:hint="default"/>
        <w:lang w:val="en-US" w:eastAsia="ja-JP" w:bidi="ar-SA"/>
      </w:rPr>
    </w:lvl>
    <w:lvl w:ilvl="6">
      <w:start w:val="0"/>
      <w:numFmt w:val="bullet"/>
      <w:lvlText w:val="•"/>
      <w:lvlJc w:val="left"/>
      <w:pPr>
        <w:ind w:left="5200" w:hanging="106"/>
      </w:pPr>
      <w:rPr>
        <w:rFonts w:hint="default"/>
        <w:lang w:val="en-US" w:eastAsia="ja-JP" w:bidi="ar-SA"/>
      </w:rPr>
    </w:lvl>
    <w:lvl w:ilvl="7">
      <w:start w:val="0"/>
      <w:numFmt w:val="bullet"/>
      <w:lvlText w:val="•"/>
      <w:lvlJc w:val="left"/>
      <w:pPr>
        <w:ind w:left="6000" w:hanging="106"/>
      </w:pPr>
      <w:rPr>
        <w:rFonts w:hint="default"/>
        <w:lang w:val="en-US" w:eastAsia="ja-JP" w:bidi="ar-SA"/>
      </w:rPr>
    </w:lvl>
    <w:lvl w:ilvl="8">
      <w:start w:val="0"/>
      <w:numFmt w:val="bullet"/>
      <w:lvlText w:val="•"/>
      <w:lvlJc w:val="left"/>
      <w:pPr>
        <w:ind w:left="6800" w:hanging="106"/>
      </w:pPr>
      <w:rPr>
        <w:rFonts w:hint="default"/>
        <w:lang w:val="en-US" w:eastAsia="ja-JP" w:bidi="ar-SA"/>
      </w:rPr>
    </w:lvl>
  </w:abstractNum>
  <w:abstractNum w:abstractNumId="10">
    <w:multiLevelType w:val="hybridMultilevel"/>
    <w:lvl w:ilvl="0">
      <w:start w:val="7"/>
      <w:numFmt w:val="decimal"/>
      <w:lvlText w:val="(%1)"/>
      <w:lvlJc w:val="left"/>
      <w:pPr>
        <w:ind w:left="513" w:hanging="442"/>
        <w:jc w:val="left"/>
      </w:pPr>
      <w:rPr>
        <w:rFonts w:hint="default" w:ascii="Times New Roman" w:hAnsi="Times New Roman" w:eastAsia="Times New Roman" w:cs="Times New Roman"/>
        <w:b w:val="0"/>
        <w:bCs w:val="0"/>
        <w:i w:val="0"/>
        <w:iCs w:val="0"/>
        <w:w w:val="100"/>
        <w:sz w:val="18"/>
        <w:szCs w:val="18"/>
        <w:lang w:val="en-US" w:eastAsia="ja-JP" w:bidi="ar-SA"/>
      </w:rPr>
    </w:lvl>
    <w:lvl w:ilvl="1">
      <w:start w:val="0"/>
      <w:numFmt w:val="bullet"/>
      <w:lvlText w:val="■"/>
      <w:lvlJc w:val="left"/>
      <w:pPr>
        <w:ind w:left="801" w:hanging="140"/>
      </w:pPr>
      <w:rPr>
        <w:rFonts w:hint="default" w:ascii="Arial" w:hAnsi="Arial" w:eastAsia="Arial" w:cs="Arial"/>
        <w:b w:val="0"/>
        <w:bCs w:val="0"/>
        <w:i w:val="0"/>
        <w:iCs w:val="0"/>
        <w:w w:val="100"/>
        <w:sz w:val="12"/>
        <w:szCs w:val="12"/>
        <w:lang w:val="en-US" w:eastAsia="ja-JP" w:bidi="ar-SA"/>
      </w:rPr>
    </w:lvl>
    <w:lvl w:ilvl="2">
      <w:start w:val="0"/>
      <w:numFmt w:val="bullet"/>
      <w:lvlText w:val="•"/>
      <w:lvlJc w:val="left"/>
      <w:pPr>
        <w:ind w:left="1581" w:hanging="140"/>
      </w:pPr>
      <w:rPr>
        <w:rFonts w:hint="default"/>
        <w:lang w:val="en-US" w:eastAsia="ja-JP" w:bidi="ar-SA"/>
      </w:rPr>
    </w:lvl>
    <w:lvl w:ilvl="3">
      <w:start w:val="0"/>
      <w:numFmt w:val="bullet"/>
      <w:lvlText w:val="•"/>
      <w:lvlJc w:val="left"/>
      <w:pPr>
        <w:ind w:left="2363" w:hanging="140"/>
      </w:pPr>
      <w:rPr>
        <w:rFonts w:hint="default"/>
        <w:lang w:val="en-US" w:eastAsia="ja-JP" w:bidi="ar-SA"/>
      </w:rPr>
    </w:lvl>
    <w:lvl w:ilvl="4">
      <w:start w:val="0"/>
      <w:numFmt w:val="bullet"/>
      <w:lvlText w:val="•"/>
      <w:lvlJc w:val="left"/>
      <w:pPr>
        <w:ind w:left="3145" w:hanging="140"/>
      </w:pPr>
      <w:rPr>
        <w:rFonts w:hint="default"/>
        <w:lang w:val="en-US" w:eastAsia="ja-JP" w:bidi="ar-SA"/>
      </w:rPr>
    </w:lvl>
    <w:lvl w:ilvl="5">
      <w:start w:val="0"/>
      <w:numFmt w:val="bullet"/>
      <w:lvlText w:val="•"/>
      <w:lvlJc w:val="left"/>
      <w:pPr>
        <w:ind w:left="3927" w:hanging="140"/>
      </w:pPr>
      <w:rPr>
        <w:rFonts w:hint="default"/>
        <w:lang w:val="en-US" w:eastAsia="ja-JP" w:bidi="ar-SA"/>
      </w:rPr>
    </w:lvl>
    <w:lvl w:ilvl="6">
      <w:start w:val="0"/>
      <w:numFmt w:val="bullet"/>
      <w:lvlText w:val="•"/>
      <w:lvlJc w:val="left"/>
      <w:pPr>
        <w:ind w:left="4708" w:hanging="140"/>
      </w:pPr>
      <w:rPr>
        <w:rFonts w:hint="default"/>
        <w:lang w:val="en-US" w:eastAsia="ja-JP" w:bidi="ar-SA"/>
      </w:rPr>
    </w:lvl>
    <w:lvl w:ilvl="7">
      <w:start w:val="0"/>
      <w:numFmt w:val="bullet"/>
      <w:lvlText w:val="•"/>
      <w:lvlJc w:val="left"/>
      <w:pPr>
        <w:ind w:left="5490" w:hanging="140"/>
      </w:pPr>
      <w:rPr>
        <w:rFonts w:hint="default"/>
        <w:lang w:val="en-US" w:eastAsia="ja-JP" w:bidi="ar-SA"/>
      </w:rPr>
    </w:lvl>
    <w:lvl w:ilvl="8">
      <w:start w:val="0"/>
      <w:numFmt w:val="bullet"/>
      <w:lvlText w:val="•"/>
      <w:lvlJc w:val="left"/>
      <w:pPr>
        <w:ind w:left="6272" w:hanging="140"/>
      </w:pPr>
      <w:rPr>
        <w:rFonts w:hint="default"/>
        <w:lang w:val="en-US" w:eastAsia="ja-JP" w:bidi="ar-SA"/>
      </w:rPr>
    </w:lvl>
  </w:abstractNum>
  <w:abstractNum w:abstractNumId="9">
    <w:multiLevelType w:val="hybridMultilevel"/>
    <w:lvl w:ilvl="0">
      <w:start w:val="0"/>
      <w:numFmt w:val="bullet"/>
      <w:lvlText w:val="■"/>
      <w:lvlJc w:val="left"/>
      <w:pPr>
        <w:ind w:left="691" w:hanging="144"/>
      </w:pPr>
      <w:rPr>
        <w:rFonts w:hint="default" w:ascii="ＭＳ 明朝" w:hAnsi="ＭＳ 明朝" w:eastAsia="ＭＳ 明朝" w:cs="ＭＳ 明朝"/>
        <w:b w:val="0"/>
        <w:bCs w:val="0"/>
        <w:i w:val="0"/>
        <w:iCs w:val="0"/>
        <w:w w:val="100"/>
        <w:sz w:val="12"/>
        <w:szCs w:val="12"/>
        <w:lang w:val="en-US" w:eastAsia="ja-JP" w:bidi="ar-SA"/>
      </w:rPr>
    </w:lvl>
    <w:lvl w:ilvl="1">
      <w:start w:val="0"/>
      <w:numFmt w:val="bullet"/>
      <w:lvlText w:val="•"/>
      <w:lvlJc w:val="left"/>
      <w:pPr>
        <w:ind w:left="1414" w:hanging="144"/>
      </w:pPr>
      <w:rPr>
        <w:rFonts w:hint="default"/>
        <w:lang w:val="en-US" w:eastAsia="ja-JP" w:bidi="ar-SA"/>
      </w:rPr>
    </w:lvl>
    <w:lvl w:ilvl="2">
      <w:start w:val="0"/>
      <w:numFmt w:val="bullet"/>
      <w:lvlText w:val="•"/>
      <w:lvlJc w:val="left"/>
      <w:pPr>
        <w:ind w:left="2128" w:hanging="144"/>
      </w:pPr>
      <w:rPr>
        <w:rFonts w:hint="default"/>
        <w:lang w:val="en-US" w:eastAsia="ja-JP" w:bidi="ar-SA"/>
      </w:rPr>
    </w:lvl>
    <w:lvl w:ilvl="3">
      <w:start w:val="0"/>
      <w:numFmt w:val="bullet"/>
      <w:lvlText w:val="•"/>
      <w:lvlJc w:val="left"/>
      <w:pPr>
        <w:ind w:left="2842" w:hanging="144"/>
      </w:pPr>
      <w:rPr>
        <w:rFonts w:hint="default"/>
        <w:lang w:val="en-US" w:eastAsia="ja-JP" w:bidi="ar-SA"/>
      </w:rPr>
    </w:lvl>
    <w:lvl w:ilvl="4">
      <w:start w:val="0"/>
      <w:numFmt w:val="bullet"/>
      <w:lvlText w:val="•"/>
      <w:lvlJc w:val="left"/>
      <w:pPr>
        <w:ind w:left="3556" w:hanging="144"/>
      </w:pPr>
      <w:rPr>
        <w:rFonts w:hint="default"/>
        <w:lang w:val="en-US" w:eastAsia="ja-JP" w:bidi="ar-SA"/>
      </w:rPr>
    </w:lvl>
    <w:lvl w:ilvl="5">
      <w:start w:val="0"/>
      <w:numFmt w:val="bullet"/>
      <w:lvlText w:val="•"/>
      <w:lvlJc w:val="left"/>
      <w:pPr>
        <w:ind w:left="4270" w:hanging="144"/>
      </w:pPr>
      <w:rPr>
        <w:rFonts w:hint="default"/>
        <w:lang w:val="en-US" w:eastAsia="ja-JP" w:bidi="ar-SA"/>
      </w:rPr>
    </w:lvl>
    <w:lvl w:ilvl="6">
      <w:start w:val="0"/>
      <w:numFmt w:val="bullet"/>
      <w:lvlText w:val="•"/>
      <w:lvlJc w:val="left"/>
      <w:pPr>
        <w:ind w:left="4984" w:hanging="144"/>
      </w:pPr>
      <w:rPr>
        <w:rFonts w:hint="default"/>
        <w:lang w:val="en-US" w:eastAsia="ja-JP" w:bidi="ar-SA"/>
      </w:rPr>
    </w:lvl>
    <w:lvl w:ilvl="7">
      <w:start w:val="0"/>
      <w:numFmt w:val="bullet"/>
      <w:lvlText w:val="•"/>
      <w:lvlJc w:val="left"/>
      <w:pPr>
        <w:ind w:left="5698" w:hanging="144"/>
      </w:pPr>
      <w:rPr>
        <w:rFonts w:hint="default"/>
        <w:lang w:val="en-US" w:eastAsia="ja-JP" w:bidi="ar-SA"/>
      </w:rPr>
    </w:lvl>
    <w:lvl w:ilvl="8">
      <w:start w:val="0"/>
      <w:numFmt w:val="bullet"/>
      <w:lvlText w:val="•"/>
      <w:lvlJc w:val="left"/>
      <w:pPr>
        <w:ind w:left="6412" w:hanging="144"/>
      </w:pPr>
      <w:rPr>
        <w:rFonts w:hint="default"/>
        <w:lang w:val="en-US" w:eastAsia="ja-JP" w:bidi="ar-SA"/>
      </w:rPr>
    </w:lvl>
  </w:abstractNum>
  <w:abstractNum w:abstractNumId="8">
    <w:multiLevelType w:val="hybridMultilevel"/>
    <w:lvl w:ilvl="0">
      <w:start w:val="0"/>
      <w:numFmt w:val="bullet"/>
      <w:lvlText w:val="■"/>
      <w:lvlJc w:val="left"/>
      <w:pPr>
        <w:ind w:left="686" w:hanging="140"/>
      </w:pPr>
      <w:rPr>
        <w:rFonts w:hint="default" w:ascii="Arial" w:hAnsi="Arial" w:eastAsia="Arial" w:cs="Arial"/>
        <w:b w:val="0"/>
        <w:bCs w:val="0"/>
        <w:i w:val="0"/>
        <w:iCs w:val="0"/>
        <w:w w:val="100"/>
        <w:sz w:val="12"/>
        <w:szCs w:val="12"/>
        <w:lang w:val="en-US" w:eastAsia="ja-JP" w:bidi="ar-SA"/>
      </w:rPr>
    </w:lvl>
    <w:lvl w:ilvl="1">
      <w:start w:val="0"/>
      <w:numFmt w:val="bullet"/>
      <w:lvlText w:val="•"/>
      <w:lvlJc w:val="left"/>
      <w:pPr>
        <w:ind w:left="1396" w:hanging="140"/>
      </w:pPr>
      <w:rPr>
        <w:rFonts w:hint="default"/>
        <w:lang w:val="en-US" w:eastAsia="ja-JP" w:bidi="ar-SA"/>
      </w:rPr>
    </w:lvl>
    <w:lvl w:ilvl="2">
      <w:start w:val="0"/>
      <w:numFmt w:val="bullet"/>
      <w:lvlText w:val="•"/>
      <w:lvlJc w:val="left"/>
      <w:pPr>
        <w:ind w:left="2112" w:hanging="140"/>
      </w:pPr>
      <w:rPr>
        <w:rFonts w:hint="default"/>
        <w:lang w:val="en-US" w:eastAsia="ja-JP" w:bidi="ar-SA"/>
      </w:rPr>
    </w:lvl>
    <w:lvl w:ilvl="3">
      <w:start w:val="0"/>
      <w:numFmt w:val="bullet"/>
      <w:lvlText w:val="•"/>
      <w:lvlJc w:val="left"/>
      <w:pPr>
        <w:ind w:left="2828" w:hanging="140"/>
      </w:pPr>
      <w:rPr>
        <w:rFonts w:hint="default"/>
        <w:lang w:val="en-US" w:eastAsia="ja-JP" w:bidi="ar-SA"/>
      </w:rPr>
    </w:lvl>
    <w:lvl w:ilvl="4">
      <w:start w:val="0"/>
      <w:numFmt w:val="bullet"/>
      <w:lvlText w:val="•"/>
      <w:lvlJc w:val="left"/>
      <w:pPr>
        <w:ind w:left="3544" w:hanging="140"/>
      </w:pPr>
      <w:rPr>
        <w:rFonts w:hint="default"/>
        <w:lang w:val="en-US" w:eastAsia="ja-JP" w:bidi="ar-SA"/>
      </w:rPr>
    </w:lvl>
    <w:lvl w:ilvl="5">
      <w:start w:val="0"/>
      <w:numFmt w:val="bullet"/>
      <w:lvlText w:val="•"/>
      <w:lvlJc w:val="left"/>
      <w:pPr>
        <w:ind w:left="4260" w:hanging="140"/>
      </w:pPr>
      <w:rPr>
        <w:rFonts w:hint="default"/>
        <w:lang w:val="en-US" w:eastAsia="ja-JP" w:bidi="ar-SA"/>
      </w:rPr>
    </w:lvl>
    <w:lvl w:ilvl="6">
      <w:start w:val="0"/>
      <w:numFmt w:val="bullet"/>
      <w:lvlText w:val="•"/>
      <w:lvlJc w:val="left"/>
      <w:pPr>
        <w:ind w:left="4976" w:hanging="140"/>
      </w:pPr>
      <w:rPr>
        <w:rFonts w:hint="default"/>
        <w:lang w:val="en-US" w:eastAsia="ja-JP" w:bidi="ar-SA"/>
      </w:rPr>
    </w:lvl>
    <w:lvl w:ilvl="7">
      <w:start w:val="0"/>
      <w:numFmt w:val="bullet"/>
      <w:lvlText w:val="•"/>
      <w:lvlJc w:val="left"/>
      <w:pPr>
        <w:ind w:left="5692" w:hanging="140"/>
      </w:pPr>
      <w:rPr>
        <w:rFonts w:hint="default"/>
        <w:lang w:val="en-US" w:eastAsia="ja-JP" w:bidi="ar-SA"/>
      </w:rPr>
    </w:lvl>
    <w:lvl w:ilvl="8">
      <w:start w:val="0"/>
      <w:numFmt w:val="bullet"/>
      <w:lvlText w:val="•"/>
      <w:lvlJc w:val="left"/>
      <w:pPr>
        <w:ind w:left="6408" w:hanging="140"/>
      </w:pPr>
      <w:rPr>
        <w:rFonts w:hint="default"/>
        <w:lang w:val="en-US" w:eastAsia="ja-JP" w:bidi="ar-SA"/>
      </w:rPr>
    </w:lvl>
  </w:abstractNum>
  <w:abstractNum w:abstractNumId="7">
    <w:multiLevelType w:val="hybridMultilevel"/>
    <w:lvl w:ilvl="0">
      <w:start w:val="0"/>
      <w:numFmt w:val="bullet"/>
      <w:lvlText w:val="■"/>
      <w:lvlJc w:val="left"/>
      <w:pPr>
        <w:ind w:left="144" w:hanging="145"/>
      </w:pPr>
      <w:rPr>
        <w:rFonts w:hint="default" w:ascii="Arial" w:hAnsi="Arial" w:eastAsia="Arial" w:cs="Arial"/>
        <w:b w:val="0"/>
        <w:bCs w:val="0"/>
        <w:i w:val="0"/>
        <w:iCs w:val="0"/>
        <w:w w:val="100"/>
        <w:sz w:val="12"/>
        <w:szCs w:val="12"/>
        <w:lang w:val="en-US" w:eastAsia="ja-JP" w:bidi="ar-SA"/>
      </w:rPr>
    </w:lvl>
    <w:lvl w:ilvl="1">
      <w:start w:val="0"/>
      <w:numFmt w:val="bullet"/>
      <w:lvlText w:val="•"/>
      <w:lvlJc w:val="left"/>
      <w:pPr>
        <w:ind w:left="504" w:hanging="145"/>
      </w:pPr>
      <w:rPr>
        <w:rFonts w:hint="default"/>
        <w:lang w:val="en-US" w:eastAsia="ja-JP" w:bidi="ar-SA"/>
      </w:rPr>
    </w:lvl>
    <w:lvl w:ilvl="2">
      <w:start w:val="0"/>
      <w:numFmt w:val="bullet"/>
      <w:lvlText w:val="•"/>
      <w:lvlJc w:val="left"/>
      <w:pPr>
        <w:ind w:left="868" w:hanging="145"/>
      </w:pPr>
      <w:rPr>
        <w:rFonts w:hint="default"/>
        <w:lang w:val="en-US" w:eastAsia="ja-JP" w:bidi="ar-SA"/>
      </w:rPr>
    </w:lvl>
    <w:lvl w:ilvl="3">
      <w:start w:val="0"/>
      <w:numFmt w:val="bullet"/>
      <w:lvlText w:val="•"/>
      <w:lvlJc w:val="left"/>
      <w:pPr>
        <w:ind w:left="1232" w:hanging="145"/>
      </w:pPr>
      <w:rPr>
        <w:rFonts w:hint="default"/>
        <w:lang w:val="en-US" w:eastAsia="ja-JP" w:bidi="ar-SA"/>
      </w:rPr>
    </w:lvl>
    <w:lvl w:ilvl="4">
      <w:start w:val="0"/>
      <w:numFmt w:val="bullet"/>
      <w:lvlText w:val="•"/>
      <w:lvlJc w:val="left"/>
      <w:pPr>
        <w:ind w:left="1597" w:hanging="145"/>
      </w:pPr>
      <w:rPr>
        <w:rFonts w:hint="default"/>
        <w:lang w:val="en-US" w:eastAsia="ja-JP" w:bidi="ar-SA"/>
      </w:rPr>
    </w:lvl>
    <w:lvl w:ilvl="5">
      <w:start w:val="0"/>
      <w:numFmt w:val="bullet"/>
      <w:lvlText w:val="•"/>
      <w:lvlJc w:val="left"/>
      <w:pPr>
        <w:ind w:left="1961" w:hanging="145"/>
      </w:pPr>
      <w:rPr>
        <w:rFonts w:hint="default"/>
        <w:lang w:val="en-US" w:eastAsia="ja-JP" w:bidi="ar-SA"/>
      </w:rPr>
    </w:lvl>
    <w:lvl w:ilvl="6">
      <w:start w:val="0"/>
      <w:numFmt w:val="bullet"/>
      <w:lvlText w:val="•"/>
      <w:lvlJc w:val="left"/>
      <w:pPr>
        <w:ind w:left="2325" w:hanging="145"/>
      </w:pPr>
      <w:rPr>
        <w:rFonts w:hint="default"/>
        <w:lang w:val="en-US" w:eastAsia="ja-JP" w:bidi="ar-SA"/>
      </w:rPr>
    </w:lvl>
    <w:lvl w:ilvl="7">
      <w:start w:val="0"/>
      <w:numFmt w:val="bullet"/>
      <w:lvlText w:val="•"/>
      <w:lvlJc w:val="left"/>
      <w:pPr>
        <w:ind w:left="2690" w:hanging="145"/>
      </w:pPr>
      <w:rPr>
        <w:rFonts w:hint="default"/>
        <w:lang w:val="en-US" w:eastAsia="ja-JP" w:bidi="ar-SA"/>
      </w:rPr>
    </w:lvl>
    <w:lvl w:ilvl="8">
      <w:start w:val="0"/>
      <w:numFmt w:val="bullet"/>
      <w:lvlText w:val="•"/>
      <w:lvlJc w:val="left"/>
      <w:pPr>
        <w:ind w:left="3054" w:hanging="145"/>
      </w:pPr>
      <w:rPr>
        <w:rFonts w:hint="default"/>
        <w:lang w:val="en-US" w:eastAsia="ja-JP" w:bidi="ar-SA"/>
      </w:rPr>
    </w:lvl>
  </w:abstractNum>
  <w:abstractNum w:abstractNumId="6">
    <w:multiLevelType w:val="hybridMultilevel"/>
    <w:lvl w:ilvl="0">
      <w:start w:val="0"/>
      <w:numFmt w:val="bullet"/>
      <w:lvlText w:val="■"/>
      <w:lvlJc w:val="left"/>
      <w:pPr>
        <w:ind w:left="139" w:hanging="140"/>
      </w:pPr>
      <w:rPr>
        <w:rFonts w:hint="default" w:ascii="Arial" w:hAnsi="Arial" w:eastAsia="Arial" w:cs="Arial"/>
        <w:b w:val="0"/>
        <w:bCs w:val="0"/>
        <w:i w:val="0"/>
        <w:iCs w:val="0"/>
        <w:w w:val="100"/>
        <w:sz w:val="12"/>
        <w:szCs w:val="12"/>
        <w:lang w:val="en-US" w:eastAsia="ja-JP" w:bidi="ar-SA"/>
      </w:rPr>
    </w:lvl>
    <w:lvl w:ilvl="1">
      <w:start w:val="0"/>
      <w:numFmt w:val="bullet"/>
      <w:lvlText w:val="•"/>
      <w:lvlJc w:val="left"/>
      <w:pPr>
        <w:ind w:left="321" w:hanging="140"/>
      </w:pPr>
      <w:rPr>
        <w:rFonts w:hint="default"/>
        <w:lang w:val="en-US" w:eastAsia="ja-JP" w:bidi="ar-SA"/>
      </w:rPr>
    </w:lvl>
    <w:lvl w:ilvl="2">
      <w:start w:val="0"/>
      <w:numFmt w:val="bullet"/>
      <w:lvlText w:val="•"/>
      <w:lvlJc w:val="left"/>
      <w:pPr>
        <w:ind w:left="502" w:hanging="140"/>
      </w:pPr>
      <w:rPr>
        <w:rFonts w:hint="default"/>
        <w:lang w:val="en-US" w:eastAsia="ja-JP" w:bidi="ar-SA"/>
      </w:rPr>
    </w:lvl>
    <w:lvl w:ilvl="3">
      <w:start w:val="0"/>
      <w:numFmt w:val="bullet"/>
      <w:lvlText w:val="•"/>
      <w:lvlJc w:val="left"/>
      <w:pPr>
        <w:ind w:left="683" w:hanging="140"/>
      </w:pPr>
      <w:rPr>
        <w:rFonts w:hint="default"/>
        <w:lang w:val="en-US" w:eastAsia="ja-JP" w:bidi="ar-SA"/>
      </w:rPr>
    </w:lvl>
    <w:lvl w:ilvl="4">
      <w:start w:val="0"/>
      <w:numFmt w:val="bullet"/>
      <w:lvlText w:val="•"/>
      <w:lvlJc w:val="left"/>
      <w:pPr>
        <w:ind w:left="864" w:hanging="140"/>
      </w:pPr>
      <w:rPr>
        <w:rFonts w:hint="default"/>
        <w:lang w:val="en-US" w:eastAsia="ja-JP" w:bidi="ar-SA"/>
      </w:rPr>
    </w:lvl>
    <w:lvl w:ilvl="5">
      <w:start w:val="0"/>
      <w:numFmt w:val="bullet"/>
      <w:lvlText w:val="•"/>
      <w:lvlJc w:val="left"/>
      <w:pPr>
        <w:ind w:left="1045" w:hanging="140"/>
      </w:pPr>
      <w:rPr>
        <w:rFonts w:hint="default"/>
        <w:lang w:val="en-US" w:eastAsia="ja-JP" w:bidi="ar-SA"/>
      </w:rPr>
    </w:lvl>
    <w:lvl w:ilvl="6">
      <w:start w:val="0"/>
      <w:numFmt w:val="bullet"/>
      <w:lvlText w:val="•"/>
      <w:lvlJc w:val="left"/>
      <w:pPr>
        <w:ind w:left="1226" w:hanging="140"/>
      </w:pPr>
      <w:rPr>
        <w:rFonts w:hint="default"/>
        <w:lang w:val="en-US" w:eastAsia="ja-JP" w:bidi="ar-SA"/>
      </w:rPr>
    </w:lvl>
    <w:lvl w:ilvl="7">
      <w:start w:val="0"/>
      <w:numFmt w:val="bullet"/>
      <w:lvlText w:val="•"/>
      <w:lvlJc w:val="left"/>
      <w:pPr>
        <w:ind w:left="1407" w:hanging="140"/>
      </w:pPr>
      <w:rPr>
        <w:rFonts w:hint="default"/>
        <w:lang w:val="en-US" w:eastAsia="ja-JP" w:bidi="ar-SA"/>
      </w:rPr>
    </w:lvl>
    <w:lvl w:ilvl="8">
      <w:start w:val="0"/>
      <w:numFmt w:val="bullet"/>
      <w:lvlText w:val="•"/>
      <w:lvlJc w:val="left"/>
      <w:pPr>
        <w:ind w:left="1588" w:hanging="140"/>
      </w:pPr>
      <w:rPr>
        <w:rFonts w:hint="default"/>
        <w:lang w:val="en-US" w:eastAsia="ja-JP" w:bidi="ar-SA"/>
      </w:rPr>
    </w:lvl>
  </w:abstractNum>
  <w:abstractNum w:abstractNumId="5">
    <w:multiLevelType w:val="hybridMultilevel"/>
    <w:lvl w:ilvl="0">
      <w:start w:val="0"/>
      <w:numFmt w:val="bullet"/>
      <w:lvlText w:val="✰"/>
      <w:lvlJc w:val="left"/>
      <w:pPr>
        <w:ind w:left="100" w:hanging="193"/>
      </w:pPr>
      <w:rPr>
        <w:rFonts w:hint="default" w:ascii="ＭＳ 明朝" w:hAnsi="ＭＳ 明朝" w:eastAsia="ＭＳ 明朝" w:cs="ＭＳ 明朝"/>
        <w:b w:val="0"/>
        <w:bCs w:val="0"/>
        <w:i w:val="0"/>
        <w:iCs w:val="0"/>
        <w:w w:val="100"/>
        <w:sz w:val="17"/>
        <w:szCs w:val="17"/>
        <w:lang w:val="en-US" w:eastAsia="ja-JP" w:bidi="ar-SA"/>
      </w:rPr>
    </w:lvl>
    <w:lvl w:ilvl="1">
      <w:start w:val="0"/>
      <w:numFmt w:val="bullet"/>
      <w:lvlText w:val="■"/>
      <w:lvlJc w:val="left"/>
      <w:pPr>
        <w:ind w:left="728" w:hanging="106"/>
      </w:pPr>
      <w:rPr>
        <w:rFonts w:hint="default" w:ascii="Arial" w:hAnsi="Arial" w:eastAsia="Arial" w:cs="Arial"/>
        <w:b w:val="0"/>
        <w:bCs w:val="0"/>
        <w:i w:val="0"/>
        <w:iCs w:val="0"/>
        <w:w w:val="100"/>
        <w:sz w:val="12"/>
        <w:szCs w:val="12"/>
        <w:lang w:val="en-US" w:eastAsia="ja-JP" w:bidi="ar-SA"/>
      </w:rPr>
    </w:lvl>
    <w:lvl w:ilvl="2">
      <w:start w:val="0"/>
      <w:numFmt w:val="bullet"/>
      <w:lvlText w:val="■"/>
      <w:lvlJc w:val="left"/>
      <w:pPr>
        <w:ind w:left="1109" w:hanging="98"/>
      </w:pPr>
      <w:rPr>
        <w:rFonts w:hint="default" w:ascii="Arial" w:hAnsi="Arial" w:eastAsia="Arial" w:cs="Arial"/>
        <w:b w:val="0"/>
        <w:bCs w:val="0"/>
        <w:i w:val="0"/>
        <w:iCs w:val="0"/>
        <w:color w:val="301E1A"/>
        <w:w w:val="100"/>
        <w:sz w:val="11"/>
        <w:szCs w:val="11"/>
        <w:lang w:val="en-US" w:eastAsia="ja-JP" w:bidi="ar-SA"/>
      </w:rPr>
    </w:lvl>
    <w:lvl w:ilvl="3">
      <w:start w:val="0"/>
      <w:numFmt w:val="bullet"/>
      <w:lvlText w:val="•"/>
      <w:lvlJc w:val="left"/>
      <w:pPr>
        <w:ind w:left="1940" w:hanging="98"/>
      </w:pPr>
      <w:rPr>
        <w:rFonts w:hint="default"/>
        <w:lang w:val="en-US" w:eastAsia="ja-JP" w:bidi="ar-SA"/>
      </w:rPr>
    </w:lvl>
    <w:lvl w:ilvl="4">
      <w:start w:val="0"/>
      <w:numFmt w:val="bullet"/>
      <w:lvlText w:val="•"/>
      <w:lvlJc w:val="left"/>
      <w:pPr>
        <w:ind w:left="2780" w:hanging="98"/>
      </w:pPr>
      <w:rPr>
        <w:rFonts w:hint="default"/>
        <w:lang w:val="en-US" w:eastAsia="ja-JP" w:bidi="ar-SA"/>
      </w:rPr>
    </w:lvl>
    <w:lvl w:ilvl="5">
      <w:start w:val="0"/>
      <w:numFmt w:val="bullet"/>
      <w:lvlText w:val="•"/>
      <w:lvlJc w:val="left"/>
      <w:pPr>
        <w:ind w:left="3620" w:hanging="98"/>
      </w:pPr>
      <w:rPr>
        <w:rFonts w:hint="default"/>
        <w:lang w:val="en-US" w:eastAsia="ja-JP" w:bidi="ar-SA"/>
      </w:rPr>
    </w:lvl>
    <w:lvl w:ilvl="6">
      <w:start w:val="0"/>
      <w:numFmt w:val="bullet"/>
      <w:lvlText w:val="•"/>
      <w:lvlJc w:val="left"/>
      <w:pPr>
        <w:ind w:left="4460" w:hanging="98"/>
      </w:pPr>
      <w:rPr>
        <w:rFonts w:hint="default"/>
        <w:lang w:val="en-US" w:eastAsia="ja-JP" w:bidi="ar-SA"/>
      </w:rPr>
    </w:lvl>
    <w:lvl w:ilvl="7">
      <w:start w:val="0"/>
      <w:numFmt w:val="bullet"/>
      <w:lvlText w:val="•"/>
      <w:lvlJc w:val="left"/>
      <w:pPr>
        <w:ind w:left="5300" w:hanging="98"/>
      </w:pPr>
      <w:rPr>
        <w:rFonts w:hint="default"/>
        <w:lang w:val="en-US" w:eastAsia="ja-JP" w:bidi="ar-SA"/>
      </w:rPr>
    </w:lvl>
    <w:lvl w:ilvl="8">
      <w:start w:val="0"/>
      <w:numFmt w:val="bullet"/>
      <w:lvlText w:val="•"/>
      <w:lvlJc w:val="left"/>
      <w:pPr>
        <w:ind w:left="6140" w:hanging="98"/>
      </w:pPr>
      <w:rPr>
        <w:rFonts w:hint="default"/>
        <w:lang w:val="en-US" w:eastAsia="ja-JP" w:bidi="ar-SA"/>
      </w:rPr>
    </w:lvl>
  </w:abstractNum>
  <w:abstractNum w:abstractNumId="4">
    <w:multiLevelType w:val="hybridMultilevel"/>
    <w:lvl w:ilvl="0">
      <w:start w:val="0"/>
      <w:numFmt w:val="bullet"/>
      <w:lvlText w:val="■"/>
      <w:lvlJc w:val="left"/>
      <w:pPr>
        <w:ind w:left="450" w:hanging="135"/>
      </w:pPr>
      <w:rPr>
        <w:rFonts w:hint="default" w:ascii="Arial" w:hAnsi="Arial" w:eastAsia="Arial" w:cs="Arial"/>
        <w:b w:val="0"/>
        <w:bCs w:val="0"/>
        <w:i w:val="0"/>
        <w:iCs w:val="0"/>
        <w:w w:val="100"/>
        <w:sz w:val="11"/>
        <w:szCs w:val="11"/>
        <w:lang w:val="en-US" w:eastAsia="ja-JP" w:bidi="ar-SA"/>
      </w:rPr>
    </w:lvl>
    <w:lvl w:ilvl="1">
      <w:start w:val="0"/>
      <w:numFmt w:val="bullet"/>
      <w:lvlText w:val="■"/>
      <w:lvlJc w:val="left"/>
      <w:pPr>
        <w:ind w:left="67" w:hanging="128"/>
      </w:pPr>
      <w:rPr>
        <w:rFonts w:hint="default" w:ascii="Arial" w:hAnsi="Arial" w:eastAsia="Arial" w:cs="Arial"/>
        <w:b w:val="0"/>
        <w:bCs w:val="0"/>
        <w:i w:val="0"/>
        <w:iCs w:val="0"/>
        <w:w w:val="100"/>
        <w:sz w:val="11"/>
        <w:szCs w:val="11"/>
        <w:lang w:val="en-US" w:eastAsia="ja-JP" w:bidi="ar-SA"/>
      </w:rPr>
    </w:lvl>
    <w:lvl w:ilvl="2">
      <w:start w:val="0"/>
      <w:numFmt w:val="bullet"/>
      <w:lvlText w:val="•"/>
      <w:lvlJc w:val="left"/>
      <w:pPr>
        <w:ind w:left="404" w:hanging="128"/>
      </w:pPr>
      <w:rPr>
        <w:rFonts w:hint="default"/>
        <w:lang w:val="en-US" w:eastAsia="ja-JP" w:bidi="ar-SA"/>
      </w:rPr>
    </w:lvl>
    <w:lvl w:ilvl="3">
      <w:start w:val="0"/>
      <w:numFmt w:val="bullet"/>
      <w:lvlText w:val="•"/>
      <w:lvlJc w:val="left"/>
      <w:pPr>
        <w:ind w:left="348" w:hanging="128"/>
      </w:pPr>
      <w:rPr>
        <w:rFonts w:hint="default"/>
        <w:lang w:val="en-US" w:eastAsia="ja-JP" w:bidi="ar-SA"/>
      </w:rPr>
    </w:lvl>
    <w:lvl w:ilvl="4">
      <w:start w:val="0"/>
      <w:numFmt w:val="bullet"/>
      <w:lvlText w:val="•"/>
      <w:lvlJc w:val="left"/>
      <w:pPr>
        <w:ind w:left="293" w:hanging="128"/>
      </w:pPr>
      <w:rPr>
        <w:rFonts w:hint="default"/>
        <w:lang w:val="en-US" w:eastAsia="ja-JP" w:bidi="ar-SA"/>
      </w:rPr>
    </w:lvl>
    <w:lvl w:ilvl="5">
      <w:start w:val="0"/>
      <w:numFmt w:val="bullet"/>
      <w:lvlText w:val="•"/>
      <w:lvlJc w:val="left"/>
      <w:pPr>
        <w:ind w:left="237" w:hanging="128"/>
      </w:pPr>
      <w:rPr>
        <w:rFonts w:hint="default"/>
        <w:lang w:val="en-US" w:eastAsia="ja-JP" w:bidi="ar-SA"/>
      </w:rPr>
    </w:lvl>
    <w:lvl w:ilvl="6">
      <w:start w:val="0"/>
      <w:numFmt w:val="bullet"/>
      <w:lvlText w:val="•"/>
      <w:lvlJc w:val="left"/>
      <w:pPr>
        <w:ind w:left="182" w:hanging="128"/>
      </w:pPr>
      <w:rPr>
        <w:rFonts w:hint="default"/>
        <w:lang w:val="en-US" w:eastAsia="ja-JP" w:bidi="ar-SA"/>
      </w:rPr>
    </w:lvl>
    <w:lvl w:ilvl="7">
      <w:start w:val="0"/>
      <w:numFmt w:val="bullet"/>
      <w:lvlText w:val="•"/>
      <w:lvlJc w:val="left"/>
      <w:pPr>
        <w:ind w:left="126" w:hanging="128"/>
      </w:pPr>
      <w:rPr>
        <w:rFonts w:hint="default"/>
        <w:lang w:val="en-US" w:eastAsia="ja-JP" w:bidi="ar-SA"/>
      </w:rPr>
    </w:lvl>
    <w:lvl w:ilvl="8">
      <w:start w:val="0"/>
      <w:numFmt w:val="bullet"/>
      <w:lvlText w:val="•"/>
      <w:lvlJc w:val="left"/>
      <w:pPr>
        <w:ind w:left="71" w:hanging="128"/>
      </w:pPr>
      <w:rPr>
        <w:rFonts w:hint="default"/>
        <w:lang w:val="en-US" w:eastAsia="ja-JP" w:bidi="ar-SA"/>
      </w:rPr>
    </w:lvl>
  </w:abstractNum>
  <w:abstractNum w:abstractNumId="3">
    <w:multiLevelType w:val="hybridMultilevel"/>
    <w:lvl w:ilvl="0">
      <w:start w:val="0"/>
      <w:numFmt w:val="bullet"/>
      <w:lvlText w:val="■"/>
      <w:lvlJc w:val="left"/>
      <w:pPr>
        <w:ind w:left="580" w:hanging="159"/>
      </w:pPr>
      <w:rPr>
        <w:rFonts w:hint="default" w:ascii="Arial" w:hAnsi="Arial" w:eastAsia="Arial" w:cs="Arial"/>
        <w:b w:val="0"/>
        <w:bCs w:val="0"/>
        <w:i w:val="0"/>
        <w:iCs w:val="0"/>
        <w:w w:val="100"/>
        <w:sz w:val="12"/>
        <w:szCs w:val="12"/>
        <w:lang w:val="en-US" w:eastAsia="ja-JP" w:bidi="ar-SA"/>
      </w:rPr>
    </w:lvl>
    <w:lvl w:ilvl="1">
      <w:start w:val="0"/>
      <w:numFmt w:val="bullet"/>
      <w:lvlText w:val="•"/>
      <w:lvlJc w:val="left"/>
      <w:pPr>
        <w:ind w:left="1119" w:hanging="159"/>
      </w:pPr>
      <w:rPr>
        <w:rFonts w:hint="default"/>
        <w:lang w:val="en-US" w:eastAsia="ja-JP" w:bidi="ar-SA"/>
      </w:rPr>
    </w:lvl>
    <w:lvl w:ilvl="2">
      <w:start w:val="0"/>
      <w:numFmt w:val="bullet"/>
      <w:lvlText w:val="•"/>
      <w:lvlJc w:val="left"/>
      <w:pPr>
        <w:ind w:left="1659" w:hanging="159"/>
      </w:pPr>
      <w:rPr>
        <w:rFonts w:hint="default"/>
        <w:lang w:val="en-US" w:eastAsia="ja-JP" w:bidi="ar-SA"/>
      </w:rPr>
    </w:lvl>
    <w:lvl w:ilvl="3">
      <w:start w:val="0"/>
      <w:numFmt w:val="bullet"/>
      <w:lvlText w:val="•"/>
      <w:lvlJc w:val="left"/>
      <w:pPr>
        <w:ind w:left="2198" w:hanging="159"/>
      </w:pPr>
      <w:rPr>
        <w:rFonts w:hint="default"/>
        <w:lang w:val="en-US" w:eastAsia="ja-JP" w:bidi="ar-SA"/>
      </w:rPr>
    </w:lvl>
    <w:lvl w:ilvl="4">
      <w:start w:val="0"/>
      <w:numFmt w:val="bullet"/>
      <w:lvlText w:val="•"/>
      <w:lvlJc w:val="left"/>
      <w:pPr>
        <w:ind w:left="2738" w:hanging="159"/>
      </w:pPr>
      <w:rPr>
        <w:rFonts w:hint="default"/>
        <w:lang w:val="en-US" w:eastAsia="ja-JP" w:bidi="ar-SA"/>
      </w:rPr>
    </w:lvl>
    <w:lvl w:ilvl="5">
      <w:start w:val="0"/>
      <w:numFmt w:val="bullet"/>
      <w:lvlText w:val="•"/>
      <w:lvlJc w:val="left"/>
      <w:pPr>
        <w:ind w:left="3277" w:hanging="159"/>
      </w:pPr>
      <w:rPr>
        <w:rFonts w:hint="default"/>
        <w:lang w:val="en-US" w:eastAsia="ja-JP" w:bidi="ar-SA"/>
      </w:rPr>
    </w:lvl>
    <w:lvl w:ilvl="6">
      <w:start w:val="0"/>
      <w:numFmt w:val="bullet"/>
      <w:lvlText w:val="•"/>
      <w:lvlJc w:val="left"/>
      <w:pPr>
        <w:ind w:left="3817" w:hanging="159"/>
      </w:pPr>
      <w:rPr>
        <w:rFonts w:hint="default"/>
        <w:lang w:val="en-US" w:eastAsia="ja-JP" w:bidi="ar-SA"/>
      </w:rPr>
    </w:lvl>
    <w:lvl w:ilvl="7">
      <w:start w:val="0"/>
      <w:numFmt w:val="bullet"/>
      <w:lvlText w:val="•"/>
      <w:lvlJc w:val="left"/>
      <w:pPr>
        <w:ind w:left="4356" w:hanging="159"/>
      </w:pPr>
      <w:rPr>
        <w:rFonts w:hint="default"/>
        <w:lang w:val="en-US" w:eastAsia="ja-JP" w:bidi="ar-SA"/>
      </w:rPr>
    </w:lvl>
    <w:lvl w:ilvl="8">
      <w:start w:val="0"/>
      <w:numFmt w:val="bullet"/>
      <w:lvlText w:val="•"/>
      <w:lvlJc w:val="left"/>
      <w:pPr>
        <w:ind w:left="4896" w:hanging="159"/>
      </w:pPr>
      <w:rPr>
        <w:rFonts w:hint="default"/>
        <w:lang w:val="en-US" w:eastAsia="ja-JP" w:bidi="ar-SA"/>
      </w:rPr>
    </w:lvl>
  </w:abstractNum>
  <w:abstractNum w:abstractNumId="2">
    <w:multiLevelType w:val="hybridMultilevel"/>
    <w:lvl w:ilvl="0">
      <w:start w:val="1"/>
      <w:numFmt w:val="decimal"/>
      <w:lvlText w:val="(%1)"/>
      <w:lvlJc w:val="left"/>
      <w:pPr>
        <w:ind w:left="505" w:hanging="211"/>
        <w:jc w:val="left"/>
      </w:pPr>
      <w:rPr>
        <w:rFonts w:hint="default"/>
        <w:w w:val="100"/>
        <w:lang w:val="en-US" w:eastAsia="ja-JP" w:bidi="ar-SA"/>
      </w:rPr>
    </w:lvl>
    <w:lvl w:ilvl="1">
      <w:start w:val="0"/>
      <w:numFmt w:val="bullet"/>
      <w:lvlText w:val="•"/>
      <w:lvlJc w:val="left"/>
      <w:pPr>
        <w:ind w:left="1232" w:hanging="211"/>
      </w:pPr>
      <w:rPr>
        <w:rFonts w:hint="default"/>
        <w:lang w:val="en-US" w:eastAsia="ja-JP" w:bidi="ar-SA"/>
      </w:rPr>
    </w:lvl>
    <w:lvl w:ilvl="2">
      <w:start w:val="0"/>
      <w:numFmt w:val="bullet"/>
      <w:lvlText w:val="•"/>
      <w:lvlJc w:val="left"/>
      <w:pPr>
        <w:ind w:left="1964" w:hanging="211"/>
      </w:pPr>
      <w:rPr>
        <w:rFonts w:hint="default"/>
        <w:lang w:val="en-US" w:eastAsia="ja-JP" w:bidi="ar-SA"/>
      </w:rPr>
    </w:lvl>
    <w:lvl w:ilvl="3">
      <w:start w:val="0"/>
      <w:numFmt w:val="bullet"/>
      <w:lvlText w:val="•"/>
      <w:lvlJc w:val="left"/>
      <w:pPr>
        <w:ind w:left="2696" w:hanging="211"/>
      </w:pPr>
      <w:rPr>
        <w:rFonts w:hint="default"/>
        <w:lang w:val="en-US" w:eastAsia="ja-JP" w:bidi="ar-SA"/>
      </w:rPr>
    </w:lvl>
    <w:lvl w:ilvl="4">
      <w:start w:val="0"/>
      <w:numFmt w:val="bullet"/>
      <w:lvlText w:val="•"/>
      <w:lvlJc w:val="left"/>
      <w:pPr>
        <w:ind w:left="3428" w:hanging="211"/>
      </w:pPr>
      <w:rPr>
        <w:rFonts w:hint="default"/>
        <w:lang w:val="en-US" w:eastAsia="ja-JP" w:bidi="ar-SA"/>
      </w:rPr>
    </w:lvl>
    <w:lvl w:ilvl="5">
      <w:start w:val="0"/>
      <w:numFmt w:val="bullet"/>
      <w:lvlText w:val="•"/>
      <w:lvlJc w:val="left"/>
      <w:pPr>
        <w:ind w:left="4160" w:hanging="211"/>
      </w:pPr>
      <w:rPr>
        <w:rFonts w:hint="default"/>
        <w:lang w:val="en-US" w:eastAsia="ja-JP" w:bidi="ar-SA"/>
      </w:rPr>
    </w:lvl>
    <w:lvl w:ilvl="6">
      <w:start w:val="0"/>
      <w:numFmt w:val="bullet"/>
      <w:lvlText w:val="•"/>
      <w:lvlJc w:val="left"/>
      <w:pPr>
        <w:ind w:left="4892" w:hanging="211"/>
      </w:pPr>
      <w:rPr>
        <w:rFonts w:hint="default"/>
        <w:lang w:val="en-US" w:eastAsia="ja-JP" w:bidi="ar-SA"/>
      </w:rPr>
    </w:lvl>
    <w:lvl w:ilvl="7">
      <w:start w:val="0"/>
      <w:numFmt w:val="bullet"/>
      <w:lvlText w:val="•"/>
      <w:lvlJc w:val="left"/>
      <w:pPr>
        <w:ind w:left="5624" w:hanging="211"/>
      </w:pPr>
      <w:rPr>
        <w:rFonts w:hint="default"/>
        <w:lang w:val="en-US" w:eastAsia="ja-JP" w:bidi="ar-SA"/>
      </w:rPr>
    </w:lvl>
    <w:lvl w:ilvl="8">
      <w:start w:val="0"/>
      <w:numFmt w:val="bullet"/>
      <w:lvlText w:val="•"/>
      <w:lvlJc w:val="left"/>
      <w:pPr>
        <w:ind w:left="6356" w:hanging="211"/>
      </w:pPr>
      <w:rPr>
        <w:rFonts w:hint="default"/>
        <w:lang w:val="en-US" w:eastAsia="ja-JP" w:bidi="ar-SA"/>
      </w:rPr>
    </w:lvl>
  </w:abstractNum>
  <w:abstractNum w:abstractNumId="1">
    <w:multiLevelType w:val="hybridMultilevel"/>
    <w:lvl w:ilvl="0">
      <w:start w:val="0"/>
      <w:numFmt w:val="bullet"/>
      <w:lvlText w:val="■"/>
      <w:lvlJc w:val="left"/>
      <w:pPr>
        <w:ind w:left="665" w:hanging="140"/>
      </w:pPr>
      <w:rPr>
        <w:rFonts w:hint="default" w:ascii="Arial" w:hAnsi="Arial" w:eastAsia="Arial" w:cs="Arial"/>
        <w:b w:val="0"/>
        <w:bCs w:val="0"/>
        <w:i w:val="0"/>
        <w:iCs w:val="0"/>
        <w:w w:val="100"/>
        <w:sz w:val="12"/>
        <w:szCs w:val="12"/>
        <w:lang w:val="en-US" w:eastAsia="ja-JP" w:bidi="ar-SA"/>
      </w:rPr>
    </w:lvl>
    <w:lvl w:ilvl="1">
      <w:start w:val="0"/>
      <w:numFmt w:val="bullet"/>
      <w:lvlText w:val="•"/>
      <w:lvlJc w:val="left"/>
      <w:pPr>
        <w:ind w:left="1376" w:hanging="140"/>
      </w:pPr>
      <w:rPr>
        <w:rFonts w:hint="default"/>
        <w:lang w:val="en-US" w:eastAsia="ja-JP" w:bidi="ar-SA"/>
      </w:rPr>
    </w:lvl>
    <w:lvl w:ilvl="2">
      <w:start w:val="0"/>
      <w:numFmt w:val="bullet"/>
      <w:lvlText w:val="•"/>
      <w:lvlJc w:val="left"/>
      <w:pPr>
        <w:ind w:left="2092" w:hanging="140"/>
      </w:pPr>
      <w:rPr>
        <w:rFonts w:hint="default"/>
        <w:lang w:val="en-US" w:eastAsia="ja-JP" w:bidi="ar-SA"/>
      </w:rPr>
    </w:lvl>
    <w:lvl w:ilvl="3">
      <w:start w:val="0"/>
      <w:numFmt w:val="bullet"/>
      <w:lvlText w:val="•"/>
      <w:lvlJc w:val="left"/>
      <w:pPr>
        <w:ind w:left="2808" w:hanging="140"/>
      </w:pPr>
      <w:rPr>
        <w:rFonts w:hint="default"/>
        <w:lang w:val="en-US" w:eastAsia="ja-JP" w:bidi="ar-SA"/>
      </w:rPr>
    </w:lvl>
    <w:lvl w:ilvl="4">
      <w:start w:val="0"/>
      <w:numFmt w:val="bullet"/>
      <w:lvlText w:val="•"/>
      <w:lvlJc w:val="left"/>
      <w:pPr>
        <w:ind w:left="3524" w:hanging="140"/>
      </w:pPr>
      <w:rPr>
        <w:rFonts w:hint="default"/>
        <w:lang w:val="en-US" w:eastAsia="ja-JP" w:bidi="ar-SA"/>
      </w:rPr>
    </w:lvl>
    <w:lvl w:ilvl="5">
      <w:start w:val="0"/>
      <w:numFmt w:val="bullet"/>
      <w:lvlText w:val="•"/>
      <w:lvlJc w:val="left"/>
      <w:pPr>
        <w:ind w:left="4240" w:hanging="140"/>
      </w:pPr>
      <w:rPr>
        <w:rFonts w:hint="default"/>
        <w:lang w:val="en-US" w:eastAsia="ja-JP" w:bidi="ar-SA"/>
      </w:rPr>
    </w:lvl>
    <w:lvl w:ilvl="6">
      <w:start w:val="0"/>
      <w:numFmt w:val="bullet"/>
      <w:lvlText w:val="•"/>
      <w:lvlJc w:val="left"/>
      <w:pPr>
        <w:ind w:left="4956" w:hanging="140"/>
      </w:pPr>
      <w:rPr>
        <w:rFonts w:hint="default"/>
        <w:lang w:val="en-US" w:eastAsia="ja-JP" w:bidi="ar-SA"/>
      </w:rPr>
    </w:lvl>
    <w:lvl w:ilvl="7">
      <w:start w:val="0"/>
      <w:numFmt w:val="bullet"/>
      <w:lvlText w:val="•"/>
      <w:lvlJc w:val="left"/>
      <w:pPr>
        <w:ind w:left="5672" w:hanging="140"/>
      </w:pPr>
      <w:rPr>
        <w:rFonts w:hint="default"/>
        <w:lang w:val="en-US" w:eastAsia="ja-JP" w:bidi="ar-SA"/>
      </w:rPr>
    </w:lvl>
    <w:lvl w:ilvl="8">
      <w:start w:val="0"/>
      <w:numFmt w:val="bullet"/>
      <w:lvlText w:val="•"/>
      <w:lvlJc w:val="left"/>
      <w:pPr>
        <w:ind w:left="6388" w:hanging="140"/>
      </w:pPr>
      <w:rPr>
        <w:rFonts w:hint="default"/>
        <w:lang w:val="en-US" w:eastAsia="ja-JP" w:bidi="ar-SA"/>
      </w:rPr>
    </w:lvl>
  </w:abstractNum>
  <w:abstractNum w:abstractNumId="0">
    <w:multiLevelType w:val="hybridMultilevel"/>
    <w:lvl w:ilvl="0">
      <w:start w:val="2"/>
      <w:numFmt w:val="decimal"/>
      <w:lvlText w:val="%1."/>
      <w:lvlJc w:val="left"/>
      <w:pPr>
        <w:ind w:left="417" w:hanging="136"/>
        <w:jc w:val="left"/>
      </w:pPr>
      <w:rPr>
        <w:rFonts w:hint="default" w:ascii="Times New Roman" w:hAnsi="Times New Roman" w:eastAsia="Times New Roman" w:cs="Times New Roman"/>
        <w:b w:val="0"/>
        <w:bCs w:val="0"/>
        <w:i w:val="0"/>
        <w:iCs w:val="0"/>
        <w:w w:val="100"/>
        <w:sz w:val="16"/>
        <w:szCs w:val="16"/>
        <w:lang w:val="en-US" w:eastAsia="ja-JP" w:bidi="ar-SA"/>
      </w:rPr>
    </w:lvl>
    <w:lvl w:ilvl="1">
      <w:start w:val="0"/>
      <w:numFmt w:val="bullet"/>
      <w:lvlText w:val="■"/>
      <w:lvlJc w:val="left"/>
      <w:pPr>
        <w:ind w:left="1077" w:hanging="159"/>
      </w:pPr>
      <w:rPr>
        <w:rFonts w:hint="default" w:ascii="Arial" w:hAnsi="Arial" w:eastAsia="Arial" w:cs="Arial"/>
        <w:b w:val="0"/>
        <w:bCs w:val="0"/>
        <w:i w:val="0"/>
        <w:iCs w:val="0"/>
        <w:w w:val="100"/>
        <w:sz w:val="12"/>
        <w:szCs w:val="12"/>
        <w:lang w:val="en-US" w:eastAsia="ja-JP" w:bidi="ar-SA"/>
      </w:rPr>
    </w:lvl>
    <w:lvl w:ilvl="2">
      <w:start w:val="0"/>
      <w:numFmt w:val="bullet"/>
      <w:lvlText w:val="•"/>
      <w:lvlJc w:val="left"/>
      <w:pPr>
        <w:ind w:left="1093" w:hanging="159"/>
      </w:pPr>
      <w:rPr>
        <w:rFonts w:hint="default"/>
        <w:lang w:val="en-US" w:eastAsia="ja-JP" w:bidi="ar-SA"/>
      </w:rPr>
    </w:lvl>
    <w:lvl w:ilvl="3">
      <w:start w:val="0"/>
      <w:numFmt w:val="bullet"/>
      <w:lvlText w:val="•"/>
      <w:lvlJc w:val="left"/>
      <w:pPr>
        <w:ind w:left="1107" w:hanging="159"/>
      </w:pPr>
      <w:rPr>
        <w:rFonts w:hint="default"/>
        <w:lang w:val="en-US" w:eastAsia="ja-JP" w:bidi="ar-SA"/>
      </w:rPr>
    </w:lvl>
    <w:lvl w:ilvl="4">
      <w:start w:val="0"/>
      <w:numFmt w:val="bullet"/>
      <w:lvlText w:val="•"/>
      <w:lvlJc w:val="left"/>
      <w:pPr>
        <w:ind w:left="1120" w:hanging="159"/>
      </w:pPr>
      <w:rPr>
        <w:rFonts w:hint="default"/>
        <w:lang w:val="en-US" w:eastAsia="ja-JP" w:bidi="ar-SA"/>
      </w:rPr>
    </w:lvl>
    <w:lvl w:ilvl="5">
      <w:start w:val="0"/>
      <w:numFmt w:val="bullet"/>
      <w:lvlText w:val="•"/>
      <w:lvlJc w:val="left"/>
      <w:pPr>
        <w:ind w:left="1134" w:hanging="159"/>
      </w:pPr>
      <w:rPr>
        <w:rFonts w:hint="default"/>
        <w:lang w:val="en-US" w:eastAsia="ja-JP" w:bidi="ar-SA"/>
      </w:rPr>
    </w:lvl>
    <w:lvl w:ilvl="6">
      <w:start w:val="0"/>
      <w:numFmt w:val="bullet"/>
      <w:lvlText w:val="•"/>
      <w:lvlJc w:val="left"/>
      <w:pPr>
        <w:ind w:left="1147" w:hanging="159"/>
      </w:pPr>
      <w:rPr>
        <w:rFonts w:hint="default"/>
        <w:lang w:val="en-US" w:eastAsia="ja-JP" w:bidi="ar-SA"/>
      </w:rPr>
    </w:lvl>
    <w:lvl w:ilvl="7">
      <w:start w:val="0"/>
      <w:numFmt w:val="bullet"/>
      <w:lvlText w:val="•"/>
      <w:lvlJc w:val="left"/>
      <w:pPr>
        <w:ind w:left="1161" w:hanging="159"/>
      </w:pPr>
      <w:rPr>
        <w:rFonts w:hint="default"/>
        <w:lang w:val="en-US" w:eastAsia="ja-JP" w:bidi="ar-SA"/>
      </w:rPr>
    </w:lvl>
    <w:lvl w:ilvl="8">
      <w:start w:val="0"/>
      <w:numFmt w:val="bullet"/>
      <w:lvlText w:val="•"/>
      <w:lvlJc w:val="left"/>
      <w:pPr>
        <w:ind w:left="1174" w:hanging="159"/>
      </w:pPr>
      <w:rPr>
        <w:rFonts w:hint="default"/>
        <w:lang w:val="en-US" w:eastAsia="ja-JP"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ＭＳ 明朝" w:hAnsi="ＭＳ 明朝" w:eastAsia="ＭＳ 明朝" w:cs="ＭＳ 明朝"/>
      <w:lang w:val="en-US" w:eastAsia="ja-JP" w:bidi="ar-SA"/>
    </w:rPr>
  </w:style>
  <w:style w:styleId="BodyText" w:type="paragraph">
    <w:name w:val="Body Text"/>
    <w:basedOn w:val="Normal"/>
    <w:uiPriority w:val="1"/>
    <w:qFormat/>
    <w:pPr/>
    <w:rPr>
      <w:rFonts w:ascii="ＭＳ 明朝" w:hAnsi="ＭＳ 明朝" w:eastAsia="ＭＳ 明朝" w:cs="ＭＳ 明朝"/>
      <w:sz w:val="17"/>
      <w:szCs w:val="17"/>
      <w:lang w:val="en-US" w:eastAsia="ja-JP" w:bidi="ar-SA"/>
    </w:rPr>
  </w:style>
  <w:style w:styleId="Heading1" w:type="paragraph">
    <w:name w:val="Heading 1"/>
    <w:basedOn w:val="Normal"/>
    <w:uiPriority w:val="1"/>
    <w:qFormat/>
    <w:pPr>
      <w:ind w:left="406"/>
      <w:outlineLvl w:val="1"/>
    </w:pPr>
    <w:rPr>
      <w:rFonts w:ascii="ＭＳ 明朝" w:hAnsi="ＭＳ 明朝" w:eastAsia="ＭＳ 明朝" w:cs="ＭＳ 明朝"/>
      <w:sz w:val="26"/>
      <w:szCs w:val="26"/>
      <w:lang w:val="en-US" w:eastAsia="ja-JP" w:bidi="ar-SA"/>
    </w:rPr>
  </w:style>
  <w:style w:styleId="Title" w:type="paragraph">
    <w:name w:val="Title"/>
    <w:basedOn w:val="Normal"/>
    <w:uiPriority w:val="1"/>
    <w:qFormat/>
    <w:pPr>
      <w:spacing w:before="12"/>
      <w:ind w:left="1732" w:right="1227"/>
      <w:jc w:val="center"/>
    </w:pPr>
    <w:rPr>
      <w:rFonts w:ascii="ＭＳ 明朝" w:hAnsi="ＭＳ 明朝" w:eastAsia="ＭＳ 明朝" w:cs="ＭＳ 明朝"/>
      <w:sz w:val="42"/>
      <w:szCs w:val="42"/>
      <w:lang w:val="en-US" w:eastAsia="ja-JP" w:bidi="ar-SA"/>
    </w:rPr>
  </w:style>
  <w:style w:styleId="ListParagraph" w:type="paragraph">
    <w:name w:val="List Paragraph"/>
    <w:basedOn w:val="Normal"/>
    <w:uiPriority w:val="1"/>
    <w:qFormat/>
    <w:pPr>
      <w:ind w:left="400" w:hanging="146"/>
    </w:pPr>
    <w:rPr>
      <w:rFonts w:ascii="ＭＳ 明朝" w:hAnsi="ＭＳ 明朝" w:eastAsia="ＭＳ 明朝" w:cs="ＭＳ 明朝"/>
      <w:lang w:val="en-US" w:eastAsia="ja-JP" w:bidi="ar-SA"/>
    </w:rPr>
  </w:style>
  <w:style w:styleId="TableParagraph" w:type="paragraph">
    <w:name w:val="Table Paragraph"/>
    <w:basedOn w:val="Normal"/>
    <w:uiPriority w:val="1"/>
    <w:qFormat/>
    <w:pPr/>
    <w:rPr>
      <w:lang w:val="en-US" w:eastAsia="ja-JP"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jpeg"/><Relationship Id="rId32" Type="http://schemas.openxmlformats.org/officeDocument/2006/relationships/image" Target="media/image23.jpeg"/><Relationship Id="rId33" Type="http://schemas.openxmlformats.org/officeDocument/2006/relationships/image" Target="media/image24.jpeg"/><Relationship Id="rId34" Type="http://schemas.openxmlformats.org/officeDocument/2006/relationships/footer" Target="footer6.xml"/><Relationship Id="rId35" Type="http://schemas.openxmlformats.org/officeDocument/2006/relationships/image" Target="media/image25.jpeg"/><Relationship Id="rId36" Type="http://schemas.openxmlformats.org/officeDocument/2006/relationships/image" Target="media/image26.jpeg"/><Relationship Id="rId37" Type="http://schemas.openxmlformats.org/officeDocument/2006/relationships/image" Target="media/image27.jpeg"/><Relationship Id="rId38" Type="http://schemas.openxmlformats.org/officeDocument/2006/relationships/image" Target="media/image28.jpeg"/><Relationship Id="rId39" Type="http://schemas.openxmlformats.org/officeDocument/2006/relationships/image" Target="media/image29.jpeg"/><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image" Target="media/image32.png"/><Relationship Id="rId45" Type="http://schemas.openxmlformats.org/officeDocument/2006/relationships/image" Target="media/image33.jpeg"/><Relationship Id="rId46" Type="http://schemas.openxmlformats.org/officeDocument/2006/relationships/image" Target="media/image34.jpeg"/><Relationship Id="rId47" Type="http://schemas.openxmlformats.org/officeDocument/2006/relationships/image" Target="media/image35.jpeg"/><Relationship Id="rId48" Type="http://schemas.openxmlformats.org/officeDocument/2006/relationships/image" Target="media/image36.jpeg"/><Relationship Id="rId49" Type="http://schemas.openxmlformats.org/officeDocument/2006/relationships/image" Target="media/image37.jpeg"/><Relationship Id="rId50" Type="http://schemas.openxmlformats.org/officeDocument/2006/relationships/image" Target="media/image38.jpeg"/><Relationship Id="rId51" Type="http://schemas.openxmlformats.org/officeDocument/2006/relationships/image" Target="media/image39.jpeg"/><Relationship Id="rId52" Type="http://schemas.openxmlformats.org/officeDocument/2006/relationships/image" Target="media/image40.jpeg"/><Relationship Id="rId53" Type="http://schemas.openxmlformats.org/officeDocument/2006/relationships/image" Target="media/image41.jpeg"/><Relationship Id="rId54" Type="http://schemas.openxmlformats.org/officeDocument/2006/relationships/footer" Target="footer9.xml"/><Relationship Id="rId55" Type="http://schemas.openxmlformats.org/officeDocument/2006/relationships/footer" Target="footer10.xml"/><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hyperlink" Target="http://www.waseda.jp/fcom/gsa/news/4505" TargetMode="External"/><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2022-07-20T02:52:33Z</dcterms:created>
  <dcterms:modified xsi:type="dcterms:W3CDTF">2022-07-20T02:52:33Z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2021-07-08T00:00:00Z</vt:filetime>
  </property>
  <property fmtid="{D5CDD505-2E9C-101B-9397-08002B2CF9AE}" pid="3" name="Creator">
    <vt:lpwstr>Adobe InDesign CS4_J (6.0.6)</vt:lpwstr>
  </property>
  <property fmtid="{D5CDD505-2E9C-101B-9397-08002B2CF9AE}" pid="4" name="LastSaved">
    <vt:filetime>2022-07-20T00:00:00Z</vt:filetime>
  </property>
</Properties>
</file>