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4"/>
        <w:ind w:left="503"/>
      </w:pPr>
      <w:r>
        <w:rPr/>
        <w:t>■論文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31"/>
        <w:ind w:left="1310" w:right="815" w:firstLine="0"/>
        <w:jc w:val="center"/>
        <w:rPr>
          <w:sz w:val="42"/>
        </w:rPr>
      </w:pPr>
      <w:r>
        <w:rPr>
          <w:rFonts w:ascii="Arial" w:hAnsi="Arial" w:eastAsia="Arial"/>
          <w:b/>
          <w:sz w:val="42"/>
        </w:rPr>
        <w:t>ESG</w:t>
      </w:r>
      <w:r>
        <w:rPr>
          <w:sz w:val="42"/>
        </w:rPr>
        <w:t>✰</w:t>
      </w:r>
      <w:r>
        <w:rPr>
          <w:rFonts w:ascii="Arial" w:hAnsi="Arial" w:eastAsia="Arial"/>
          <w:b/>
          <w:sz w:val="42"/>
        </w:rPr>
        <w:t>KPI</w:t>
      </w:r>
      <w:r>
        <w:rPr>
          <w:sz w:val="42"/>
        </w:rPr>
        <w:t>と</w:t>
      </w:r>
      <w:r>
        <w:rPr>
          <w:rFonts w:ascii="Arial" w:hAnsi="Arial" w:eastAsia="Arial"/>
          <w:b/>
          <w:sz w:val="42"/>
        </w:rPr>
        <w:t>PBR</w:t>
      </w:r>
      <w:r>
        <w:rPr>
          <w:sz w:val="42"/>
        </w:rPr>
        <w:t>✰価値関連性</w:t>
      </w:r>
    </w:p>
    <w:p>
      <w:pPr>
        <w:spacing w:before="70"/>
        <w:ind w:left="1299" w:right="815" w:firstLine="0"/>
        <w:jc w:val="center"/>
        <w:rPr>
          <w:sz w:val="26"/>
        </w:rPr>
      </w:pPr>
      <w:r>
        <w:rPr>
          <w:sz w:val="26"/>
        </w:rPr>
        <w:t>〜エーザイ✰事例〜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spacing w:line="337" w:lineRule="exact" w:before="0"/>
        <w:ind w:left="82" w:right="815" w:firstLine="0"/>
        <w:jc w:val="center"/>
        <w:rPr>
          <w:sz w:val="20"/>
        </w:rPr>
      </w:pPr>
      <w:r>
        <w:rPr>
          <w:spacing w:val="-1"/>
          <w:sz w:val="20"/>
        </w:rPr>
        <w:t>エーザイ専務執行役</w:t>
      </w:r>
      <w:r>
        <w:rPr>
          <w:rFonts w:ascii="Arial" w:eastAsia="Arial"/>
          <w:sz w:val="36"/>
        </w:rPr>
        <w:t>CF</w:t>
      </w:r>
      <w:r>
        <w:rPr>
          <w:sz w:val="20"/>
        </w:rPr>
        <w:t>〇(最高財務責任者)</w:t>
      </w:r>
    </w:p>
    <w:p>
      <w:pPr>
        <w:tabs>
          <w:tab w:pos="7041" w:val="left" w:leader="none"/>
        </w:tabs>
        <w:spacing w:line="374" w:lineRule="exact" w:before="0"/>
        <w:ind w:left="2154" w:right="0" w:firstLine="0"/>
        <w:jc w:val="center"/>
        <w:rPr>
          <w:sz w:val="36"/>
        </w:rPr>
      </w:pPr>
      <w:r>
        <w:rPr>
          <w:position w:val="1"/>
          <w:sz w:val="20"/>
        </w:rPr>
        <w:t>早稲田大学大学院会計研究科客員教授</w:t>
      </w:r>
      <w:r>
        <w:rPr>
          <w:rFonts w:ascii="Arial" w:eastAsia="Arial"/>
          <w:position w:val="1"/>
          <w:sz w:val="36"/>
        </w:rPr>
        <w:t>fyp</w:t>
        <w:tab/>
      </w:r>
      <w:r>
        <w:rPr>
          <w:sz w:val="36"/>
        </w:rPr>
        <w:t>良平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2"/>
        </w:rPr>
      </w:pPr>
    </w:p>
    <w:p>
      <w:pPr>
        <w:pStyle w:val="Heading1"/>
        <w:ind w:left="478"/>
      </w:pPr>
      <w:r>
        <w:rPr/>
        <w:t>まえがき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333" w:lineRule="auto" w:before="1"/>
        <w:ind w:left="166" w:right="148" w:firstLine="197"/>
        <w:rPr>
          <w:rFonts w:ascii="Times New Roman" w:hAnsi="Times New Roman" w:eastAsia="Times New Roman"/>
        </w:rPr>
      </w:pPr>
      <w:r>
        <w:rPr/>
        <w:t>筆者が</w:t>
      </w:r>
      <w:r>
        <w:rPr>
          <w:rFonts w:ascii="Times New Roman" w:hAnsi="Times New Roman" w:eastAsia="Times New Roman"/>
        </w:rPr>
        <w:t>2019</w:t>
      </w:r>
      <w:r>
        <w:rPr/>
        <w:t>年に行った世界✰投資家サーベイ(</w:t>
      </w:r>
      <w:r>
        <w:rPr>
          <w:position w:val="5"/>
          <w:sz w:val="12"/>
        </w:rPr>
        <w:t>?±1)</w:t>
      </w:r>
      <w:r>
        <w:rPr/>
        <w:t>では、「日本企業✰非財務資本(</w:t>
      </w:r>
      <w:r>
        <w:rPr>
          <w:rFonts w:ascii="Times New Roman" w:hAnsi="Times New Roman" w:eastAsia="Times New Roman"/>
        </w:rPr>
        <w:t>ESG</w:t>
      </w:r>
      <w:r>
        <w:rPr>
          <w:rFonts w:ascii="Arial Unicode MS" w:hAnsi="Arial Unicode MS" w:eastAsia="Arial Unicode MS" w:hint="eastAsia"/>
          <w:sz w:val="16"/>
        </w:rPr>
        <w:t>：</w:t>
      </w:r>
      <w:r>
        <w:rPr>
          <w:rFonts w:ascii="Arial Unicode MS" w:hAnsi="Arial Unicode MS" w:eastAsia="Arial Unicode MS" w:hint="eastAsia"/>
          <w:spacing w:val="-42"/>
          <w:sz w:val="16"/>
        </w:rPr>
        <w:t> </w:t>
      </w:r>
      <w:r>
        <w:rPr>
          <w:spacing w:val="-8"/>
        </w:rPr>
        <w:t>環境•社会• 統治)( 注</w:t>
      </w:r>
      <w:r>
        <w:rPr>
          <w:position w:val="5"/>
          <w:sz w:val="12"/>
        </w:rPr>
        <w:t>*</w:t>
      </w:r>
      <w:r>
        <w:rPr>
          <w:spacing w:val="30"/>
          <w:position w:val="5"/>
          <w:sz w:val="12"/>
        </w:rPr>
        <w:t> </w:t>
      </w:r>
      <w:r>
        <w:rPr>
          <w:position w:val="5"/>
          <w:sz w:val="12"/>
        </w:rPr>
        <w:t>1</w:t>
      </w:r>
      <w:r>
        <w:rPr>
          <w:spacing w:val="31"/>
          <w:position w:val="5"/>
          <w:sz w:val="12"/>
        </w:rPr>
        <w:t> </w:t>
      </w:r>
      <w:r>
        <w:rPr>
          <w:position w:val="5"/>
          <w:sz w:val="12"/>
        </w:rPr>
        <w:t>2)</w:t>
      </w:r>
      <w:r>
        <w:rPr>
          <w:spacing w:val="-35"/>
          <w:position w:val="5"/>
          <w:sz w:val="12"/>
        </w:rPr>
        <w:t> </w:t>
      </w:r>
      <w:r>
        <w:rPr>
          <w:spacing w:val="8"/>
        </w:rPr>
        <w:t>✰価値とバリュエーション(</w:t>
      </w:r>
      <w:r>
        <w:rPr>
          <w:rFonts w:ascii="Times New Roman" w:hAnsi="Times New Roman" w:eastAsia="Times New Roman"/>
        </w:rPr>
        <w:t>PB</w:t>
      </w:r>
      <w:r>
        <w:rPr>
          <w:rFonts w:ascii="Times New Roman" w:hAnsi="Times New Roman" w:eastAsia="Times New Roman"/>
          <w:spacing w:val="-27"/>
        </w:rPr>
        <w:t> </w:t>
      </w:r>
      <w:r>
        <w:rPr>
          <w:rFonts w:ascii="Times New Roman" w:hAnsi="Times New Roman" w:eastAsia="Times New Roman"/>
        </w:rPr>
        <w:t>R</w:t>
      </w:r>
      <w:r>
        <w:rPr>
          <w:rFonts w:ascii="Times New Roman" w:hAnsi="Times New Roman" w:eastAsia="Times New Roman"/>
          <w:spacing w:val="12"/>
        </w:rPr>
        <w:t> :</w:t>
      </w:r>
      <w:r>
        <w:rPr>
          <w:spacing w:val="-1"/>
        </w:rPr>
        <w:t>株価純資産倍率) ✰長期的</w:t>
      </w:r>
      <w:r>
        <w:rPr/>
        <w:t>関係についてはどう考えるか？」という質問に対して、</w:t>
      </w:r>
      <w:r>
        <w:rPr>
          <w:rFonts w:ascii="Times New Roman" w:hAnsi="Times New Roman" w:eastAsia="Times New Roman"/>
        </w:rPr>
        <w:t>24%</w:t>
      </w:r>
      <w:r>
        <w:rPr>
          <w:spacing w:val="5"/>
        </w:rPr>
        <w:t>✰投資家が「</w:t>
      </w:r>
      <w:r>
        <w:rPr>
          <w:rFonts w:ascii="Times New Roman" w:hAnsi="Times New Roman" w:eastAsia="Times New Roman"/>
        </w:rPr>
        <w:t>ESG</w:t>
      </w:r>
      <w:r>
        <w:rPr/>
        <w:t>✰価値を</w:t>
      </w:r>
      <w:r>
        <w:rPr>
          <w:rFonts w:ascii="Times New Roman" w:hAnsi="Times New Roman" w:eastAsia="Times New Roman"/>
        </w:rPr>
        <w:t>100%</w:t>
      </w:r>
      <w:r>
        <w:rPr/>
        <w:t>、</w:t>
      </w:r>
      <w:r>
        <w:rPr>
          <w:rFonts w:ascii="Times New Roman" w:hAnsi="Times New Roman" w:eastAsia="Times New Roman"/>
        </w:rPr>
        <w:t>PBR</w:t>
      </w:r>
      <w:r>
        <w:rPr/>
        <w:t>つまり企業価値評価に算入する」と回答している。「</w:t>
      </w:r>
      <w:r>
        <w:rPr>
          <w:rFonts w:ascii="Times New Roman" w:hAnsi="Times New Roman" w:eastAsia="Times New Roman"/>
        </w:rPr>
        <w:t>ESG</w:t>
      </w:r>
      <w:r>
        <w:rPr/>
        <w:t>✰価値✰相当部分を</w:t>
      </w:r>
      <w:r>
        <w:rPr>
          <w:rFonts w:ascii="Times New Roman" w:hAnsi="Times New Roman" w:eastAsia="Times New Roman"/>
        </w:rPr>
        <w:t>PBR</w:t>
      </w:r>
      <w:r>
        <w:rPr>
          <w:spacing w:val="2"/>
        </w:rPr>
        <w:t>に織り込む」比率も</w:t>
      </w:r>
      <w:r>
        <w:rPr>
          <w:rFonts w:ascii="Times New Roman" w:hAnsi="Times New Roman" w:eastAsia="Times New Roman"/>
        </w:rPr>
        <w:t>54%</w:t>
      </w:r>
      <w:r>
        <w:rPr/>
        <w:t>であった。こうした背景から、本稿✰第</w:t>
      </w:r>
      <w:r>
        <w:rPr>
          <w:rFonts w:ascii="Times New Roman" w:hAnsi="Times New Roman" w:eastAsia="Times New Roman"/>
        </w:rPr>
        <w:t>1</w:t>
      </w:r>
      <w:r>
        <w:rPr>
          <w:spacing w:val="2"/>
        </w:rPr>
        <w:t>項では非財務資本</w:t>
      </w:r>
      <w:r>
        <w:rPr>
          <w:rFonts w:ascii="Times New Roman" w:hAnsi="Times New Roman" w:eastAsia="Times New Roman"/>
        </w:rPr>
        <w:t>(ESG)</w:t>
      </w:r>
      <w:r>
        <w:rPr/>
        <w:t>と企業価値(</w:t>
      </w:r>
      <w:r>
        <w:rPr>
          <w:rFonts w:ascii="Times New Roman" w:hAnsi="Times New Roman" w:eastAsia="Times New Roman"/>
        </w:rPr>
        <w:t>PBR)</w:t>
      </w:r>
      <w:r>
        <w:rPr/>
        <w:t>を同期化する筆者✰「</w:t>
      </w:r>
      <w:r>
        <w:rPr>
          <w:rFonts w:ascii="Times New Roman" w:hAnsi="Times New Roman" w:eastAsia="Times New Roman"/>
        </w:rPr>
        <w:t>IIRC-PBR</w:t>
      </w:r>
      <w:r>
        <w:rPr/>
        <w:t>モデル」を提示して、第</w:t>
      </w:r>
      <w:r>
        <w:rPr>
          <w:rFonts w:ascii="Times New Roman" w:hAnsi="Times New Roman" w:eastAsia="Times New Roman"/>
        </w:rPr>
        <w:t>2</w:t>
      </w:r>
    </w:p>
    <w:p>
      <w:pPr>
        <w:pStyle w:val="BodyText"/>
        <w:spacing w:line="203" w:lineRule="exact" w:before="18"/>
        <w:ind w:left="4366"/>
      </w:pPr>
      <w:r>
        <w:rPr>
          <w:spacing w:val="5"/>
        </w:rPr>
        <w:t>項でそ✰エビデンスとなる先行研究を</w:t>
      </w:r>
    </w:p>
    <w:p>
      <w:pPr>
        <w:spacing w:after="0" w:line="203" w:lineRule="exact"/>
        <w:sectPr>
          <w:type w:val="continuous"/>
          <w:pgSz w:w="8400" w:h="11900"/>
          <w:pgMar w:top="300" w:bottom="0" w:left="200" w:right="20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21"/>
        <w:ind w:left="425"/>
      </w:pPr>
      <w:r>
        <w:rPr>
          <w:spacing w:val="-5"/>
        </w:rPr>
        <w:t>まえがき</w:t>
      </w:r>
    </w:p>
    <w:p>
      <w:pPr>
        <w:pStyle w:val="BodyText"/>
        <w:spacing w:line="190" w:lineRule="exact"/>
        <w:ind w:left="425"/>
      </w:pPr>
      <w:r>
        <w:rPr/>
        <w:br w:type="column"/>
      </w:r>
      <w:r>
        <w:rPr/>
        <w:t>一&lt;目次&gt;—</w:t>
      </w:r>
    </w:p>
    <w:p>
      <w:pPr>
        <w:spacing w:line="240" w:lineRule="auto"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before="1"/>
        <w:ind w:left="425"/>
      </w:pPr>
      <w:r>
        <w:rPr/>
        <w:t>紹介する。</w:t>
      </w:r>
    </w:p>
    <w:p>
      <w:pPr>
        <w:pStyle w:val="BodyText"/>
        <w:spacing w:line="216" w:lineRule="exact" w:before="92"/>
        <w:ind w:left="636"/>
      </w:pPr>
      <w:r>
        <w:rPr/>
        <w:t>さらに、筆者✰</w:t>
      </w:r>
      <w:r>
        <w:rPr>
          <w:rFonts w:ascii="Times New Roman" w:hAnsi="Times New Roman" w:eastAsia="Times New Roman"/>
        </w:rPr>
        <w:t>2019</w:t>
      </w:r>
      <w:r>
        <w:rPr/>
        <w:t>年投資家アンケー</w:t>
      </w:r>
    </w:p>
    <w:p>
      <w:pPr>
        <w:spacing w:after="0" w:line="216" w:lineRule="exact"/>
        <w:sectPr>
          <w:type w:val="continuous"/>
          <w:pgSz w:w="8400" w:h="11900"/>
          <w:pgMar w:top="300" w:bottom="0" w:left="200" w:right="200"/>
          <w:cols w:num="3" w:equalWidth="0">
            <w:col w:w="1187" w:space="71"/>
            <w:col w:w="1322" w:space="1361"/>
            <w:col w:w="4059"/>
          </w:cols>
        </w:sectPr>
      </w:pP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10" w:lineRule="exact" w:before="0" w:after="0"/>
        <w:ind w:left="796" w:right="0" w:hanging="342"/>
        <w:jc w:val="left"/>
        <w:rPr>
          <w:sz w:val="19"/>
        </w:rPr>
      </w:pPr>
      <w:r>
        <w:rPr>
          <w:sz w:val="19"/>
        </w:rPr>
        <w:t>ri</w:t>
      </w:r>
      <w:r>
        <w:rPr>
          <w:spacing w:val="-20"/>
          <w:sz w:val="19"/>
        </w:rPr>
        <w:t> </w:t>
      </w:r>
      <w:r>
        <w:rPr>
          <w:sz w:val="19"/>
        </w:rPr>
        <w:t>IR</w:t>
      </w:r>
      <w:r>
        <w:rPr>
          <w:spacing w:val="-20"/>
          <w:sz w:val="19"/>
        </w:rPr>
        <w:t> </w:t>
      </w:r>
      <w:r>
        <w:rPr>
          <w:sz w:val="19"/>
        </w:rPr>
        <w:t>C-</w:t>
      </w:r>
      <w:r>
        <w:rPr>
          <w:spacing w:val="-20"/>
          <w:sz w:val="19"/>
        </w:rPr>
        <w:t> </w:t>
      </w:r>
      <w:r>
        <w:rPr>
          <w:sz w:val="19"/>
        </w:rPr>
        <w:t>PB</w:t>
      </w:r>
      <w:r>
        <w:rPr>
          <w:spacing w:val="-20"/>
          <w:sz w:val="19"/>
        </w:rPr>
        <w:t> </w:t>
      </w:r>
      <w:r>
        <w:rPr>
          <w:spacing w:val="13"/>
          <w:sz w:val="19"/>
        </w:rPr>
        <w:t>R</w:t>
      </w:r>
      <w:r>
        <w:rPr>
          <w:rFonts w:ascii="ＭＳ 明朝" w:hAnsi="ＭＳ 明朝" w:eastAsia="ＭＳ 明朝" w:hint="eastAsia"/>
          <w:spacing w:val="8"/>
          <w:sz w:val="19"/>
        </w:rPr>
        <w:t>モデル」✰概念フレー</w:t>
      </w:r>
    </w:p>
    <w:p>
      <w:pPr>
        <w:pStyle w:val="BodyText"/>
        <w:spacing w:before="101"/>
        <w:ind w:left="608"/>
      </w:pPr>
      <w:r>
        <w:rPr/>
        <w:t>ムワーク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343" w:lineRule="auto" w:before="106" w:after="0"/>
        <w:ind w:left="593" w:right="38" w:hanging="144"/>
        <w:jc w:val="left"/>
        <w:rPr>
          <w:sz w:val="19"/>
        </w:rPr>
      </w:pPr>
      <w:r>
        <w:rPr>
          <w:spacing w:val="-1"/>
          <w:sz w:val="19"/>
        </w:rPr>
        <w:t>ESG</w:t>
      </w:r>
      <w:r>
        <w:rPr>
          <w:rFonts w:ascii="ＭＳ 明朝" w:hAnsi="ＭＳ 明朝" w:eastAsia="ＭＳ 明朝" w:hint="eastAsia"/>
          <w:spacing w:val="-1"/>
          <w:sz w:val="19"/>
        </w:rPr>
        <w:t>と企業価値✰相関関係に係る先</w:t>
      </w:r>
      <w:r>
        <w:rPr>
          <w:rFonts w:ascii="ＭＳ 明朝" w:hAnsi="ＭＳ 明朝" w:eastAsia="ＭＳ 明朝" w:hint="eastAsia"/>
          <w:sz w:val="19"/>
        </w:rPr>
        <w:t>行研究</w:t>
      </w:r>
    </w:p>
    <w:p>
      <w:pPr>
        <w:pStyle w:val="BodyText"/>
        <w:spacing w:line="338" w:lineRule="auto" w:before="5"/>
        <w:ind w:left="608" w:right="273" w:hanging="159"/>
      </w:pP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-6"/>
        </w:rPr>
        <w:t> .</w:t>
      </w:r>
      <w:r>
        <w:rPr/>
        <w:t>エーザイ✰</w:t>
      </w:r>
      <w:r>
        <w:rPr>
          <w:rFonts w:ascii="Times New Roman" w:hAnsi="Times New Roman" w:eastAsia="Times New Roman"/>
        </w:rPr>
        <w:t>ESG</w:t>
      </w:r>
      <w:r>
        <w:rPr/>
        <w:t>✰</w:t>
      </w:r>
      <w:r>
        <w:rPr>
          <w:rFonts w:ascii="Times New Roman" w:hAnsi="Times New Roman" w:eastAsia="Times New Roman"/>
        </w:rPr>
        <w:t>KPI</w:t>
      </w:r>
      <w:r>
        <w:rPr/>
        <w:t>と</w:t>
      </w:r>
      <w:r>
        <w:rPr>
          <w:rFonts w:ascii="Times New Roman" w:hAnsi="Times New Roman" w:eastAsia="Times New Roman"/>
        </w:rPr>
        <w:t>PBR</w:t>
      </w:r>
      <w:r>
        <w:rPr/>
        <w:t>✰関係に係る実証</w:t>
      </w:r>
    </w:p>
    <w:p>
      <w:pPr>
        <w:pStyle w:val="BodyText"/>
        <w:spacing w:before="18"/>
        <w:ind w:left="416"/>
      </w:pPr>
      <w:r>
        <w:rPr/>
        <w:t>むすび</w:t>
      </w:r>
    </w:p>
    <w:p>
      <w:pPr>
        <w:pStyle w:val="BodyText"/>
        <w:spacing w:line="343" w:lineRule="auto" w:before="125"/>
        <w:ind w:left="416" w:right="132" w:firstLine="58"/>
      </w:pPr>
      <w:r>
        <w:rPr/>
        <w:br w:type="column"/>
      </w:r>
      <w:r>
        <w:rPr>
          <w:spacing w:val="-1"/>
        </w:rPr>
        <w:t>卜では、「日本企業✰</w:t>
      </w:r>
      <w:r>
        <w:rPr>
          <w:rFonts w:ascii="Times New Roman" w:hAnsi="Times New Roman" w:eastAsia="Times New Roman"/>
        </w:rPr>
        <w:t>ESG</w:t>
      </w:r>
      <w:r>
        <w:rPr>
          <w:rFonts w:ascii="Times New Roman" w:hAnsi="Times New Roman" w:eastAsia="Times New Roman"/>
          <w:spacing w:val="-12"/>
        </w:rPr>
        <w:t> </w:t>
      </w:r>
      <w:r>
        <w:rPr/>
        <w:t>(非財務資本)</w:t>
      </w:r>
      <w:r>
        <w:rPr>
          <w:spacing w:val="-92"/>
        </w:rPr>
        <w:t> </w:t>
      </w:r>
      <w:r>
        <w:rPr>
          <w:spacing w:val="4"/>
        </w:rPr>
        <w:t>および統合報告によるそ✰開示につい</w:t>
      </w:r>
      <w:r>
        <w:rPr>
          <w:spacing w:val="6"/>
        </w:rPr>
        <w:t>てはどう考えるか？」という問いに対</w:t>
      </w:r>
      <w:r>
        <w:rPr/>
        <w:t>し、</w:t>
      </w:r>
      <w:r>
        <w:rPr>
          <w:rFonts w:ascii="Times New Roman" w:hAnsi="Times New Roman" w:eastAsia="Times New Roman"/>
        </w:rPr>
        <w:t>75%</w:t>
      </w:r>
      <w:r>
        <w:rPr/>
        <w:t>✰投資家が「日本企業は</w:t>
      </w:r>
      <w:r>
        <w:rPr>
          <w:rFonts w:ascii="Times New Roman" w:hAnsi="Times New Roman" w:eastAsia="Times New Roman"/>
        </w:rPr>
        <w:t>ESG</w:t>
      </w:r>
      <w:r>
        <w:rPr/>
        <w:t>と</w:t>
      </w:r>
      <w:r>
        <w:rPr>
          <w:spacing w:val="9"/>
        </w:rPr>
        <w:t>企業価値(</w:t>
      </w:r>
      <w:r>
        <w:rPr>
          <w:rFonts w:ascii="Times New Roman" w:hAnsi="Times New Roman" w:eastAsia="Times New Roman"/>
        </w:rPr>
        <w:t>PB</w:t>
      </w:r>
      <w:r>
        <w:rPr>
          <w:rFonts w:ascii="Times New Roman" w:hAnsi="Times New Roman" w:eastAsia="Times New Roman"/>
          <w:spacing w:val="-22"/>
        </w:rPr>
        <w:t> </w:t>
      </w:r>
      <w:r>
        <w:rPr>
          <w:rFonts w:ascii="Times New Roman" w:hAnsi="Times New Roman" w:eastAsia="Times New Roman"/>
        </w:rPr>
        <w:t>R)</w:t>
      </w:r>
      <w:r>
        <w:rPr>
          <w:rFonts w:ascii="Times New Roman" w:hAnsi="Times New Roman" w:eastAsia="Times New Roman"/>
          <w:spacing w:val="-22"/>
        </w:rPr>
        <w:t> </w:t>
      </w:r>
      <w:r>
        <w:rPr>
          <w:spacing w:val="7"/>
        </w:rPr>
        <w:t>✰価値関連性を説明し</w:t>
      </w:r>
      <w:r>
        <w:rPr/>
        <w:t>てほしい」と要望している。そこで本稿</w:t>
      </w:r>
    </w:p>
    <w:p>
      <w:pPr>
        <w:pStyle w:val="BodyText"/>
        <w:spacing w:before="27"/>
        <w:ind w:left="431"/>
      </w:pPr>
      <w:r>
        <w:rPr/>
        <w:t>✰コアとなる第</w:t>
      </w:r>
      <w:r>
        <w:rPr>
          <w:rFonts w:ascii="Times New Roman" w:hAnsi="Times New Roman" w:eastAsia="Times New Roman"/>
        </w:rPr>
        <w:t>3</w:t>
      </w:r>
      <w:r>
        <w:rPr/>
        <w:t>項では、個別企業エー</w:t>
      </w:r>
    </w:p>
    <w:p>
      <w:pPr>
        <w:spacing w:after="0"/>
        <w:sectPr>
          <w:type w:val="continuous"/>
          <w:pgSz w:w="8400" w:h="11900"/>
          <w:pgMar w:top="300" w:bottom="0" w:left="200" w:right="200"/>
          <w:cols w:num="2" w:equalWidth="0">
            <w:col w:w="3841" w:space="104"/>
            <w:col w:w="4055"/>
          </w:cols>
        </w:sect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850048">
            <wp:simplePos x="0" y="0"/>
            <wp:positionH relativeFrom="page">
              <wp:posOffset>0</wp:posOffset>
            </wp:positionH>
            <wp:positionV relativeFrom="page">
              <wp:posOffset>48751</wp:posOffset>
            </wp:positionV>
            <wp:extent cx="5334000" cy="704460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44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2758" w:val="left" w:leader="none"/>
        </w:tabs>
        <w:spacing w:before="71"/>
        <w:ind w:left="113"/>
        <w:rPr>
          <w:rFonts w:ascii="Times New Roman" w:eastAsia="Times New Roman"/>
        </w:rPr>
      </w:pPr>
      <w:r>
        <w:rPr>
          <w:rFonts w:ascii="Times New Roman" w:eastAsia="Times New Roman"/>
        </w:rPr>
        <w:t>50</w:t>
        <w:tab/>
        <w:t>g </w:t>
      </w:r>
      <w:r>
        <w:rPr/>
        <w:t>資本市場 </w:t>
      </w:r>
      <w:r>
        <w:rPr>
          <w:rFonts w:ascii="Times New Roman" w:eastAsia="Times New Roman"/>
        </w:rPr>
        <w:t>202</w:t>
      </w:r>
      <w:r>
        <w:rPr/>
        <w:t>〇. </w:t>
      </w:r>
      <w:r>
        <w:rPr>
          <w:rFonts w:ascii="Times New Roman" w:eastAsia="Times New Roman"/>
        </w:rPr>
        <w:t>2 (No.414)</w:t>
      </w:r>
    </w:p>
    <w:p>
      <w:pPr>
        <w:spacing w:after="0"/>
        <w:rPr>
          <w:rFonts w:ascii="Times New Roman" w:eastAsia="Times New Roman"/>
        </w:rPr>
        <w:sectPr>
          <w:type w:val="continuous"/>
          <w:pgSz w:w="8400" w:h="11900"/>
          <w:pgMar w:top="300" w:bottom="0" w:left="200" w:right="2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.358081pt;margin-top:.719468pt;width:410.65pt;height:98.2pt;mso-position-horizontal-relative:page;mso-position-vertical-relative:page;z-index:-16465920" id="docshapegroup1" coordorigin="67,14" coordsize="8213,1964">
            <v:shape style="position:absolute;left:67;top:14;width:8213;height:1957" type="#_x0000_t75" id="docshape2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4;top:697;width:7372;height:523" type="#_x0000_t202" id="docshape3" filled="false" stroked="false">
              <v:textbox inset="0,0,0,0">
                <w:txbxContent>
                  <w:p>
                    <w:pPr>
                      <w:spacing w:line="210" w:lineRule="exact" w:before="0"/>
                      <w:ind w:left="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ザイのケース研究として、具体的な同社の</w:t>
                    </w:r>
                    <w:r>
                      <w:rPr>
                        <w:rFonts w:ascii="Times New Roman" w:eastAsia="Times New Roman"/>
                        <w:sz w:val="19"/>
                      </w:rPr>
                      <w:t>ESG</w:t>
                    </w:r>
                    <w:r>
                      <w:rPr>
                        <w:sz w:val="19"/>
                      </w:rPr>
                      <w:t>の</w:t>
                    </w:r>
                    <w:r>
                      <w:rPr>
                        <w:rFonts w:ascii="Times New Roman" w:eastAsia="Times New Roman"/>
                        <w:sz w:val="19"/>
                      </w:rPr>
                      <w:t>KPI</w:t>
                    </w:r>
                    <w:r>
                      <w:rPr>
                        <w:rFonts w:ascii="Times New Roman" w:eastAsia="Times New Roman"/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(主要業績評価指標)と</w:t>
                    </w:r>
                    <w:r>
                      <w:rPr>
                        <w:rFonts w:ascii="Times New Roman" w:eastAsia="Times New Roman"/>
                        <w:sz w:val="19"/>
                      </w:rPr>
                      <w:t>PBR</w:t>
                    </w:r>
                    <w:r>
                      <w:rPr>
                        <w:sz w:val="19"/>
                      </w:rPr>
                      <w:t>の関係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性について新規で実証研究を行い、そのインプリケーションを考察する。</w:t>
                    </w:r>
                  </w:p>
                </w:txbxContent>
              </v:textbox>
              <w10:wrap type="none"/>
            </v:shape>
            <v:shape style="position:absolute;left:715;top:1645;width:4955;height:333" type="#_x0000_t202" id="docshape4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sz w:val="30"/>
                      </w:rPr>
                      <w:t>1.riIRC-PBR</w:t>
                    </w:r>
                    <w:r>
                      <w:rPr>
                        <w:sz w:val="24"/>
                      </w:rPr>
                      <w:t>モデル」の概念フレームワーク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spacing w:line="336" w:lineRule="auto" w:before="66"/>
        <w:ind w:left="103" w:right="133" w:firstLine="197"/>
        <w:jc w:val="both"/>
      </w:pPr>
      <w:r>
        <w:rPr>
          <w:spacing w:val="8"/>
        </w:rPr>
        <w:t>世界の投資家の大半が「非財務資本(</w:t>
      </w:r>
      <w:r>
        <w:rPr>
          <w:rFonts w:ascii="Times New Roman" w:hAnsi="Times New Roman" w:eastAsia="Times New Roman"/>
        </w:rPr>
        <w:t>ES</w:t>
      </w:r>
      <w:r>
        <w:rPr>
          <w:rFonts w:ascii="Times New Roman" w:hAnsi="Times New Roman" w:eastAsia="Times New Roman"/>
          <w:spacing w:val="-21"/>
        </w:rPr>
        <w:t> </w:t>
      </w:r>
      <w:r>
        <w:rPr>
          <w:rFonts w:ascii="Times New Roman" w:hAnsi="Times New Roman" w:eastAsia="Times New Roman"/>
        </w:rPr>
        <w:t>G</w:t>
      </w:r>
      <w:r>
        <w:rPr>
          <w:rFonts w:ascii="Times New Roman" w:hAnsi="Times New Roman" w:eastAsia="Times New Roman"/>
          <w:spacing w:val="-11"/>
        </w:rPr>
        <w:t>) </w:t>
      </w:r>
      <w:r>
        <w:rPr>
          <w:spacing w:val="8"/>
        </w:rPr>
        <w:t>を相当程度、企業価値(</w:t>
      </w:r>
      <w:r>
        <w:rPr>
          <w:rFonts w:ascii="Times New Roman" w:hAnsi="Times New Roman" w:eastAsia="Times New Roman"/>
        </w:rPr>
        <w:t>PB</w:t>
      </w:r>
      <w:r>
        <w:rPr>
          <w:rFonts w:ascii="Times New Roman" w:hAnsi="Times New Roman" w:eastAsia="Times New Roman"/>
          <w:spacing w:val="-21"/>
        </w:rPr>
        <w:t> </w:t>
      </w:r>
      <w:r>
        <w:rPr>
          <w:rFonts w:ascii="Times New Roman" w:hAnsi="Times New Roman" w:eastAsia="Times New Roman"/>
        </w:rPr>
        <w:t>R)</w:t>
      </w:r>
      <w:r>
        <w:rPr>
          <w:rFonts w:ascii="Times New Roman" w:hAnsi="Times New Roman" w:eastAsia="Times New Roman"/>
          <w:spacing w:val="-20"/>
        </w:rPr>
        <w:t> </w:t>
      </w:r>
      <w:r>
        <w:rPr>
          <w:spacing w:val="8"/>
        </w:rPr>
        <w:t>に織り込む</w:t>
      </w:r>
      <w:r>
        <w:rPr/>
        <w:t>べき」としている。筆者の解釈として、その概念フレームワークを「非財務資本とエクイティ•スプレッドの同期化モデル」または一橋大学の伊藤邦雄特任教授の造語から</w:t>
      </w:r>
      <w:r>
        <w:rPr>
          <w:rFonts w:ascii="Times New Roman" w:hAnsi="Times New Roman" w:eastAsia="Times New Roman"/>
        </w:rPr>
        <w:t>rROESG</w:t>
      </w:r>
      <w:r>
        <w:rPr>
          <w:rFonts w:ascii="Times New Roman" w:hAnsi="Times New Roman" w:eastAsia="Times New Roman"/>
          <w:spacing w:val="-46"/>
        </w:rPr>
        <w:t> </w:t>
      </w:r>
      <w:r>
        <w:rPr>
          <w:spacing w:val="-3"/>
        </w:rPr>
        <w:t>モデル」として、筆者は長年にわたり、世界に向けて発信( </w:t>
      </w:r>
      <w:r>
        <w:rPr>
          <w:rFonts w:ascii="Times New Roman" w:hAnsi="Times New Roman" w:eastAsia="Times New Roman"/>
        </w:rPr>
        <w:t>Yan</w:t>
      </w:r>
      <w:r>
        <w:rPr>
          <w:rFonts w:ascii="Times New Roman" w:hAnsi="Times New Roman" w:eastAsia="Times New Roman"/>
          <w:spacing w:val="-23"/>
        </w:rPr>
        <w:t> </w:t>
      </w:r>
      <w:r>
        <w:rPr>
          <w:rFonts w:ascii="Times New Roman" w:hAnsi="Times New Roman" w:eastAsia="Times New Roman"/>
        </w:rPr>
        <w:t>agi</w:t>
      </w:r>
      <w:r>
        <w:rPr>
          <w:rFonts w:ascii="Times New Roman" w:hAnsi="Times New Roman" w:eastAsia="Times New Roman"/>
          <w:spacing w:val="23"/>
        </w:rPr>
        <w:t> 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  <w:spacing w:val="-23"/>
        </w:rPr>
        <w:t> </w:t>
      </w:r>
      <w:r>
        <w:rPr>
          <w:rFonts w:ascii="Times New Roman" w:hAnsi="Times New Roman" w:eastAsia="Times New Roman"/>
        </w:rPr>
        <w:t>18)</w:t>
      </w:r>
      <w:r>
        <w:rPr>
          <w:rFonts w:ascii="Times New Roman" w:hAnsi="Times New Roman" w:eastAsia="Times New Roman"/>
          <w:spacing w:val="-25"/>
        </w:rPr>
        <w:t> </w:t>
      </w:r>
      <w:r>
        <w:rPr>
          <w:spacing w:val="3"/>
        </w:rPr>
        <w:t>してきた。非</w:t>
      </w:r>
      <w:r>
        <w:rPr>
          <w:spacing w:val="10"/>
        </w:rPr>
        <w:t>財務資本(</w:t>
      </w:r>
      <w:r>
        <w:rPr>
          <w:rFonts w:ascii="Times New Roman" w:hAnsi="Times New Roman" w:eastAsia="Times New Roman"/>
        </w:rPr>
        <w:t>ES</w:t>
      </w:r>
      <w:r>
        <w:rPr>
          <w:rFonts w:ascii="Times New Roman" w:hAnsi="Times New Roman" w:eastAsia="Times New Roman"/>
          <w:spacing w:val="-18"/>
        </w:rPr>
        <w:t> </w:t>
      </w:r>
      <w:r>
        <w:rPr>
          <w:rFonts w:ascii="Times New Roman" w:hAnsi="Times New Roman" w:eastAsia="Times New Roman"/>
        </w:rPr>
        <w:t>G</w:t>
      </w:r>
      <w:r>
        <w:rPr>
          <w:rFonts w:ascii="Times New Roman" w:hAnsi="Times New Roman" w:eastAsia="Times New Roman"/>
          <w:spacing w:val="-10"/>
        </w:rPr>
        <w:t>) </w:t>
      </w:r>
      <w:r>
        <w:rPr>
          <w:spacing w:val="-3"/>
        </w:rPr>
        <w:t>を企業価値( </w:t>
      </w:r>
      <w:r>
        <w:rPr>
          <w:rFonts w:ascii="Times New Roman" w:hAnsi="Times New Roman" w:eastAsia="Times New Roman"/>
        </w:rPr>
        <w:t>PB</w:t>
      </w:r>
      <w:r>
        <w:rPr>
          <w:rFonts w:ascii="Times New Roman" w:hAnsi="Times New Roman" w:eastAsia="Times New Roman"/>
          <w:spacing w:val="-19"/>
        </w:rPr>
        <w:t> </w:t>
      </w:r>
      <w:r>
        <w:rPr>
          <w:rFonts w:ascii="Times New Roman" w:hAnsi="Times New Roman" w:eastAsia="Times New Roman"/>
        </w:rPr>
        <w:t>R)</w:t>
      </w:r>
      <w:r>
        <w:rPr>
          <w:rFonts w:ascii="Times New Roman" w:hAnsi="Times New Roman" w:eastAsia="Times New Roman"/>
          <w:spacing w:val="-18"/>
        </w:rPr>
        <w:t> </w:t>
      </w:r>
      <w:r>
        <w:rPr>
          <w:spacing w:val="11"/>
        </w:rPr>
        <w:t>に同期化する関係式を筆者は次の</w:t>
      </w:r>
      <w:r>
        <w:rPr>
          <w:rFonts w:ascii="Times New Roman" w:hAnsi="Times New Roman" w:eastAsia="Times New Roman"/>
          <w:spacing w:val="13"/>
        </w:rPr>
        <w:t>3</w:t>
      </w:r>
      <w:r>
        <w:rPr>
          <w:spacing w:val="9"/>
        </w:rPr>
        <w:t>つに整理してい</w:t>
      </w:r>
      <w:r>
        <w:rPr/>
        <w:t>る(注</w:t>
      </w:r>
      <w:r>
        <w:rPr>
          <w:position w:val="5"/>
          <w:sz w:val="12"/>
        </w:rPr>
        <w:t>3)</w:t>
      </w:r>
      <w:r>
        <w:rPr/>
        <w:t>。</w:t>
      </w:r>
    </w:p>
    <w:p>
      <w:pPr>
        <w:pStyle w:val="BodyText"/>
        <w:spacing w:before="45"/>
        <w:ind w:left="132"/>
      </w:pPr>
      <w:r>
        <w:rPr>
          <w:rFonts w:ascii="Times New Roman" w:eastAsia="Times New Roman"/>
        </w:rPr>
        <w:t>[Intrinsic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Value</w:t>
      </w:r>
      <w:r>
        <w:rPr/>
        <w:t>モデル：柳(</w:t>
      </w:r>
      <w:r>
        <w:rPr>
          <w:position w:val="5"/>
          <w:sz w:val="12"/>
        </w:rPr>
        <w:t>2</w:t>
      </w:r>
      <w:r>
        <w:rPr/>
        <w:t>〇〇</w:t>
      </w:r>
      <w:r>
        <w:rPr>
          <w:rFonts w:ascii="Times New Roman" w:eastAsia="Times New Roman"/>
        </w:rPr>
        <w:t>9)</w:t>
      </w:r>
      <w:r>
        <w:rPr/>
        <w:t>】</w:t>
      </w:r>
    </w:p>
    <w:p>
      <w:pPr>
        <w:pStyle w:val="BodyText"/>
        <w:spacing w:before="96"/>
        <w:ind w:left="108"/>
      </w:pPr>
      <w:r>
        <w:rPr/>
        <w:t>市場付加価値(</w:t>
      </w:r>
      <w:r>
        <w:rPr>
          <w:rFonts w:ascii="Times New Roman" w:eastAsia="Times New Roman"/>
        </w:rPr>
        <w:t>MVA</w:t>
      </w:r>
      <w:r>
        <w:rPr>
          <w:rFonts w:ascii="Times New Roman" w:eastAsia="Times New Roman"/>
          <w:spacing w:val="-2"/>
        </w:rPr>
        <w:t>) </w:t>
      </w:r>
      <w:r>
        <w:rPr>
          <w:rFonts w:ascii="Times New Roman" w:eastAsia="Times New Roman"/>
        </w:rPr>
        <w:t>=PBR1</w:t>
      </w:r>
      <w:r>
        <w:rPr/>
        <w:t>倍超の部分=非財務資本関連(インタンジブルズ)</w:t>
      </w:r>
    </w:p>
    <w:p>
      <w:pPr>
        <w:pStyle w:val="BodyText"/>
        <w:spacing w:line="340" w:lineRule="auto" w:before="101"/>
        <w:ind w:left="113" w:right="780" w:firstLine="29"/>
      </w:pPr>
      <w:r>
        <w:rPr>
          <w:spacing w:val="-1"/>
        </w:rPr>
        <w:t>=「組織の価値」+「人の価値」+「顧客の価値」+「</w:t>
      </w:r>
      <w:r>
        <w:rPr>
          <w:rFonts w:ascii="Times New Roman" w:hAnsi="Times New Roman" w:eastAsia="Times New Roman"/>
        </w:rPr>
        <w:t>ESG’CSR</w:t>
      </w:r>
      <w:r>
        <w:rPr/>
        <w:t>の価値(資本コスト低減効果)」</w:t>
      </w:r>
    </w:p>
    <w:p>
      <w:pPr>
        <w:pStyle w:val="BodyText"/>
        <w:spacing w:line="240" w:lineRule="exact"/>
        <w:ind w:left="127"/>
      </w:pPr>
      <w:r>
        <w:rPr>
          <w:spacing w:val="-1"/>
        </w:rPr>
        <w:t>【エーザイ</w:t>
      </w:r>
      <w:r>
        <w:rPr>
          <w:rFonts w:ascii="Times New Roman" w:eastAsia="Times New Roman"/>
        </w:rPr>
        <w:t>CFO</w:t>
      </w:r>
      <w:r>
        <w:rPr/>
        <w:t>ポリシーの</w:t>
      </w:r>
      <w:r>
        <w:rPr>
          <w:rFonts w:ascii="Times New Roman" w:eastAsia="Times New Roman"/>
        </w:rPr>
        <w:t>IIRC-PBR</w:t>
      </w:r>
      <w:r>
        <w:rPr/>
        <w:t>モデル：柳(</w:t>
      </w:r>
      <w:r>
        <w:rPr>
          <w:rFonts w:ascii="Times New Roman" w:eastAsia="Times New Roman"/>
        </w:rPr>
        <w:t>2015)</w:t>
      </w:r>
      <w:r>
        <w:rPr/>
        <w:t>】</w:t>
      </w:r>
    </w:p>
    <w:p>
      <w:pPr>
        <w:pStyle w:val="BodyText"/>
        <w:spacing w:line="333" w:lineRule="auto" w:before="105"/>
        <w:ind w:left="108" w:right="1852"/>
      </w:pPr>
      <w:r>
        <w:rPr/>
        <w:t>株主価値=長期的な時価総額=株主資本簿価(</w:t>
      </w:r>
      <w:r>
        <w:rPr>
          <w:rFonts w:ascii="Times New Roman" w:eastAsia="Times New Roman"/>
        </w:rPr>
        <w:t>BV)</w:t>
      </w:r>
      <w:r>
        <w:rPr>
          <w:rFonts w:ascii="Times New Roman" w:eastAsia="Times New Roman"/>
          <w:spacing w:val="-12"/>
        </w:rPr>
        <w:t> </w:t>
      </w:r>
      <w:r>
        <w:rPr/>
        <w:t>+市場付加価値(</w:t>
      </w:r>
      <w:r>
        <w:rPr>
          <w:rFonts w:ascii="Times New Roman" w:eastAsia="Times New Roman"/>
        </w:rPr>
        <w:t>MVA)</w:t>
      </w:r>
      <w:r>
        <w:rPr>
          <w:rFonts w:ascii="Times New Roman" w:eastAsia="Times New Roman"/>
          <w:spacing w:val="-44"/>
        </w:rPr>
        <w:t> </w:t>
      </w:r>
      <w:r>
        <w:rPr/>
        <w:t>株主資本簿価(</w:t>
      </w:r>
      <w:r>
        <w:rPr>
          <w:rFonts w:ascii="Times New Roman" w:eastAsia="Times New Roman"/>
        </w:rPr>
        <w:t>BV)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=PBR1</w:t>
      </w:r>
      <w:r>
        <w:rPr/>
        <w:t>倍以内の部分=「財務資本」</w:t>
      </w:r>
    </w:p>
    <w:p>
      <w:pPr>
        <w:pStyle w:val="BodyText"/>
        <w:spacing w:before="14"/>
        <w:ind w:left="108"/>
      </w:pPr>
      <w:r>
        <w:rPr/>
        <w:t>市場付加価値(</w:t>
      </w:r>
      <w:r>
        <w:rPr>
          <w:rFonts w:ascii="Times New Roman" w:eastAsia="Times New Roman"/>
        </w:rPr>
        <w:t>MVA</w:t>
      </w:r>
      <w:r>
        <w:rPr>
          <w:rFonts w:ascii="Times New Roman" w:eastAsia="Times New Roman"/>
          <w:spacing w:val="-2"/>
        </w:rPr>
        <w:t>) </w:t>
      </w:r>
      <w:r>
        <w:rPr>
          <w:rFonts w:ascii="Times New Roman" w:eastAsia="Times New Roman"/>
        </w:rPr>
        <w:t>=PBR1</w:t>
      </w:r>
      <w:r>
        <w:rPr/>
        <w:t>倍超の部分=非財務資本関連(インタンジブルズ)</w:t>
      </w:r>
    </w:p>
    <w:p>
      <w:pPr>
        <w:pStyle w:val="BodyText"/>
        <w:spacing w:line="350" w:lineRule="auto" w:before="105"/>
        <w:ind w:left="137" w:right="1086" w:firstLine="5"/>
      </w:pPr>
      <w:r>
        <w:rPr>
          <w:spacing w:val="-1"/>
        </w:rPr>
        <w:t>=「知的資本」+「人的資本」+「製造資本」+「社会•関係資本」+「自然資本」</w:t>
      </w:r>
      <w:r>
        <w:rPr/>
        <w:t>(=遅延して将来の「財務資本」に転換されるもの)</w:t>
      </w:r>
    </w:p>
    <w:p>
      <w:pPr>
        <w:pStyle w:val="BodyText"/>
        <w:spacing w:before="1"/>
        <w:ind w:left="127"/>
      </w:pPr>
      <w:r>
        <w:rPr/>
        <w:t>【残余利益モデル(</w:t>
      </w:r>
      <w:r>
        <w:rPr>
          <w:rFonts w:ascii="Times New Roman" w:eastAsia="Times New Roman"/>
        </w:rPr>
        <w:t>RIM)</w:t>
      </w:r>
      <w:r>
        <w:rPr>
          <w:rFonts w:ascii="Times New Roman" w:eastAsia="Times New Roman"/>
          <w:spacing w:val="-2"/>
        </w:rPr>
        <w:t> : </w:t>
      </w:r>
      <w:r>
        <w:rPr>
          <w:rFonts w:ascii="Times New Roman" w:eastAsia="Times New Roman"/>
        </w:rPr>
        <w:t>Ohlson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(2001)</w:t>
      </w:r>
      <w:r>
        <w:rPr/>
        <w:t>】</w:t>
      </w:r>
    </w:p>
    <w:p>
      <w:pPr>
        <w:pStyle w:val="BodyText"/>
        <w:spacing w:line="333" w:lineRule="auto" w:before="91"/>
        <w:ind w:left="132" w:right="1081" w:hanging="24"/>
        <w:jc w:val="both"/>
      </w:pPr>
      <w:r>
        <w:rPr>
          <w:spacing w:val="-1"/>
        </w:rPr>
        <w:t>市場付加価値(</w:t>
      </w:r>
      <w:r>
        <w:rPr>
          <w:rFonts w:ascii="Times New Roman" w:hAnsi="Times New Roman" w:eastAsia="Times New Roman"/>
        </w:rPr>
        <w:t>MVA</w:t>
      </w:r>
      <w:r>
        <w:rPr>
          <w:rFonts w:ascii="Times New Roman" w:hAnsi="Times New Roman" w:eastAsia="Times New Roman"/>
          <w:spacing w:val="-6"/>
        </w:rPr>
        <w:t>) </w:t>
      </w:r>
      <w:r>
        <w:rPr>
          <w:rFonts w:ascii="Times New Roman" w:hAnsi="Times New Roman" w:eastAsia="Times New Roman"/>
        </w:rPr>
        <w:t>=PBR1</w:t>
      </w:r>
      <w:r>
        <w:rPr/>
        <w:t>倍超の部分=エクイティ•スプレッド(</w:t>
      </w:r>
      <w:r>
        <w:rPr>
          <w:rFonts w:ascii="Times New Roman" w:hAnsi="Times New Roman" w:eastAsia="Times New Roman"/>
        </w:rPr>
        <w:t>ROE-</w:t>
      </w:r>
      <w:r>
        <w:rPr/>
        <w:t>株主資本コスト)の金額流列の現在価値の総和</w:t>
      </w:r>
    </w:p>
    <w:p>
      <w:pPr>
        <w:pStyle w:val="BodyText"/>
        <w:spacing w:line="338" w:lineRule="auto" w:before="28"/>
        <w:ind w:left="103" w:right="165" w:firstLine="221"/>
        <w:jc w:val="both"/>
      </w:pPr>
      <w:r>
        <w:rPr>
          <w:spacing w:val="9"/>
        </w:rPr>
        <w:t>この関係式から、</w:t>
      </w:r>
      <w:r>
        <w:rPr>
          <w:rFonts w:ascii="Times New Roman" w:eastAsia="Times New Roman"/>
        </w:rPr>
        <w:t>PB</w:t>
      </w:r>
      <w:r>
        <w:rPr>
          <w:rFonts w:ascii="Times New Roman" w:eastAsia="Times New Roman"/>
          <w:spacing w:val="-24"/>
        </w:rPr>
        <w:t> </w:t>
      </w:r>
      <w:r>
        <w:rPr>
          <w:rFonts w:ascii="Times New Roman" w:eastAsia="Times New Roman"/>
        </w:rPr>
        <w:t>R1</w:t>
      </w:r>
      <w:r>
        <w:rPr>
          <w:rFonts w:ascii="Times New Roman" w:eastAsia="Times New Roman"/>
          <w:spacing w:val="-24"/>
        </w:rPr>
        <w:t> </w:t>
      </w:r>
      <w:r>
        <w:rPr>
          <w:spacing w:val="2"/>
        </w:rPr>
        <w:t>倍以上の部分である市場付加価値( </w:t>
      </w:r>
      <w:r>
        <w:rPr>
          <w:rFonts w:ascii="Times New Roman" w:eastAsia="Times New Roman"/>
        </w:rPr>
        <w:t>MV</w:t>
      </w:r>
      <w:r>
        <w:rPr>
          <w:rFonts w:ascii="Times New Roman" w:eastAsia="Times New Roman"/>
          <w:spacing w:val="-26"/>
        </w:rPr>
        <w:t> </w:t>
      </w: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-13"/>
        </w:rPr>
        <w:t>) </w:t>
      </w:r>
      <w:r>
        <w:rPr>
          <w:spacing w:val="7"/>
        </w:rPr>
        <w:t>を経由して、日本</w:t>
      </w:r>
      <w:r>
        <w:rPr>
          <w:spacing w:val="1"/>
        </w:rPr>
        <w:t>企業の経営者の訴求する</w:t>
      </w:r>
      <w:r>
        <w:rPr>
          <w:rFonts w:ascii="Times New Roman" w:eastAsia="Times New Roman"/>
        </w:rPr>
        <w:t>ESG</w:t>
      </w:r>
      <w:r>
        <w:rPr/>
        <w:t>と世界の投資家が要求する</w:t>
      </w:r>
      <w:r>
        <w:rPr>
          <w:rFonts w:ascii="Times New Roman" w:eastAsia="Times New Roman"/>
        </w:rPr>
        <w:t>ROE</w:t>
      </w:r>
      <w:r>
        <w:rPr>
          <w:rFonts w:ascii="Times New Roman" w:eastAsia="Times New Roman"/>
          <w:spacing w:val="21"/>
        </w:rPr>
        <w:t> </w:t>
      </w:r>
      <w:r>
        <w:rPr/>
        <w:t>(株主資本利益率)、あるいは企業価値の代理変数としての</w:t>
      </w:r>
      <w:r>
        <w:rPr>
          <w:rFonts w:ascii="Times New Roman" w:eastAsia="Times New Roman"/>
        </w:rPr>
        <w:t>PBR</w:t>
      </w:r>
      <w:r>
        <w:rPr/>
        <w:t>は同期化できることが分かる。本来、長期の時間軸においては、企業経営者と世界の投資家は同じ船に乗っていると言える。そして、こうした</w:t>
      </w:r>
      <w:r>
        <w:rPr>
          <w:rFonts w:ascii="Times New Roman" w:eastAsia="Times New Roman"/>
        </w:rPr>
        <w:t>ESG</w:t>
      </w:r>
      <w:r>
        <w:rPr/>
        <w:t>と企業価値の正の相関関係は、世界の投資家サーベイで、大半の投資家が</w:t>
      </w:r>
      <w:r>
        <w:rPr>
          <w:rFonts w:ascii="Times New Roman" w:eastAsia="Times New Roman"/>
        </w:rPr>
        <w:t>ESG</w:t>
      </w:r>
      <w:r>
        <w:rPr/>
        <w:t>の大部分を</w:t>
      </w:r>
      <w:r>
        <w:rPr>
          <w:rFonts w:ascii="Times New Roman" w:eastAsia="Times New Roman"/>
        </w:rPr>
        <w:t>PBR</w:t>
      </w:r>
      <w:r>
        <w:rPr/>
        <w:t>に織り込むと回答していることと整合性がある。</w:t>
      </w:r>
    </w:p>
    <w:p>
      <w:pPr>
        <w:pStyle w:val="BodyText"/>
        <w:tabs>
          <w:tab w:pos="7759" w:val="right" w:leader="none"/>
        </w:tabs>
        <w:spacing w:before="516"/>
        <w:ind w:left="2668"/>
        <w:rPr>
          <w:rFonts w:ascii="Times New Roman" w:eastAsia="Times New Roman"/>
        </w:rPr>
      </w:pPr>
      <w:r>
        <w:rPr/>
        <w:t>爲資本市場 </w:t>
      </w:r>
      <w:r>
        <w:rPr>
          <w:rFonts w:ascii="Times New Roman" w:eastAsia="Times New Roman"/>
        </w:rPr>
        <w:t>202</w:t>
      </w:r>
      <w:r>
        <w:rPr/>
        <w:t>〇. </w:t>
      </w:r>
      <w:r>
        <w:rPr>
          <w:rFonts w:ascii="Times New Roman" w:eastAsia="Times New Roman"/>
        </w:rPr>
        <w:t>2 (No.414)</w:t>
        <w:tab/>
        <w:t>51</w:t>
      </w:r>
    </w:p>
    <w:p>
      <w:pPr>
        <w:spacing w:after="0"/>
        <w:rPr>
          <w:rFonts w:ascii="Times New Roman" w:eastAsia="Times New Roman"/>
        </w:rPr>
        <w:sectPr>
          <w:pgSz w:w="8400" w:h="11900"/>
          <w:pgMar w:top="0" w:bottom="0" w:left="260" w:right="260"/>
        </w:sectPr>
      </w:pPr>
    </w:p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09.95pt;height:63.5pt;mso-position-horizontal-relative:char;mso-position-vertical-relative:line" id="docshapegroup5" coordorigin="0,0" coordsize="8199,1270">
            <v:shape style="position:absolute;left:0;top:0;width:8199;height:1238" type="#_x0000_t75" id="docshape6" stroked="false">
              <v:imagedata r:id="rId7" o:title=""/>
            </v:shape>
            <v:shape style="position:absolute;left:0;top:0;width:8199;height:1270" type="#_x0000_t202" id="docshape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before="189"/>
                      <w:ind w:left="63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sz w:val="30"/>
                      </w:rPr>
                      <w:t>2. ESG</w:t>
                    </w:r>
                    <w:r>
                      <w:rPr>
                        <w:sz w:val="24"/>
                      </w:rPr>
                      <w:t>と企業価値の相関関係に係る先行研究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spacing w:line="352" w:lineRule="auto" w:before="66"/>
        <w:ind w:left="396" w:right="388" w:firstLine="192"/>
        <w:jc w:val="both"/>
      </w:pPr>
      <w:r>
        <w:rPr>
          <w:rFonts w:ascii="Times New Roman" w:eastAsia="Times New Roman"/>
        </w:rPr>
        <w:t>ESG</w:t>
      </w:r>
      <w:r>
        <w:rPr>
          <w:spacing w:val="1"/>
        </w:rPr>
        <w:t>と企業価値の関係について、筆者の「</w:t>
      </w:r>
      <w:r>
        <w:rPr>
          <w:rFonts w:ascii="Times New Roman" w:eastAsia="Times New Roman"/>
        </w:rPr>
        <w:t>IIRC-PB</w:t>
      </w:r>
      <w:r>
        <w:rPr>
          <w:rFonts w:ascii="Times New Roman" w:eastAsia="Times New Roman"/>
          <w:spacing w:val="-22"/>
        </w:rPr>
        <w:t> </w:t>
      </w:r>
      <w:r>
        <w:rPr>
          <w:rFonts w:ascii="Times New Roman" w:eastAsia="Times New Roman"/>
        </w:rPr>
        <w:t>R</w:t>
      </w:r>
      <w:r>
        <w:rPr/>
        <w:t>モデル」の概念フレームワーク、そして、その関係式と整合する世界の投資家アンケートといった定性的証拠をここまで述ベてきた。本項では、筆者の関与した先行研究で、この概念フレームワークの裏付けとなる定量的エビデンスを複数提示する。</w:t>
      </w:r>
    </w:p>
    <w:p>
      <w:pPr>
        <w:pStyle w:val="BodyText"/>
        <w:spacing w:line="333" w:lineRule="auto" w:before="1"/>
        <w:ind w:left="396" w:right="414" w:firstLine="197"/>
        <w:jc w:val="both"/>
      </w:pPr>
      <w:r>
        <w:rPr>
          <w:spacing w:val="-5"/>
        </w:rPr>
        <w:t>筆者がアドバイザーを務めた冨塚( </w:t>
      </w:r>
      <w:r>
        <w:rPr>
          <w:rFonts w:ascii="Times New Roman" w:hAnsi="Times New Roman" w:eastAsia="Times New Roman"/>
        </w:rPr>
        <w:t>2017</w:t>
      </w:r>
      <w:r>
        <w:rPr>
          <w:rFonts w:ascii="Times New Roman" w:hAnsi="Times New Roman" w:eastAsia="Times New Roman"/>
          <w:spacing w:val="-13"/>
        </w:rPr>
        <w:t> )</w:t>
      </w:r>
      <w:r>
        <w:rPr/>
        <w:t>では、日本のヘルスケアセクターを分析対象</w:t>
      </w:r>
      <w:r>
        <w:rPr>
          <w:spacing w:val="6"/>
          <w:w w:val="95"/>
        </w:rPr>
        <w:t>として、</w:t>
      </w:r>
      <w:r>
        <w:rPr>
          <w:rFonts w:ascii="Times New Roman" w:hAnsi="Times New Roman" w:eastAsia="Times New Roman"/>
          <w:w w:val="95"/>
        </w:rPr>
        <w:t>IIRC</w:t>
      </w:r>
      <w:r>
        <w:rPr>
          <w:rFonts w:ascii="Times New Roman" w:hAnsi="Times New Roman" w:eastAsia="Times New Roman"/>
          <w:spacing w:val="72"/>
        </w:rPr>
        <w:t>   </w:t>
      </w:r>
      <w:r>
        <w:rPr>
          <w:w w:val="95"/>
        </w:rPr>
        <w:t>の</w:t>
      </w:r>
      <w:r>
        <w:rPr>
          <w:rFonts w:ascii="Times New Roman" w:hAnsi="Times New Roman" w:eastAsia="Times New Roman"/>
          <w:w w:val="95"/>
        </w:rPr>
        <w:t>5</w:t>
      </w:r>
      <w:r>
        <w:rPr>
          <w:w w:val="95"/>
        </w:rPr>
        <w:t>つの非財務資本を独自の非財務情報評価(点数化)することによって、</w:t>
      </w:r>
      <w:r>
        <w:rPr>
          <w:rFonts w:ascii="Times New Roman" w:hAnsi="Times New Roman" w:eastAsia="Times New Roman"/>
          <w:spacing w:val="10"/>
        </w:rPr>
        <w:t>5</w:t>
      </w:r>
      <w:r>
        <w:rPr>
          <w:spacing w:val="7"/>
        </w:rPr>
        <w:t>つの非財務資本と企業価値(</w:t>
      </w:r>
      <w:r>
        <w:rPr>
          <w:rFonts w:ascii="Times New Roman" w:hAnsi="Times New Roman" w:eastAsia="Times New Roman"/>
        </w:rPr>
        <w:t>PB</w:t>
      </w:r>
      <w:r>
        <w:rPr>
          <w:rFonts w:ascii="Times New Roman" w:hAnsi="Times New Roman" w:eastAsia="Times New Roman"/>
          <w:spacing w:val="-25"/>
        </w:rPr>
        <w:t> </w:t>
      </w:r>
      <w:r>
        <w:rPr>
          <w:rFonts w:ascii="Times New Roman" w:hAnsi="Times New Roman" w:eastAsia="Times New Roman"/>
        </w:rPr>
        <w:t>R)</w:t>
      </w:r>
      <w:r>
        <w:rPr>
          <w:rFonts w:ascii="Times New Roman" w:hAnsi="Times New Roman" w:eastAsia="Times New Roman"/>
          <w:spacing w:val="-25"/>
        </w:rPr>
        <w:t> </w:t>
      </w:r>
      <w:r>
        <w:rPr>
          <w:spacing w:val="5"/>
        </w:rPr>
        <w:t>との関係性を検証した。実証分析の結果、</w:t>
      </w:r>
      <w:r>
        <w:rPr>
          <w:rFonts w:ascii="Times New Roman" w:hAnsi="Times New Roman" w:eastAsia="Times New Roman"/>
        </w:rPr>
        <w:t>5</w:t>
      </w:r>
      <w:r>
        <w:rPr/>
        <w:t>つの非</w:t>
      </w:r>
      <w:r>
        <w:rPr>
          <w:spacing w:val="11"/>
          <w:w w:val="95"/>
        </w:rPr>
        <w:t>財務資本を合わせた指標( </w:t>
      </w:r>
      <w:r>
        <w:rPr>
          <w:rFonts w:ascii="Times New Roman" w:hAnsi="Times New Roman" w:eastAsia="Times New Roman"/>
          <w:spacing w:val="15"/>
          <w:w w:val="95"/>
        </w:rPr>
        <w:t>5</w:t>
      </w:r>
      <w:r>
        <w:rPr>
          <w:spacing w:val="10"/>
          <w:w w:val="95"/>
        </w:rPr>
        <w:t>っの非財務資本評価合計) と人的資本は</w:t>
      </w:r>
      <w:r>
        <w:rPr>
          <w:rFonts w:ascii="Times New Roman" w:hAnsi="Times New Roman" w:eastAsia="Times New Roman"/>
          <w:spacing w:val="14"/>
          <w:w w:val="95"/>
        </w:rPr>
        <w:t>p</w:t>
      </w:r>
      <w:r>
        <w:rPr>
          <w:spacing w:val="14"/>
          <w:w w:val="95"/>
        </w:rPr>
        <w:t>値</w:t>
      </w:r>
      <w:r>
        <w:rPr>
          <w:rFonts w:ascii="Times New Roman" w:hAnsi="Times New Roman" w:eastAsia="Times New Roman"/>
          <w:w w:val="95"/>
        </w:rPr>
        <w:t>1%</w:t>
      </w:r>
      <w:r>
        <w:rPr>
          <w:rFonts w:ascii="Times New Roman" w:hAnsi="Times New Roman" w:eastAsia="Times New Roman"/>
          <w:spacing w:val="24"/>
          <w:w w:val="95"/>
        </w:rPr>
        <w:t> </w:t>
      </w:r>
      <w:r>
        <w:rPr>
          <w:spacing w:val="14"/>
          <w:w w:val="95"/>
        </w:rPr>
        <w:t>水準</w:t>
      </w:r>
      <w:r>
        <w:rPr>
          <w:w w:val="95"/>
        </w:rPr>
        <w:t>®</w:t>
      </w:r>
      <w:r>
        <w:rPr>
          <w:spacing w:val="14"/>
          <w:w w:val="95"/>
        </w:rPr>
        <w:t>む、</w:t>
      </w:r>
      <w:r>
        <w:rPr>
          <w:spacing w:val="1"/>
        </w:rPr>
        <w:t>社会•関係資本と自然資本は</w:t>
      </w:r>
      <w:r>
        <w:rPr>
          <w:rFonts w:ascii="Times New Roman" w:hAnsi="Times New Roman" w:eastAsia="Times New Roman"/>
        </w:rPr>
        <w:t>5</w:t>
      </w:r>
      <w:r>
        <w:rPr>
          <w:rFonts w:ascii="Times New Roman" w:hAnsi="Times New Roman" w:eastAsia="Times New Roman"/>
          <w:spacing w:val="13"/>
        </w:rPr>
        <w:t> %</w:t>
      </w:r>
      <w:r>
        <w:rPr>
          <w:spacing w:val="4"/>
        </w:rPr>
        <w:t>水準、知的資本は</w:t>
      </w:r>
      <w:r>
        <w:rPr>
          <w:rFonts w:ascii="Times New Roman" w:hAnsi="Times New Roman" w:eastAsia="Times New Roman"/>
        </w:rPr>
        <w:t>10%</w:t>
      </w:r>
      <w:r>
        <w:rPr>
          <w:spacing w:val="4"/>
        </w:rPr>
        <w:t>水準で、それぞれ</w:t>
      </w:r>
      <w:r>
        <w:rPr>
          <w:rFonts w:ascii="Times New Roman" w:hAnsi="Times New Roman" w:eastAsia="Times New Roman"/>
        </w:rPr>
        <w:t>PBR</w:t>
      </w:r>
      <w:r>
        <w:rPr>
          <w:spacing w:val="4"/>
        </w:rPr>
        <w:t>との有意な</w:t>
      </w:r>
      <w:r>
        <w:rPr/>
        <w:t>正の相関係数を得た(</w:t>
      </w:r>
      <w:r>
        <w:rPr>
          <w:position w:val="5"/>
          <w:sz w:val="12"/>
        </w:rPr>
        <w:t>｝±5</w:t>
      </w:r>
      <w:r>
        <w:rPr/>
        <w:t>\</w:t>
      </w:r>
    </w:p>
    <w:p>
      <w:pPr>
        <w:pStyle w:val="BodyText"/>
        <w:spacing w:line="331" w:lineRule="auto" w:before="49"/>
        <w:ind w:left="406" w:right="400" w:firstLine="182"/>
        <w:jc w:val="both"/>
      </w:pPr>
      <w:r>
        <w:rPr>
          <w:spacing w:val="-11"/>
        </w:rPr>
        <w:t>柳, 目野•吉野( 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  <w:spacing w:val="-21"/>
        </w:rPr>
        <w:t> </w:t>
      </w:r>
      <w:r>
        <w:rPr>
          <w:rFonts w:ascii="Times New Roman" w:hAnsi="Times New Roman" w:eastAsia="Times New Roman"/>
        </w:rPr>
        <w:t>16</w:t>
      </w:r>
      <w:r>
        <w:rPr>
          <w:rFonts w:ascii="Times New Roman" w:hAnsi="Times New Roman" w:eastAsia="Times New Roman"/>
          <w:spacing w:val="-4"/>
        </w:rPr>
        <w:t> )</w:t>
      </w:r>
      <w:r>
        <w:rPr>
          <w:rFonts w:ascii="Arial Unicode MS" w:hAnsi="Arial Unicode MS" w:eastAsia="Arial Unicode MS" w:hint="eastAsia"/>
          <w:spacing w:val="13"/>
          <w:sz w:val="16"/>
        </w:rPr>
        <w:t>谁</w:t>
      </w:r>
      <w:r>
        <w:rPr>
          <w:position w:val="5"/>
          <w:sz w:val="12"/>
        </w:rPr>
        <w:t>6</w:t>
      </w:r>
      <w:r>
        <w:rPr>
          <w:spacing w:val="-32"/>
          <w:position w:val="5"/>
          <w:sz w:val="12"/>
        </w:rPr>
        <w:t> ) </w:t>
      </w:r>
      <w:r>
        <w:rPr>
          <w:spacing w:val="3"/>
        </w:rPr>
        <w:t>では、「知的資本」「人的資本」としての研究開発投資が</w:t>
      </w:r>
      <w:r>
        <w:rPr>
          <w:rFonts w:ascii="Times New Roman" w:hAnsi="Times New Roman" w:eastAsia="Times New Roman"/>
          <w:spacing w:val="10"/>
        </w:rPr>
        <w:t>5</w:t>
      </w:r>
      <w:r>
        <w:rPr>
          <w:spacing w:val="7"/>
        </w:rPr>
        <w:t>年の期差で</w:t>
      </w:r>
      <w:r>
        <w:rPr>
          <w:rFonts w:ascii="Times New Roman" w:hAnsi="Times New Roman" w:eastAsia="Times New Roman"/>
          <w:spacing w:val="9"/>
        </w:rPr>
        <w:t>ROE</w:t>
      </w:r>
      <w:r>
        <w:rPr>
          <w:spacing w:val="-1"/>
        </w:rPr>
        <w:t>に遅延浸透効果を持つことを示唆している» </w:t>
      </w:r>
      <w:r>
        <w:rPr>
          <w:position w:val="5"/>
          <w:sz w:val="12"/>
        </w:rPr>
        <w:t>7)</w:t>
      </w:r>
      <w:r>
        <w:rPr>
          <w:spacing w:val="-34"/>
          <w:position w:val="5"/>
          <w:sz w:val="12"/>
        </w:rPr>
        <w:t> </w:t>
      </w:r>
      <w:r>
        <w:rPr>
          <w:spacing w:val="6"/>
        </w:rPr>
        <w:t>。さらに、研究開発投</w:t>
      </w:r>
      <w:r>
        <w:rPr/>
        <w:t>資が</w:t>
      </w:r>
      <w:r>
        <w:rPr>
          <w:rFonts w:ascii="Times New Roman" w:hAnsi="Times New Roman" w:eastAsia="Times New Roman"/>
        </w:rPr>
        <w:t>10</w:t>
      </w:r>
      <w:r>
        <w:rPr/>
        <w:t>年先の株価リターンに正の影響を持つことも実証(注</w:t>
      </w:r>
      <w:r>
        <w:rPr>
          <w:position w:val="5"/>
          <w:sz w:val="12"/>
        </w:rPr>
        <w:t>8)</w:t>
      </w:r>
      <w:r>
        <w:rPr/>
        <w:t>している。</w:t>
      </w:r>
    </w:p>
    <w:p>
      <w:pPr>
        <w:pStyle w:val="BodyText"/>
        <w:spacing w:line="331" w:lineRule="auto" w:before="20"/>
        <w:ind w:left="396" w:right="410" w:firstLine="202"/>
        <w:jc w:val="both"/>
      </w:pPr>
      <w:r>
        <w:rPr>
          <w:spacing w:val="-2"/>
          <w:w w:val="95"/>
        </w:rPr>
        <w:t>柳• 吉野( </w:t>
      </w:r>
      <w:r>
        <w:rPr>
          <w:rFonts w:ascii="Times New Roman" w:hAnsi="Times New Roman" w:eastAsia="Times New Roman"/>
          <w:w w:val="95"/>
        </w:rPr>
        <w:t>20</w:t>
      </w:r>
      <w:r>
        <w:rPr>
          <w:rFonts w:ascii="Times New Roman" w:hAnsi="Times New Roman" w:eastAsia="Times New Roman"/>
          <w:spacing w:val="8"/>
          <w:w w:val="95"/>
        </w:rPr>
        <w:t> </w:t>
      </w:r>
      <w:r>
        <w:rPr>
          <w:rFonts w:ascii="Times New Roman" w:hAnsi="Times New Roman" w:eastAsia="Times New Roman"/>
          <w:w w:val="95"/>
        </w:rPr>
        <w:t>17</w:t>
      </w:r>
      <w:r>
        <w:rPr>
          <w:rFonts w:ascii="Times New Roman" w:hAnsi="Times New Roman" w:eastAsia="Times New Roman"/>
          <w:spacing w:val="3"/>
          <w:w w:val="95"/>
        </w:rPr>
        <w:t> ) </w:t>
      </w:r>
      <w:r>
        <w:rPr>
          <w:spacing w:val="7"/>
          <w:w w:val="95"/>
        </w:rPr>
        <w:t>では、ユニバースを全セクターにして、 人件費を代理変数とする</w:t>
      </w:r>
      <w:r>
        <w:rPr>
          <w:rFonts w:ascii="Times New Roman" w:hAnsi="Times New Roman" w:eastAsia="Times New Roman"/>
        </w:rPr>
        <w:t>IIRC</w:t>
      </w:r>
      <w:r>
        <w:rPr>
          <w:rFonts w:ascii="Times New Roman" w:hAnsi="Times New Roman" w:eastAsia="Times New Roman"/>
          <w:spacing w:val="-28"/>
        </w:rPr>
        <w:t> </w:t>
      </w:r>
      <w:r>
        <w:rPr/>
        <w:t>の「人的資本」と研究開発費に代表される「知的資本」が、それぞれ市場付加価値</w:t>
      </w:r>
      <w:r>
        <w:rPr>
          <w:rFonts w:ascii="Times New Roman" w:hAnsi="Times New Roman" w:eastAsia="Times New Roman"/>
        </w:rPr>
        <w:t>(MVA)</w:t>
      </w:r>
      <w:r>
        <w:rPr/>
        <w:t>の</w:t>
      </w:r>
      <w:r>
        <w:rPr>
          <w:rFonts w:ascii="Times New Roman" w:hAnsi="Times New Roman" w:eastAsia="Times New Roman"/>
        </w:rPr>
        <w:t>1</w:t>
      </w:r>
      <w:r>
        <w:rPr/>
        <w:t>割以上を説明する能力があることを示唆している®</w:t>
      </w:r>
      <w:r>
        <w:rPr>
          <w:position w:val="5"/>
          <w:sz w:val="12"/>
        </w:rPr>
        <w:t>9)</w:t>
      </w:r>
      <w:r>
        <w:rPr/>
        <w:t>。</w:t>
      </w:r>
    </w:p>
    <w:p>
      <w:pPr>
        <w:pStyle w:val="BodyText"/>
        <w:spacing w:line="331" w:lineRule="auto" w:before="27"/>
        <w:ind w:left="396" w:right="415" w:firstLine="192"/>
        <w:jc w:val="both"/>
      </w:pPr>
      <w:r>
        <w:rPr>
          <w:spacing w:val="-9"/>
        </w:rPr>
        <w:t>柳• 伊藤(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  <w:spacing w:val="-22"/>
        </w:rPr>
        <w:t> </w:t>
      </w:r>
      <w:r>
        <w:rPr>
          <w:rFonts w:ascii="Times New Roman" w:hAnsi="Times New Roman" w:eastAsia="Times New Roman"/>
        </w:rPr>
        <w:t>19</w:t>
      </w:r>
      <w:r>
        <w:rPr>
          <w:rFonts w:ascii="Times New Roman" w:hAnsi="Times New Roman" w:eastAsia="Times New Roman"/>
          <w:spacing w:val="-6"/>
        </w:rPr>
        <w:t> )</w:t>
      </w:r>
      <w:r>
        <w:rPr>
          <w:spacing w:val="12"/>
        </w:rPr>
        <w:t>は、</w:t>
      </w:r>
      <w:r>
        <w:rPr>
          <w:rFonts w:ascii="Times New Roman" w:hAnsi="Times New Roman" w:eastAsia="Times New Roman"/>
        </w:rPr>
        <w:t>II</w:t>
      </w:r>
      <w:r>
        <w:rPr>
          <w:rFonts w:ascii="Times New Roman" w:hAnsi="Times New Roman" w:eastAsia="Times New Roman"/>
          <w:spacing w:val="-24"/>
        </w:rPr>
        <w:t> </w:t>
      </w:r>
      <w:r>
        <w:rPr>
          <w:rFonts w:ascii="Times New Roman" w:hAnsi="Times New Roman" w:eastAsia="Times New Roman"/>
          <w:spacing w:val="11"/>
        </w:rPr>
        <w:t>RC</w:t>
      </w:r>
      <w:r>
        <w:rPr>
          <w:spacing w:val="-4"/>
        </w:rPr>
        <w:t>の「自然資本」( 環境ファクター) と</w:t>
      </w:r>
      <w:r>
        <w:rPr>
          <w:rFonts w:ascii="Times New Roman" w:hAnsi="Times New Roman" w:eastAsia="Times New Roman"/>
        </w:rPr>
        <w:t>PB</w:t>
      </w:r>
      <w:r>
        <w:rPr>
          <w:rFonts w:ascii="Times New Roman" w:hAnsi="Times New Roman" w:eastAsia="Times New Roman"/>
          <w:spacing w:val="-24"/>
        </w:rPr>
        <w:t> </w:t>
      </w:r>
      <w:r>
        <w:rPr>
          <w:rFonts w:ascii="Times New Roman" w:hAnsi="Times New Roman" w:eastAsia="Times New Roman"/>
          <w:spacing w:val="12"/>
        </w:rPr>
        <w:t>R</w:t>
      </w:r>
      <w:r>
        <w:rPr>
          <w:spacing w:val="7"/>
        </w:rPr>
        <w:t>の関係性を証明す</w:t>
      </w:r>
      <w:r>
        <w:rPr>
          <w:spacing w:val="12"/>
        </w:rPr>
        <w:t>るために、</w:t>
      </w:r>
      <w:r>
        <w:rPr>
          <w:rFonts w:ascii="Times New Roman" w:hAnsi="Times New Roman" w:eastAsia="Times New Roman"/>
        </w:rPr>
        <w:t>GH</w:t>
      </w:r>
      <w:r>
        <w:rPr>
          <w:rFonts w:ascii="Times New Roman" w:hAnsi="Times New Roman" w:eastAsia="Times New Roman"/>
          <w:spacing w:val="-20"/>
        </w:rPr>
        <w:t> </w:t>
      </w:r>
      <w:r>
        <w:rPr>
          <w:rFonts w:ascii="Times New Roman" w:hAnsi="Times New Roman" w:eastAsia="Times New Roman"/>
        </w:rPr>
        <w:t>G</w:t>
      </w:r>
      <w:r>
        <w:rPr>
          <w:rFonts w:ascii="Times New Roman" w:hAnsi="Times New Roman" w:eastAsia="Times New Roman"/>
          <w:spacing w:val="35"/>
        </w:rPr>
        <w:t> </w:t>
      </w:r>
      <w:r>
        <w:rPr>
          <w:spacing w:val="-5"/>
        </w:rPr>
        <w:t>(温室効果ガス) の排出( </w:t>
      </w:r>
      <w:r>
        <w:rPr>
          <w:position w:val="5"/>
          <w:sz w:val="12"/>
        </w:rPr>
        <w:t>ffi</w:t>
      </w:r>
      <w:r>
        <w:rPr>
          <w:spacing w:val="-31"/>
          <w:position w:val="5"/>
          <w:sz w:val="12"/>
        </w:rPr>
        <w:t> </w:t>
      </w:r>
      <w:r>
        <w:rPr>
          <w:position w:val="5"/>
          <w:sz w:val="12"/>
        </w:rPr>
        <w:t>l0</w:t>
      </w:r>
      <w:r>
        <w:rPr>
          <w:spacing w:val="-26"/>
          <w:position w:val="5"/>
          <w:sz w:val="12"/>
        </w:rPr>
        <w:t> ) </w:t>
      </w:r>
      <w:r>
        <w:rPr>
          <w:spacing w:val="12"/>
        </w:rPr>
        <w:t>と</w:t>
      </w:r>
      <w:r>
        <w:rPr>
          <w:rFonts w:ascii="Times New Roman" w:hAnsi="Times New Roman" w:eastAsia="Times New Roman"/>
        </w:rPr>
        <w:t>PB</w:t>
      </w:r>
      <w:r>
        <w:rPr>
          <w:rFonts w:ascii="Times New Roman" w:hAnsi="Times New Roman" w:eastAsia="Times New Roman"/>
          <w:spacing w:val="-22"/>
        </w:rPr>
        <w:t> </w:t>
      </w:r>
      <w:r>
        <w:rPr>
          <w:rFonts w:ascii="Times New Roman" w:hAnsi="Times New Roman" w:eastAsia="Times New Roman"/>
          <w:spacing w:val="12"/>
        </w:rPr>
        <w:t>R</w:t>
      </w:r>
      <w:r>
        <w:rPr>
          <w:spacing w:val="7"/>
        </w:rPr>
        <w:t>の相関関係を調査しているが、</w:t>
      </w:r>
      <w:r>
        <w:rPr>
          <w:rFonts w:ascii="Times New Roman" w:hAnsi="Times New Roman" w:eastAsia="Times New Roman"/>
        </w:rPr>
        <w:t>ROE</w:t>
      </w:r>
      <w:r>
        <w:rPr>
          <w:spacing w:val="1"/>
        </w:rPr>
        <w:t>をコントロールしても、近年では</w:t>
      </w:r>
      <w:r>
        <w:rPr>
          <w:rFonts w:ascii="Times New Roman" w:hAnsi="Times New Roman" w:eastAsia="Times New Roman"/>
        </w:rPr>
        <w:t>GHG</w:t>
      </w:r>
      <w:r>
        <w:rPr/>
        <w:t>と</w:t>
      </w:r>
      <w:r>
        <w:rPr>
          <w:rFonts w:ascii="Times New Roman" w:hAnsi="Times New Roman" w:eastAsia="Times New Roman"/>
        </w:rPr>
        <w:t>PBR</w:t>
      </w:r>
      <w:r>
        <w:rPr/>
        <w:t>は負の関係にあることが明らかになった(注</w:t>
      </w:r>
      <w:r>
        <w:rPr>
          <w:position w:val="5"/>
          <w:sz w:val="12"/>
        </w:rPr>
        <w:t>11)</w:t>
      </w:r>
      <w:r>
        <w:rPr/>
        <w:t>。</w:t>
      </w:r>
    </w:p>
    <w:p>
      <w:pPr>
        <w:pStyle w:val="BodyText"/>
        <w:spacing w:line="336" w:lineRule="auto" w:before="40"/>
        <w:ind w:left="396" w:right="364" w:firstLine="192"/>
        <w:jc w:val="both"/>
      </w:pPr>
      <w:r>
        <w:rPr>
          <w:rFonts w:ascii="Times New Roman" w:hAnsi="Times New Roman" w:eastAsia="Times New Roman"/>
        </w:rPr>
        <w:t>ESG</w:t>
      </w:r>
      <w:r>
        <w:rPr/>
        <w:t>の</w:t>
      </w:r>
      <w:r>
        <w:rPr>
          <w:rFonts w:ascii="Times New Roman" w:hAnsi="Times New Roman" w:eastAsia="Times New Roman"/>
        </w:rPr>
        <w:t>KPI</w:t>
      </w:r>
      <w:r>
        <w:rPr>
          <w:rFonts w:ascii="Times New Roman" w:hAnsi="Times New Roman" w:eastAsia="Times New Roman"/>
          <w:spacing w:val="-21"/>
        </w:rPr>
        <w:t> </w:t>
      </w:r>
      <w:r>
        <w:rPr/>
        <w:t>は同等の重要性(マテリアリティ)を持つわけではなく、業界によってその軽重は個別に異なるであろう。例えば、米国では、こうした業種ごとの</w:t>
      </w:r>
      <w:r>
        <w:rPr>
          <w:rFonts w:ascii="Times New Roman" w:hAnsi="Times New Roman" w:eastAsia="Times New Roman"/>
        </w:rPr>
        <w:t>ESG</w:t>
      </w:r>
      <w:r>
        <w:rPr/>
        <w:t>マテリアリテ</w:t>
      </w:r>
      <w:r>
        <w:rPr>
          <w:spacing w:val="3"/>
        </w:rPr>
        <w:t>ィを整理した</w:t>
      </w:r>
      <w:r>
        <w:rPr>
          <w:rFonts w:ascii="Times New Roman" w:hAnsi="Times New Roman" w:eastAsia="Times New Roman"/>
        </w:rPr>
        <w:t>SASB</w:t>
      </w:r>
      <w:r>
        <w:rPr>
          <w:rFonts w:ascii="Times New Roman" w:hAnsi="Times New Roman" w:eastAsia="Times New Roman"/>
          <w:spacing w:val="15"/>
        </w:rPr>
        <w:t> </w:t>
      </w:r>
      <w:r>
        <w:rPr>
          <w:spacing w:val="1"/>
        </w:rPr>
        <w:t>(米国サステナビリティ会計基準審議会)の</w:t>
      </w:r>
      <w:r>
        <w:rPr>
          <w:rFonts w:ascii="Times New Roman" w:hAnsi="Times New Roman" w:eastAsia="Times New Roman"/>
        </w:rPr>
        <w:t>SASB Mater iality Ma p (</w:t>
      </w:r>
      <w:r>
        <w:rPr>
          <w:rFonts w:ascii="Times New Roman" w:hAnsi="Times New Roman" w:eastAsia="Times New Roman"/>
          <w:position w:val="6"/>
          <w:sz w:val="12"/>
        </w:rPr>
        <w:t>?±12)</w:t>
      </w:r>
      <w:r>
        <w:rPr>
          <w:rFonts w:ascii="Times New Roman" w:hAnsi="Times New Roman" w:eastAsia="Times New Roman"/>
          <w:spacing w:val="1"/>
          <w:position w:val="6"/>
          <w:sz w:val="12"/>
        </w:rPr>
        <w:t> </w:t>
      </w:r>
      <w:r>
        <w:rPr/>
        <w:t>が作成•公開されている。これによって、企業が属する業種と、それに対応する重要な</w:t>
      </w:r>
      <w:r>
        <w:rPr>
          <w:rFonts w:ascii="Times New Roman" w:hAnsi="Times New Roman" w:eastAsia="Times New Roman"/>
        </w:rPr>
        <w:t>ES</w:t>
      </w:r>
      <w:r>
        <w:rPr>
          <w:rFonts w:ascii="Times New Roman" w:hAnsi="Times New Roman" w:eastAsia="Times New Roman"/>
          <w:spacing w:val="-19"/>
        </w:rPr>
        <w:t> </w:t>
      </w:r>
      <w:r>
        <w:rPr>
          <w:rFonts w:ascii="Times New Roman" w:hAnsi="Times New Roman" w:eastAsia="Times New Roman"/>
          <w:spacing w:val="13"/>
        </w:rPr>
        <w:t>G</w:t>
      </w:r>
      <w:r>
        <w:rPr>
          <w:spacing w:val="11"/>
        </w:rPr>
        <w:t>項目が公表されている。</w:t>
      </w:r>
      <w:r>
        <w:rPr>
          <w:rFonts w:ascii="Times New Roman" w:hAnsi="Times New Roman" w:eastAsia="Times New Roman"/>
        </w:rPr>
        <w:t>Gr</w:t>
      </w:r>
      <w:r>
        <w:rPr>
          <w:rFonts w:ascii="Times New Roman" w:hAnsi="Times New Roman" w:eastAsia="Times New Roman"/>
          <w:spacing w:val="-20"/>
        </w:rPr>
        <w:t> </w:t>
      </w:r>
      <w:r>
        <w:rPr>
          <w:rFonts w:ascii="Times New Roman" w:hAnsi="Times New Roman" w:eastAsia="Times New Roman"/>
        </w:rPr>
        <w:t>ew</w:t>
      </w:r>
      <w:r>
        <w:rPr>
          <w:rFonts w:ascii="Times New Roman" w:hAnsi="Times New Roman" w:eastAsia="Times New Roman"/>
          <w:spacing w:val="-19"/>
        </w:rPr>
        <w:t> </w:t>
      </w:r>
      <w:r>
        <w:rPr>
          <w:rFonts w:ascii="Times New Roman" w:hAnsi="Times New Roman" w:eastAsia="Times New Roman"/>
        </w:rPr>
        <w:t>al</w:t>
      </w:r>
      <w:r>
        <w:rPr>
          <w:rFonts w:ascii="Times New Roman" w:hAnsi="Times New Roman" w:eastAsia="Times New Roman"/>
          <w:spacing w:val="-20"/>
        </w:rPr>
        <w:t> </w:t>
      </w:r>
      <w:r>
        <w:rPr>
          <w:rFonts w:ascii="Times New Roman" w:hAnsi="Times New Roman" w:eastAsia="Times New Roman"/>
        </w:rPr>
        <w:t>et</w:t>
      </w:r>
      <w:r>
        <w:rPr>
          <w:rFonts w:ascii="Times New Roman" w:hAnsi="Times New Roman" w:eastAsia="Times New Roman"/>
          <w:spacing w:val="27"/>
        </w:rPr>
        <w:t> </w:t>
      </w: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19"/>
        </w:rPr>
        <w:t> </w:t>
      </w:r>
      <w:r>
        <w:rPr>
          <w:rFonts w:ascii="Times New Roman" w:hAnsi="Times New Roman" w:eastAsia="Times New Roman"/>
        </w:rPr>
        <w:t>l.</w:t>
      </w:r>
      <w:r>
        <w:rPr>
          <w:rFonts w:ascii="Times New Roman" w:hAnsi="Times New Roman" w:eastAsia="Times New Roman"/>
          <w:spacing w:val="-20"/>
        </w:rPr>
        <w:t> </w:t>
      </w:r>
      <w:r>
        <w:rPr>
          <w:rFonts w:ascii="Times New Roman" w:hAnsi="Times New Roman" w:eastAsia="Times New Roman"/>
        </w:rPr>
        <w:t>(2</w:t>
      </w:r>
      <w:r>
        <w:rPr>
          <w:rFonts w:ascii="Times New Roman" w:hAnsi="Times New Roman" w:eastAsia="Times New Roman"/>
          <w:spacing w:val="-20"/>
        </w:rPr>
        <w:t> </w:t>
      </w:r>
      <w:r>
        <w:rPr>
          <w:rFonts w:ascii="Times New Roman" w:hAnsi="Times New Roman" w:eastAsia="Times New Roman"/>
        </w:rPr>
        <w:t>01</w:t>
      </w:r>
      <w:r>
        <w:rPr>
          <w:rFonts w:ascii="Times New Roman" w:hAnsi="Times New Roman" w:eastAsia="Times New Roman"/>
          <w:spacing w:val="-20"/>
        </w:rPr>
        <w:t> </w:t>
      </w:r>
      <w:r>
        <w:rPr>
          <w:rFonts w:ascii="Times New Roman" w:hAnsi="Times New Roman" w:eastAsia="Times New Roman"/>
        </w:rPr>
        <w:t>7)</w:t>
      </w:r>
      <w:r>
        <w:rPr>
          <w:rFonts w:ascii="Times New Roman" w:hAnsi="Times New Roman" w:eastAsia="Times New Roman"/>
          <w:spacing w:val="-22"/>
        </w:rPr>
        <w:t> </w:t>
      </w:r>
      <w:r>
        <w:rPr>
          <w:spacing w:val="9"/>
        </w:rPr>
        <w:t>は、米国企業をユニバースとして、</w:t>
      </w:r>
      <w:r>
        <w:rPr>
          <w:rFonts w:ascii="Times New Roman" w:hAnsi="Times New Roman" w:eastAsia="Times New Roman"/>
        </w:rPr>
        <w:t>SAS</w:t>
      </w:r>
      <w:r>
        <w:rPr>
          <w:rFonts w:ascii="Times New Roman" w:hAnsi="Times New Roman" w:eastAsia="Times New Roman"/>
          <w:spacing w:val="-21"/>
        </w:rPr>
        <w:t> </w:t>
      </w:r>
      <w:r>
        <w:rPr>
          <w:rFonts w:ascii="Times New Roman" w:hAnsi="Times New Roman" w:eastAsia="Times New Roman"/>
        </w:rPr>
        <w:t>B</w:t>
      </w:r>
      <w:r>
        <w:rPr>
          <w:rFonts w:ascii="Times New Roman" w:hAnsi="Times New Roman" w:eastAsia="Times New Roman"/>
          <w:spacing w:val="13"/>
        </w:rPr>
        <w:t> </w:t>
      </w:r>
      <w:r>
        <w:rPr>
          <w:rFonts w:ascii="Times New Roman" w:hAnsi="Times New Roman" w:eastAsia="Times New Roman"/>
        </w:rPr>
        <w:t>Mate</w:t>
      </w:r>
      <w:r>
        <w:rPr>
          <w:rFonts w:ascii="Times New Roman" w:hAnsi="Times New Roman" w:eastAsia="Times New Roman"/>
          <w:spacing w:val="-22"/>
        </w:rPr>
        <w:t> </w:t>
      </w:r>
      <w:r>
        <w:rPr>
          <w:rFonts w:ascii="Times New Roman" w:hAnsi="Times New Roman" w:eastAsia="Times New Roman"/>
        </w:rPr>
        <w:t>ria</w:t>
      </w:r>
      <w:r>
        <w:rPr>
          <w:rFonts w:ascii="Times New Roman" w:hAnsi="Times New Roman" w:eastAsia="Times New Roman"/>
          <w:spacing w:val="-20"/>
        </w:rPr>
        <w:t> </w:t>
      </w:r>
      <w:r>
        <w:rPr>
          <w:rFonts w:ascii="Times New Roman" w:hAnsi="Times New Roman" w:eastAsia="Times New Roman"/>
        </w:rPr>
        <w:t>lit</w:t>
      </w:r>
      <w:r>
        <w:rPr>
          <w:rFonts w:ascii="Times New Roman" w:hAnsi="Times New Roman" w:eastAsia="Times New Roman"/>
          <w:spacing w:val="-21"/>
        </w:rPr>
        <w:t> </w:t>
      </w:r>
      <w:r>
        <w:rPr>
          <w:rFonts w:ascii="Times New Roman" w:hAnsi="Times New Roman" w:eastAsia="Times New Roman"/>
        </w:rPr>
        <w:t>y</w:t>
      </w:r>
      <w:r>
        <w:rPr>
          <w:rFonts w:ascii="Times New Roman" w:hAnsi="Times New Roman" w:eastAsia="Times New Roman"/>
          <w:spacing w:val="12"/>
        </w:rPr>
        <w:t> </w:t>
      </w:r>
      <w:r>
        <w:rPr>
          <w:rFonts w:ascii="Times New Roman" w:hAnsi="Times New Roman" w:eastAsia="Times New Roman"/>
          <w:spacing w:val="10"/>
        </w:rPr>
        <w:t>Map</w:t>
      </w:r>
      <w:r>
        <w:rPr>
          <w:spacing w:val="6"/>
        </w:rPr>
        <w:t>に準拠した</w:t>
      </w:r>
      <w:r>
        <w:rPr>
          <w:rFonts w:ascii="Times New Roman" w:hAnsi="Times New Roman" w:eastAsia="Times New Roman"/>
        </w:rPr>
        <w:t>ESG</w:t>
      </w:r>
      <w:r>
        <w:rPr/>
        <w:t>の</w:t>
      </w:r>
      <w:r>
        <w:rPr>
          <w:rFonts w:ascii="Times New Roman" w:hAnsi="Times New Roman" w:eastAsia="Times New Roman"/>
        </w:rPr>
        <w:t>KH</w:t>
      </w:r>
      <w:r>
        <w:rPr>
          <w:spacing w:val="5"/>
        </w:rPr>
        <w:t>が、それ以外の</w:t>
      </w:r>
      <w:r>
        <w:rPr>
          <w:rFonts w:ascii="Times New Roman" w:hAnsi="Times New Roman" w:eastAsia="Times New Roman"/>
        </w:rPr>
        <w:t>ESG</w:t>
      </w:r>
      <w:r>
        <w:rPr>
          <w:rFonts w:ascii="Times New Roman" w:hAnsi="Times New Roman" w:eastAsia="Times New Roman"/>
          <w:spacing w:val="-21"/>
        </w:rPr>
        <w:t> </w:t>
      </w:r>
      <w:r>
        <w:rPr/>
        <w:t>の</w:t>
      </w:r>
      <w:r>
        <w:rPr>
          <w:rFonts w:ascii="Times New Roman" w:hAnsi="Times New Roman" w:eastAsia="Times New Roman"/>
        </w:rPr>
        <w:t>KPI</w:t>
      </w:r>
      <w:r>
        <w:rPr>
          <w:rFonts w:ascii="Times New Roman" w:hAnsi="Times New Roman" w:eastAsia="Times New Roman"/>
          <w:spacing w:val="-22"/>
        </w:rPr>
        <w:t> </w:t>
      </w:r>
      <w:r>
        <w:rPr>
          <w:spacing w:val="4"/>
        </w:rPr>
        <w:t>よりも強い株価情</w:t>
      </w:r>
      <w:r>
        <w:rPr>
          <w:spacing w:val="-1"/>
        </w:rPr>
        <w:t>報増分を持つことを証明している。柳( </w:t>
      </w:r>
      <w:r>
        <w:rPr>
          <w:rFonts w:ascii="Times New Roman" w:hAnsi="Times New Roman" w:eastAsia="Times New Roman"/>
        </w:rPr>
        <w:t>201</w:t>
      </w:r>
      <w:r>
        <w:rPr>
          <w:rFonts w:ascii="Times New Roman" w:hAnsi="Times New Roman" w:eastAsia="Times New Roman"/>
          <w:spacing w:val="-20"/>
        </w:rPr>
        <w:t> </w:t>
      </w:r>
      <w:r>
        <w:rPr>
          <w:rFonts w:ascii="Times New Roman" w:hAnsi="Times New Roman" w:eastAsia="Times New Roman"/>
        </w:rPr>
        <w:t>9)</w:t>
      </w:r>
      <w:r>
        <w:rPr>
          <w:rFonts w:ascii="Times New Roman" w:hAnsi="Times New Roman" w:eastAsia="Times New Roman"/>
          <w:spacing w:val="-30"/>
        </w:rPr>
        <w:t> </w:t>
      </w:r>
      <w:r>
        <w:rPr>
          <w:spacing w:val="5"/>
        </w:rPr>
        <w:t>では、製薬企業であるエーザイの</w:t>
      </w:r>
      <w:r>
        <w:rPr>
          <w:rFonts w:ascii="Times New Roman" w:hAnsi="Times New Roman" w:eastAsia="Times New Roman"/>
        </w:rPr>
        <w:t>CFO</w:t>
      </w:r>
      <w:r>
        <w:rPr>
          <w:rFonts w:ascii="Times New Roman" w:hAnsi="Times New Roman" w:eastAsia="Times New Roman"/>
          <w:spacing w:val="-22"/>
        </w:rPr>
        <w:t> </w:t>
      </w:r>
      <w:r>
        <w:rPr/>
        <w:t>として、グローバル医薬品セクターのマテリアリティを考察している。世界の大手製薬企業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2987" w:val="left" w:leader="none"/>
        </w:tabs>
        <w:ind w:left="330"/>
        <w:rPr>
          <w:rFonts w:ascii="Times New Roman" w:eastAsia="Times New Roman"/>
        </w:rPr>
      </w:pPr>
      <w:r>
        <w:rPr>
          <w:rFonts w:ascii="Times New Roman" w:eastAsia="Times New Roman"/>
        </w:rPr>
        <w:t>52</w:t>
        <w:tab/>
        <w:t>g </w:t>
      </w:r>
      <w:r>
        <w:rPr/>
        <w:t>資本市場 </w:t>
      </w:r>
      <w:r>
        <w:rPr>
          <w:rFonts w:ascii="Times New Roman" w:eastAsia="Times New Roman"/>
        </w:rPr>
        <w:t>202</w:t>
      </w:r>
      <w:r>
        <w:rPr/>
        <w:t>〇. </w:t>
      </w:r>
      <w:r>
        <w:rPr>
          <w:rFonts w:ascii="Times New Roman" w:eastAsia="Times New Roman"/>
        </w:rPr>
        <w:t>2 (No.414)</w:t>
      </w:r>
    </w:p>
    <w:p>
      <w:pPr>
        <w:spacing w:after="0"/>
        <w:rPr>
          <w:rFonts w:ascii="Times New Roman" w:eastAsia="Times New Roman"/>
        </w:rPr>
        <w:sectPr>
          <w:pgSz w:w="8400" w:h="11900"/>
          <w:pgMar w:top="0" w:bottom="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BodyText"/>
        <w:spacing w:line="340" w:lineRule="auto"/>
        <w:ind w:left="115" w:right="165" w:firstLine="29"/>
        <w:jc w:val="both"/>
      </w:pPr>
      <w:r>
        <w:rPr/>
        <w:drawing>
          <wp:anchor distT="0" distB="0" distL="0" distR="0" allowOverlap="1" layoutInCell="1" locked="0" behindDoc="1" simplePos="0" relativeHeight="486851584">
            <wp:simplePos x="0" y="0"/>
            <wp:positionH relativeFrom="page">
              <wp:posOffset>63971</wp:posOffset>
            </wp:positionH>
            <wp:positionV relativeFrom="paragraph">
              <wp:posOffset>-415702</wp:posOffset>
            </wp:positionV>
            <wp:extent cx="5215195" cy="4268813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95" cy="4268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</w:rPr>
        <w:t>をユニバースにして、グローバル医薬品セクターの</w:t>
      </w:r>
      <w:r>
        <w:rPr>
          <w:rFonts w:ascii="Times New Roman" w:eastAsia="Times New Roman"/>
        </w:rPr>
        <w:t>ESG</w:t>
      </w:r>
      <w:r>
        <w:rPr>
          <w:rFonts w:ascii="Times New Roman" w:eastAsia="Times New Roman"/>
          <w:spacing w:val="-19"/>
        </w:rPr>
        <w:t> </w:t>
      </w:r>
      <w:r>
        <w:rPr>
          <w:spacing w:val="7"/>
        </w:rPr>
        <w:t>マテリアリティにつき、</w:t>
      </w:r>
      <w:r>
        <w:rPr>
          <w:rFonts w:ascii="Times New Roman" w:eastAsia="Times New Roman"/>
        </w:rPr>
        <w:t>AXA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Inv</w:t>
      </w:r>
      <w:r>
        <w:rPr>
          <w:rFonts w:ascii="Times New Roman" w:eastAsia="Times New Roman"/>
          <w:spacing w:val="-10"/>
        </w:rPr>
        <w:t> </w:t>
      </w:r>
      <w:r>
        <w:rPr>
          <w:rFonts w:ascii="Times New Roman" w:eastAsia="Times New Roman"/>
        </w:rPr>
        <w:t>estment</w:t>
      </w:r>
      <w:r>
        <w:rPr>
          <w:rFonts w:ascii="Times New Roman" w:eastAsia="Times New Roman"/>
          <w:spacing w:val="31"/>
        </w:rPr>
        <w:t> </w:t>
      </w:r>
      <w:r>
        <w:rPr>
          <w:rFonts w:ascii="Times New Roman" w:eastAsia="Times New Roman"/>
        </w:rPr>
        <w:t>Managers</w:t>
      </w:r>
      <w:r>
        <w:rPr>
          <w:rFonts w:ascii="Times New Roman" w:eastAsia="Times New Roman"/>
          <w:spacing w:val="3"/>
        </w:rPr>
        <w:t> </w:t>
      </w:r>
      <w:r>
        <w:rPr>
          <w:spacing w:val="-7"/>
        </w:rPr>
        <w:t>(ロンドン) の</w:t>
      </w:r>
      <w:r>
        <w:rPr>
          <w:rFonts w:ascii="Times New Roman" w:eastAsia="Times New Roman"/>
        </w:rPr>
        <w:t>Yo</w:t>
      </w:r>
      <w:r>
        <w:rPr>
          <w:rFonts w:ascii="Times New Roman" w:eastAsia="Times New Roman"/>
          <w:spacing w:val="17"/>
        </w:rPr>
        <w:t> </w:t>
      </w:r>
      <w:r>
        <w:rPr>
          <w:rFonts w:ascii="Times New Roman" w:eastAsia="Times New Roman"/>
        </w:rPr>
        <w:t>Takatsuki</w:t>
      </w:r>
      <w:r>
        <w:rPr>
          <w:spacing w:val="2"/>
        </w:rPr>
        <w:t>氏の協力を得て実証研究を行った(注</w:t>
      </w:r>
      <w:r>
        <w:rPr>
          <w:position w:val="5"/>
          <w:sz w:val="12"/>
        </w:rPr>
        <w:t>13 &gt;</w:t>
      </w:r>
      <w:r>
        <w:rPr>
          <w:spacing w:val="-57"/>
          <w:position w:val="5"/>
          <w:sz w:val="12"/>
        </w:rPr>
        <w:t> </w:t>
      </w:r>
      <w:r>
        <w:rPr/>
        <w:t>ところ、グローバル医薬品セクターでは特に、貧困等で医薬品が手に入らない患者様にい</w:t>
      </w:r>
      <w:r>
        <w:rPr>
          <w:spacing w:val="8"/>
        </w:rPr>
        <w:t>かに貢献するかという、医薬品アクセス(</w:t>
      </w:r>
      <w:r>
        <w:rPr>
          <w:rFonts w:ascii="Times New Roman" w:eastAsia="Times New Roman"/>
        </w:rPr>
        <w:t>AT</w:t>
      </w:r>
      <w:r>
        <w:rPr>
          <w:rFonts w:ascii="Times New Roman" w:eastAsia="Times New Roman"/>
          <w:spacing w:val="-24"/>
        </w:rPr>
        <w:t> 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spacing w:val="17"/>
        </w:rPr>
        <w:t> : </w:t>
      </w:r>
      <w:r>
        <w:rPr>
          <w:rFonts w:ascii="Times New Roman" w:eastAsia="Times New Roman"/>
        </w:rPr>
        <w:t>Ac</w:t>
      </w:r>
      <w:r>
        <w:rPr>
          <w:rFonts w:ascii="Times New Roman" w:eastAsia="Times New Roman"/>
          <w:spacing w:val="-22"/>
        </w:rPr>
        <w:t> </w:t>
      </w:r>
      <w:r>
        <w:rPr>
          <w:rFonts w:ascii="Times New Roman" w:eastAsia="Times New Roman"/>
        </w:rPr>
        <w:t>ce</w:t>
      </w:r>
      <w:r>
        <w:rPr>
          <w:rFonts w:ascii="Times New Roman" w:eastAsia="Times New Roman"/>
          <w:spacing w:val="-24"/>
        </w:rPr>
        <w:t> </w:t>
      </w:r>
      <w:r>
        <w:rPr>
          <w:rFonts w:ascii="Times New Roman" w:eastAsia="Times New Roman"/>
        </w:rPr>
        <w:t>ss</w:t>
      </w:r>
      <w:r>
        <w:rPr>
          <w:rFonts w:ascii="Times New Roman" w:eastAsia="Times New Roman"/>
          <w:spacing w:val="26"/>
        </w:rPr>
        <w:t>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-23"/>
        </w:rPr>
        <w:t> </w:t>
      </w:r>
      <w:r>
        <w:rPr>
          <w:rFonts w:ascii="Times New Roman" w:eastAsia="Times New Roman"/>
        </w:rPr>
        <w:t>o</w:t>
      </w:r>
      <w:r>
        <w:rPr>
          <w:rFonts w:ascii="Times New Roman" w:eastAsia="Times New Roman"/>
          <w:spacing w:val="27"/>
        </w:rPr>
        <w:t> </w:t>
      </w:r>
      <w:r>
        <w:rPr>
          <w:rFonts w:ascii="Times New Roman" w:eastAsia="Times New Roman"/>
        </w:rPr>
        <w:t>Me</w:t>
      </w:r>
      <w:r>
        <w:rPr>
          <w:rFonts w:ascii="Times New Roman" w:eastAsia="Times New Roman"/>
          <w:spacing w:val="-24"/>
        </w:rPr>
        <w:t> </w:t>
      </w:r>
      <w:r>
        <w:rPr>
          <w:rFonts w:ascii="Times New Roman" w:eastAsia="Times New Roman"/>
        </w:rPr>
        <w:t>di</w:t>
      </w:r>
      <w:r>
        <w:rPr>
          <w:rFonts w:ascii="Times New Roman" w:eastAsia="Times New Roman"/>
          <w:spacing w:val="-23"/>
        </w:rPr>
        <w:t> </w:t>
      </w:r>
      <w:r>
        <w:rPr>
          <w:rFonts w:ascii="Times New Roman" w:eastAsia="Times New Roman"/>
        </w:rPr>
        <w:t>ci</w:t>
      </w:r>
      <w:r>
        <w:rPr>
          <w:rFonts w:ascii="Times New Roman" w:eastAsia="Times New Roman"/>
          <w:spacing w:val="-23"/>
        </w:rPr>
        <w:t> </w:t>
      </w:r>
      <w:r>
        <w:rPr>
          <w:rFonts w:ascii="Times New Roman" w:eastAsia="Times New Roman"/>
        </w:rPr>
        <w:t>ne</w:t>
      </w:r>
      <w:r>
        <w:rPr>
          <w:rFonts w:ascii="Times New Roman" w:eastAsia="Times New Roman"/>
          <w:spacing w:val="-12"/>
        </w:rPr>
        <w:t> )</w:t>
      </w:r>
      <w:r>
        <w:rPr>
          <w:spacing w:val="9"/>
        </w:rPr>
        <w:t>問題への取組が</w:t>
      </w:r>
    </w:p>
    <w:p>
      <w:pPr>
        <w:pStyle w:val="BodyText"/>
        <w:spacing w:before="13"/>
        <w:ind w:left="120"/>
      </w:pPr>
      <w:r>
        <w:rPr>
          <w:rFonts w:ascii="Times New Roman" w:eastAsia="Times New Roman"/>
        </w:rPr>
        <w:t>ESG</w:t>
      </w:r>
      <w:r>
        <w:rPr/>
        <w:t>において最重要課題であることが示唆された。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143" w:after="0"/>
        <w:ind w:left="692" w:right="0" w:hanging="226"/>
        <w:jc w:val="left"/>
        <w:rPr>
          <w:sz w:val="28"/>
        </w:rPr>
      </w:pPr>
      <w:r>
        <w:rPr>
          <w:rFonts w:ascii="ＭＳ 明朝" w:eastAsia="ＭＳ 明朝" w:hint="eastAsia"/>
          <w:spacing w:val="-1"/>
          <w:sz w:val="24"/>
        </w:rPr>
        <w:t>エーザイの</w:t>
      </w:r>
      <w:r>
        <w:rPr>
          <w:sz w:val="30"/>
        </w:rPr>
        <w:t>ESG</w:t>
      </w:r>
      <w:r>
        <w:rPr>
          <w:rFonts w:ascii="ＭＳ 明朝" w:eastAsia="ＭＳ 明朝" w:hint="eastAsia"/>
          <w:sz w:val="24"/>
        </w:rPr>
        <w:t>の</w:t>
      </w:r>
      <w:r>
        <w:rPr>
          <w:sz w:val="30"/>
        </w:rPr>
        <w:t>KPI</w:t>
      </w:r>
      <w:r>
        <w:rPr>
          <w:rFonts w:ascii="ＭＳ 明朝" w:eastAsia="ＭＳ 明朝" w:hint="eastAsia"/>
          <w:sz w:val="24"/>
        </w:rPr>
        <w:t>と</w:t>
      </w:r>
      <w:r>
        <w:rPr>
          <w:sz w:val="30"/>
        </w:rPr>
        <w:t>PBR</w:t>
      </w:r>
      <w:r>
        <w:rPr>
          <w:rFonts w:ascii="ＭＳ 明朝" w:eastAsia="ＭＳ 明朝" w:hint="eastAsia"/>
          <w:sz w:val="24"/>
        </w:rPr>
        <w:t>の関係に係る実証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333" w:lineRule="auto"/>
        <w:ind w:left="120" w:right="195" w:firstLine="197"/>
        <w:jc w:val="both"/>
      </w:pPr>
      <w:r>
        <w:rPr>
          <w:spacing w:val="3"/>
        </w:rPr>
        <w:t>筆者は第</w:t>
      </w:r>
      <w:r>
        <w:rPr>
          <w:rFonts w:ascii="Times New Roman" w:eastAsia="Times New Roman"/>
        </w:rPr>
        <w:t>2</w:t>
      </w:r>
      <w:r>
        <w:rPr/>
        <w:t>項のように、主に日本企業全体をユニバースとした実証研究に関与する一方で、今回新規で、具体的な企業の個別ケースにおいても</w:t>
      </w:r>
      <w:r>
        <w:rPr>
          <w:rFonts w:ascii="Times New Roman" w:eastAsia="Times New Roman"/>
        </w:rPr>
        <w:t>ESG</w:t>
      </w:r>
      <w:r>
        <w:rPr/>
        <w:t>と企業価値の関係性を証明すベく、エーザイの統合報告書で開示する</w:t>
      </w:r>
      <w:r>
        <w:rPr>
          <w:rFonts w:ascii="Times New Roman" w:eastAsia="Times New Roman"/>
        </w:rPr>
        <w:t>ESG</w:t>
      </w:r>
      <w:r>
        <w:rPr/>
        <w:t>の</w:t>
      </w:r>
      <w:r>
        <w:rPr>
          <w:rFonts w:ascii="Times New Roman" w:eastAsia="Times New Roman"/>
        </w:rPr>
        <w:t>KPI</w:t>
      </w:r>
      <w:r>
        <w:rPr/>
        <w:t>の過去データを最大限取得して、アビームコンサルティング社の協力を得て実証研究を行った。具体的には、</w:t>
      </w:r>
      <w:r>
        <w:rPr>
          <w:rFonts w:ascii="Times New Roman" w:eastAsia="Times New Roman"/>
        </w:rPr>
        <w:t>2019</w:t>
      </w:r>
      <w:r>
        <w:rPr/>
        <w:t>年</w:t>
      </w:r>
      <w:r>
        <w:rPr>
          <w:rFonts w:ascii="Times New Roman" w:eastAsia="Times New Roman"/>
        </w:rPr>
        <w:t>7</w:t>
      </w:r>
      <w:r>
        <w:rPr/>
        <w:t>月時点でエーザイの統合報告書の</w:t>
      </w:r>
      <w:r>
        <w:rPr>
          <w:rFonts w:ascii="Times New Roman" w:eastAsia="Times New Roman"/>
        </w:rPr>
        <w:t>ESG</w:t>
      </w:r>
      <w:r>
        <w:rPr/>
        <w:t>の</w:t>
      </w:r>
      <w:r>
        <w:rPr>
          <w:rFonts w:ascii="Times New Roman" w:eastAsia="Times New Roman"/>
        </w:rPr>
        <w:t>KPI</w:t>
      </w:r>
      <w:r>
        <w:rPr/>
        <w:t>にっき、データが入手可能な限り過年度まで遡り時系</w:t>
      </w:r>
      <w:r>
        <w:rPr>
          <w:spacing w:val="6"/>
        </w:rPr>
        <w:t>列データを抽出して、</w:t>
      </w:r>
      <w:r>
        <w:rPr>
          <w:rFonts w:ascii="Times New Roman" w:eastAsia="Times New Roman"/>
        </w:rPr>
        <w:t>ESG</w:t>
      </w:r>
      <w:r>
        <w:rPr>
          <w:rFonts w:ascii="Times New Roman" w:eastAsia="Times New Roman"/>
          <w:spacing w:val="-17"/>
        </w:rPr>
        <w:t> </w:t>
      </w:r>
      <w:r>
        <w:rPr>
          <w:spacing w:val="7"/>
        </w:rPr>
        <w:t>ファクターと</w:t>
      </w:r>
      <w:r>
        <w:rPr>
          <w:rFonts w:ascii="Times New Roman" w:eastAsia="Times New Roman"/>
        </w:rPr>
        <w:t>PBR</w:t>
      </w:r>
      <w:r>
        <w:rPr>
          <w:rFonts w:ascii="Times New Roman" w:eastAsia="Times New Roman"/>
          <w:spacing w:val="-16"/>
        </w:rPr>
        <w:t> </w:t>
      </w:r>
      <w:r>
        <w:rPr>
          <w:spacing w:val="3"/>
        </w:rPr>
        <w:t>の正の相関関係を検証する回帰分析(</w:t>
      </w:r>
      <w:r>
        <w:rPr>
          <w:rFonts w:ascii="Times New Roman" w:eastAsia="Times New Roman"/>
        </w:rPr>
        <w:t>ROE</w:t>
      </w:r>
      <w:r>
        <w:rPr>
          <w:rFonts w:ascii="Times New Roman" w:eastAsia="Times New Roman"/>
          <w:spacing w:val="-45"/>
        </w:rPr>
        <w:t> </w:t>
      </w:r>
      <w:r>
        <w:rPr>
          <w:spacing w:val="3"/>
        </w:rPr>
        <w:t>をコントロールした</w:t>
      </w:r>
      <w:r>
        <w:rPr>
          <w:rFonts w:ascii="Times New Roman" w:eastAsia="Times New Roman"/>
        </w:rPr>
        <w:t>2</w:t>
      </w:r>
      <w:r>
        <w:rPr/>
        <w:t>ファクターモデル)を実行した。連結</w:t>
      </w:r>
      <w:r>
        <w:rPr>
          <w:rFonts w:ascii="Times New Roman" w:eastAsia="Times New Roman"/>
        </w:rPr>
        <w:t>PBR</w:t>
      </w:r>
      <w:r>
        <w:rPr>
          <w:spacing w:val="5"/>
        </w:rPr>
        <w:t>と単体</w:t>
      </w:r>
      <w:r>
        <w:rPr>
          <w:rFonts w:ascii="Times New Roman" w:eastAsia="Times New Roman"/>
        </w:rPr>
        <w:t>PBR</w:t>
      </w:r>
      <w:r>
        <w:rPr>
          <w:spacing w:val="3"/>
        </w:rPr>
        <w:t>のそれぞれに</w:t>
      </w:r>
      <w:r>
        <w:rPr/>
        <w:t>っき、実数ベースと両辺自然対数を取った対数変換モデルで分析を行った。</w:t>
      </w:r>
    </w:p>
    <w:p>
      <w:pPr>
        <w:pStyle w:val="BodyText"/>
        <w:spacing w:before="58"/>
        <w:ind w:left="144"/>
      </w:pPr>
      <w:r>
        <w:rPr/>
        <w:t>【分析モデル：</w:t>
      </w:r>
      <w:r>
        <w:rPr>
          <w:rFonts w:ascii="Times New Roman" w:eastAsia="Times New Roman"/>
        </w:rPr>
        <w:t>ROE</w:t>
      </w:r>
      <w:r>
        <w:rPr/>
        <w:t>をコントロールした</w:t>
      </w:r>
      <w:r>
        <w:rPr>
          <w:rFonts w:ascii="Times New Roman" w:eastAsia="Times New Roman"/>
        </w:rPr>
        <w:t>2</w:t>
      </w:r>
      <w:r>
        <w:rPr/>
        <w:t>ファクターモデル】</w:t>
      </w:r>
    </w:p>
    <w:p>
      <w:pPr>
        <w:spacing w:before="102"/>
        <w:ind w:left="384" w:right="0" w:firstLine="0"/>
        <w:jc w:val="left"/>
        <w:rPr>
          <w:rFonts w:ascii="Times New Roman" w:hAnsi="Times New Roman" w:eastAsia="Times New Roman"/>
          <w:b/>
          <w:sz w:val="19"/>
        </w:rPr>
      </w:pPr>
      <w:r>
        <w:rPr>
          <w:sz w:val="19"/>
        </w:rPr>
        <w:t>•重回帰分析:</w:t>
      </w:r>
      <w:r>
        <w:rPr>
          <w:rFonts w:ascii="Times New Roman" w:hAnsi="Times New Roman" w:eastAsia="Times New Roman"/>
          <w:b/>
          <w:sz w:val="19"/>
        </w:rPr>
        <w:t>PBRi=</w:t>
      </w:r>
      <w:r>
        <w:rPr>
          <w:rFonts w:ascii="Times New Roman" w:hAnsi="Times New Roman" w:eastAsia="Times New Roman"/>
          <w:b/>
          <w:spacing w:val="-1"/>
          <w:sz w:val="19"/>
        </w:rPr>
        <w:t> </w:t>
      </w:r>
      <w:r>
        <w:rPr>
          <w:rFonts w:ascii="TimesNewRomanPS-BoldItalicMT" w:hAnsi="TimesNewRomanPS-BoldItalicMT" w:eastAsia="TimesNewRomanPS-BoldItalicMT"/>
          <w:b/>
          <w:i/>
          <w:sz w:val="19"/>
        </w:rPr>
        <w:t>a</w:t>
      </w:r>
      <w:r>
        <w:rPr>
          <w:rFonts w:ascii="TimesNewRomanPS-BoldItalicMT" w:hAnsi="TimesNewRomanPS-BoldItalicMT" w:eastAsia="TimesNewRomanPS-BoldItalicMT"/>
          <w:b/>
          <w:i/>
          <w:spacing w:val="-1"/>
          <w:sz w:val="19"/>
        </w:rPr>
        <w:t> + </w:t>
      </w:r>
      <w:r>
        <w:rPr>
          <w:rFonts w:ascii="TimesNewRomanPS-BoldItalicMT" w:hAnsi="TimesNewRomanPS-BoldItalicMT" w:eastAsia="TimesNewRomanPS-BoldItalicMT"/>
          <w:b/>
          <w:i/>
          <w:sz w:val="19"/>
        </w:rPr>
        <w:t>pl.</w:t>
      </w:r>
      <w:r>
        <w:rPr>
          <w:rFonts w:ascii="Times New Roman" w:hAnsi="Times New Roman" w:eastAsia="Times New Roman"/>
          <w:b/>
          <w:sz w:val="19"/>
        </w:rPr>
        <w:t>ROEi</w:t>
      </w:r>
      <w:r>
        <w:rPr>
          <w:rFonts w:ascii="Times New Roman" w:hAnsi="Times New Roman" w:eastAsia="Times New Roman"/>
          <w:b/>
          <w:spacing w:val="-2"/>
          <w:sz w:val="19"/>
        </w:rPr>
        <w:t>+ • </w:t>
      </w:r>
      <w:r>
        <w:rPr>
          <w:rFonts w:ascii="Times New Roman" w:hAnsi="Times New Roman" w:eastAsia="Times New Roman"/>
          <w:b/>
          <w:sz w:val="19"/>
        </w:rPr>
        <w:t>(ESG</w:t>
      </w:r>
      <w:r>
        <w:rPr>
          <w:rFonts w:ascii="Times New Roman" w:hAnsi="Times New Roman" w:eastAsia="Times New Roman"/>
          <w:b/>
          <w:spacing w:val="-1"/>
          <w:sz w:val="19"/>
        </w:rPr>
        <w:t> </w:t>
      </w:r>
      <w:r>
        <w:rPr>
          <w:rFonts w:ascii="Times New Roman" w:hAnsi="Times New Roman" w:eastAsia="Times New Roman"/>
          <w:b/>
          <w:sz w:val="19"/>
        </w:rPr>
        <w:t>KPIi-t)</w:t>
      </w:r>
      <w:r>
        <w:rPr>
          <w:rFonts w:ascii="Times New Roman" w:hAnsi="Times New Roman" w:eastAsia="Times New Roman"/>
          <w:b/>
          <w:spacing w:val="-1"/>
          <w:sz w:val="19"/>
        </w:rPr>
        <w:t> + </w:t>
      </w:r>
      <w:r>
        <w:rPr>
          <w:rFonts w:ascii="Times New Roman" w:hAnsi="Times New Roman" w:eastAsia="Times New Roman"/>
          <w:b/>
          <w:sz w:val="19"/>
        </w:rPr>
        <w:t>si-t</w:t>
      </w:r>
    </w:p>
    <w:p>
      <w:pPr>
        <w:spacing w:before="96"/>
        <w:ind w:left="384" w:right="0" w:firstLine="0"/>
        <w:jc w:val="left"/>
        <w:rPr>
          <w:rFonts w:ascii="Times New Roman" w:hAnsi="Times New Roman" w:eastAsia="Times New Roman"/>
          <w:b/>
          <w:sz w:val="19"/>
        </w:rPr>
      </w:pPr>
      <w:r>
        <w:rPr>
          <w:sz w:val="19"/>
        </w:rPr>
        <w:t>•重回帰分析(対数変換)</w:t>
      </w:r>
      <w:r>
        <w:rPr>
          <w:rFonts w:ascii="Times New Roman" w:hAnsi="Times New Roman" w:eastAsia="Times New Roman"/>
          <w:b/>
          <w:sz w:val="19"/>
        </w:rPr>
        <w:t>:In</w:t>
      </w:r>
      <w:r>
        <w:rPr>
          <w:rFonts w:ascii="Times New Roman" w:hAnsi="Times New Roman" w:eastAsia="Times New Roman"/>
          <w:b/>
          <w:spacing w:val="24"/>
          <w:sz w:val="19"/>
        </w:rPr>
        <w:t> </w:t>
      </w:r>
      <w:r>
        <w:rPr>
          <w:rFonts w:ascii="Times New Roman" w:hAnsi="Times New Roman" w:eastAsia="Times New Roman"/>
          <w:b/>
          <w:sz w:val="19"/>
        </w:rPr>
        <w:t>(PBRi)</w:t>
      </w:r>
      <w:r>
        <w:rPr>
          <w:rFonts w:ascii="Times New Roman" w:hAnsi="Times New Roman" w:eastAsia="Times New Roman"/>
          <w:b/>
          <w:spacing w:val="47"/>
          <w:sz w:val="19"/>
        </w:rPr>
        <w:t> = </w:t>
      </w:r>
      <w:r>
        <w:rPr>
          <w:rFonts w:ascii="Times New Roman" w:hAnsi="Times New Roman" w:eastAsia="Times New Roman"/>
          <w:b/>
          <w:sz w:val="19"/>
        </w:rPr>
        <w:t>a</w:t>
      </w:r>
      <w:r>
        <w:rPr>
          <w:rFonts w:ascii="Times New Roman" w:hAnsi="Times New Roman" w:eastAsia="Times New Roman"/>
          <w:b/>
          <w:spacing w:val="47"/>
          <w:sz w:val="19"/>
        </w:rPr>
        <w:t> + </w:t>
      </w:r>
      <w:r>
        <w:rPr>
          <w:rFonts w:ascii="Times New Roman" w:hAnsi="Times New Roman" w:eastAsia="Times New Roman"/>
          <w:b/>
          <w:sz w:val="19"/>
        </w:rPr>
        <w:t>jS</w:t>
      </w:r>
      <w:r>
        <w:rPr>
          <w:rFonts w:ascii="Times New Roman" w:hAnsi="Times New Roman" w:eastAsia="Times New Roman"/>
          <w:b/>
          <w:spacing w:val="71"/>
          <w:sz w:val="19"/>
        </w:rPr>
        <w:t> </w:t>
      </w:r>
      <w:r>
        <w:rPr>
          <w:rFonts w:ascii="Times New Roman" w:hAnsi="Times New Roman" w:eastAsia="Times New Roman"/>
          <w:b/>
          <w:sz w:val="19"/>
        </w:rPr>
        <w:t>1•In</w:t>
      </w:r>
      <w:r>
        <w:rPr>
          <w:rFonts w:ascii="Times New Roman" w:hAnsi="Times New Roman" w:eastAsia="Times New Roman"/>
          <w:b/>
          <w:spacing w:val="71"/>
          <w:sz w:val="19"/>
        </w:rPr>
        <w:t> </w:t>
      </w:r>
      <w:r>
        <w:rPr>
          <w:rFonts w:ascii="Times New Roman" w:hAnsi="Times New Roman" w:eastAsia="Times New Roman"/>
          <w:b/>
          <w:sz w:val="19"/>
        </w:rPr>
        <w:t>(ROEi)</w:t>
      </w:r>
      <w:r>
        <w:rPr>
          <w:rFonts w:ascii="Times New Roman" w:hAnsi="Times New Roman" w:eastAsia="Times New Roman"/>
          <w:b/>
          <w:spacing w:val="69"/>
          <w:sz w:val="19"/>
        </w:rPr>
        <w:t> </w:t>
      </w:r>
      <w:r>
        <w:rPr>
          <w:spacing w:val="23"/>
          <w:sz w:val="19"/>
        </w:rPr>
        <w:t>+ ガ</w:t>
      </w:r>
      <w:r>
        <w:rPr>
          <w:rFonts w:ascii="Times New Roman" w:hAnsi="Times New Roman" w:eastAsia="Times New Roman"/>
          <w:b/>
          <w:sz w:val="19"/>
        </w:rPr>
        <w:t>2</w:t>
      </w:r>
      <w:r>
        <w:rPr>
          <w:rFonts w:ascii="Times New Roman" w:hAnsi="Times New Roman" w:eastAsia="Times New Roman"/>
          <w:b/>
          <w:spacing w:val="71"/>
          <w:sz w:val="19"/>
        </w:rPr>
        <w:t> </w:t>
      </w:r>
      <w:r>
        <w:rPr>
          <w:rFonts w:ascii="Times New Roman" w:hAnsi="Times New Roman" w:eastAsia="Times New Roman"/>
          <w:b/>
          <w:sz w:val="19"/>
        </w:rPr>
        <w:t>.In</w:t>
      </w:r>
      <w:r>
        <w:rPr>
          <w:rFonts w:ascii="Times New Roman" w:hAnsi="Times New Roman" w:eastAsia="Times New Roman"/>
          <w:b/>
          <w:spacing w:val="70"/>
          <w:sz w:val="19"/>
        </w:rPr>
        <w:t> </w:t>
      </w:r>
      <w:r>
        <w:rPr>
          <w:rFonts w:ascii="Times New Roman" w:hAnsi="Times New Roman" w:eastAsia="Times New Roman"/>
          <w:b/>
          <w:sz w:val="19"/>
        </w:rPr>
        <w:t>(ESG</w:t>
      </w:r>
      <w:r>
        <w:rPr>
          <w:rFonts w:ascii="Times New Roman" w:hAnsi="Times New Roman" w:eastAsia="Times New Roman"/>
          <w:b/>
          <w:spacing w:val="69"/>
          <w:sz w:val="19"/>
        </w:rPr>
        <w:t> </w:t>
      </w:r>
      <w:r>
        <w:rPr>
          <w:rFonts w:ascii="Times New Roman" w:hAnsi="Times New Roman" w:eastAsia="Times New Roman"/>
          <w:b/>
          <w:sz w:val="19"/>
        </w:rPr>
        <w:t>KPIi-t)</w:t>
      </w:r>
    </w:p>
    <w:p>
      <w:pPr>
        <w:spacing w:before="118"/>
        <w:ind w:left="538" w:right="0" w:firstLine="0"/>
        <w:jc w:val="left"/>
        <w:rPr>
          <w:rFonts w:ascii="TimesNewRomanPS-BoldItalicMT"/>
          <w:b/>
          <w:i/>
          <w:sz w:val="19"/>
        </w:rPr>
      </w:pPr>
      <w:r>
        <w:rPr>
          <w:rFonts w:ascii="TimesNewRomanPS-BoldItalicMT"/>
          <w:b/>
          <w:i/>
          <w:sz w:val="19"/>
        </w:rPr>
        <w:t>+ yi~t</w:t>
      </w:r>
    </w:p>
    <w:p>
      <w:pPr>
        <w:pStyle w:val="BodyText"/>
        <w:spacing w:line="328" w:lineRule="auto" w:before="100"/>
        <w:ind w:left="130" w:right="236" w:firstLine="187"/>
        <w:jc w:val="both"/>
      </w:pPr>
      <w:r>
        <w:rPr/>
        <w:t>エーザイにおいて入手可能な</w:t>
      </w:r>
      <w:r>
        <w:rPr>
          <w:rFonts w:ascii="Times New Roman" w:eastAsia="Times New Roman"/>
        </w:rPr>
        <w:t>ESG</w:t>
      </w:r>
      <w:r>
        <w:rPr/>
        <w:t>の</w:t>
      </w:r>
      <w:r>
        <w:rPr>
          <w:rFonts w:ascii="Times New Roman" w:eastAsia="Times New Roman"/>
        </w:rPr>
        <w:t>KPI</w:t>
      </w:r>
      <w:r>
        <w:rPr>
          <w:rFonts w:ascii="Times New Roman" w:eastAsia="Times New Roman"/>
          <w:spacing w:val="2"/>
        </w:rPr>
        <w:t> </w:t>
      </w:r>
      <w:r>
        <w:rPr>
          <w:rFonts w:ascii="Times New Roman" w:eastAsia="Times New Roman"/>
        </w:rPr>
        <w:t>88</w:t>
      </w:r>
      <w:r>
        <w:rPr/>
        <w:t>個(注</w:t>
      </w:r>
      <w:r>
        <w:rPr>
          <w:position w:val="5"/>
          <w:sz w:val="12"/>
        </w:rPr>
        <w:t>14)</w:t>
      </w:r>
      <w:r>
        <w:rPr/>
        <w:t>に対して、年度をずらした変数(注</w:t>
      </w:r>
      <w:r>
        <w:rPr>
          <w:position w:val="5"/>
          <w:sz w:val="12"/>
        </w:rPr>
        <w:t>15)</w:t>
      </w:r>
      <w:r>
        <w:rPr>
          <w:spacing w:val="-57"/>
          <w:position w:val="5"/>
          <w:sz w:val="12"/>
        </w:rPr>
        <w:t> </w:t>
      </w:r>
      <w:r>
        <w:rPr/>
        <w:t>を作成し、延べ</w:t>
      </w:r>
      <w:r>
        <w:rPr>
          <w:rFonts w:ascii="Times New Roman" w:eastAsia="Times New Roman"/>
        </w:rPr>
        <w:t>1,000</w:t>
      </w:r>
      <w:r>
        <w:rPr/>
        <w:t>以上のサンプルとなるエーザイの</w:t>
      </w:r>
      <w:r>
        <w:rPr>
          <w:rFonts w:ascii="Times New Roman" w:eastAsia="Times New Roman"/>
        </w:rPr>
        <w:t>ESG</w:t>
      </w:r>
      <w:r>
        <w:rPr/>
        <w:t>の</w:t>
      </w:r>
      <w:r>
        <w:rPr>
          <w:rFonts w:ascii="Times New Roman" w:eastAsia="Times New Roman"/>
        </w:rPr>
        <w:t>KPI</w:t>
      </w:r>
      <w:r>
        <w:rPr/>
        <w:t>が何年後の</w:t>
      </w:r>
      <w:r>
        <w:rPr>
          <w:rFonts w:ascii="Times New Roman" w:eastAsia="Times New Roman"/>
        </w:rPr>
        <w:t>PBR</w:t>
      </w:r>
      <w:r>
        <w:rPr/>
        <w:t>に影響を及ぼすかにっいて回帰分析を実行した(</w:t>
      </w:r>
      <w:r>
        <w:rPr>
          <w:rFonts w:ascii="Times New Roman" w:eastAsia="Times New Roman"/>
        </w:rPr>
        <w:t>ESG</w:t>
      </w:r>
      <w:r>
        <w:rPr/>
        <w:t>の</w:t>
      </w:r>
      <w:r>
        <w:rPr>
          <w:rFonts w:ascii="Times New Roman" w:eastAsia="Times New Roman"/>
        </w:rPr>
        <w:t>PBR</w:t>
      </w:r>
      <w:r>
        <w:rPr/>
        <w:t>への遅延浸透効果を検証)。</w:t>
      </w:r>
    </w:p>
    <w:p>
      <w:pPr>
        <w:pStyle w:val="BodyText"/>
        <w:spacing w:before="24"/>
        <w:ind w:left="144"/>
      </w:pPr>
      <w:r>
        <w:rPr/>
        <w:t>【結果の第一次抽出条件】</w:t>
      </w:r>
    </w:p>
    <w:p>
      <w:pPr>
        <w:pStyle w:val="BodyText"/>
        <w:spacing w:before="111"/>
        <w:ind w:left="322"/>
      </w:pPr>
      <w:r>
        <w:rPr/>
        <w:t>第一次抽出条件は、以下の値を基準として、分析結果を抽出した。</w:t>
      </w:r>
    </w:p>
    <w:p>
      <w:pPr>
        <w:pStyle w:val="BodyText"/>
        <w:spacing w:before="120"/>
        <w:ind w:left="384"/>
      </w:pPr>
      <w:r>
        <w:rPr/>
        <w:t>•自由度調整済み決定係数(</w:t>
      </w:r>
      <w:r>
        <w:rPr>
          <w:rFonts w:ascii="Times New Roman" w:hAnsi="Times New Roman" w:eastAsia="Times New Roman"/>
        </w:rPr>
        <w:t>R</w:t>
      </w:r>
      <w:r>
        <w:rPr>
          <w:rFonts w:ascii="Times New Roman" w:hAnsi="Times New Roman" w:eastAsia="Times New Roman"/>
          <w:position w:val="6"/>
          <w:sz w:val="12"/>
        </w:rPr>
        <w:t>2)</w:t>
      </w:r>
      <w:r>
        <w:rPr>
          <w:rFonts w:ascii="Times New Roman" w:hAnsi="Times New Roman" w:eastAsia="Times New Roman"/>
          <w:spacing w:val="19"/>
          <w:position w:val="6"/>
          <w:sz w:val="12"/>
        </w:rPr>
        <w:t> </w:t>
      </w:r>
      <w:r>
        <w:rPr>
          <w:rFonts w:ascii="Times New Roman" w:hAnsi="Times New Roman" w:eastAsia="Times New Roman"/>
          <w:spacing w:val="1"/>
        </w:rPr>
        <w:t>: </w:t>
      </w:r>
      <w:r>
        <w:rPr>
          <w:rFonts w:ascii="Times New Roman" w:hAnsi="Times New Roman" w:eastAsia="Times New Roman"/>
        </w:rPr>
        <w:t>0.5</w:t>
      </w:r>
      <w:r>
        <w:rPr/>
        <w:t>以上</w:t>
      </w:r>
    </w:p>
    <w:p>
      <w:pPr>
        <w:pStyle w:val="BodyText"/>
        <w:spacing w:before="92"/>
        <w:ind w:left="384"/>
      </w:pPr>
      <w:r>
        <w:rPr/>
        <w:t>•エーザイの</w:t>
      </w:r>
      <w:r>
        <w:rPr>
          <w:rFonts w:ascii="Times New Roman" w:hAnsi="Times New Roman" w:eastAsia="Times New Roman"/>
        </w:rPr>
        <w:t>ESG</w:t>
      </w:r>
      <w:r>
        <w:rPr/>
        <w:t>の</w:t>
      </w:r>
      <w:r>
        <w:rPr>
          <w:rFonts w:ascii="Times New Roman" w:hAnsi="Times New Roman" w:eastAsia="Times New Roman"/>
        </w:rPr>
        <w:t>KPI</w:t>
      </w:r>
      <w:r>
        <w:rPr/>
        <w:t>に係る相関係数の</w:t>
      </w:r>
      <w:r>
        <w:rPr>
          <w:rFonts w:ascii="Times New Roman" w:hAnsi="Times New Roman" w:eastAsia="Times New Roman"/>
        </w:rPr>
        <w:t>p</w:t>
      </w:r>
      <w:r>
        <w:rPr/>
        <w:t>値(有意水準)：</w:t>
      </w:r>
      <w:r>
        <w:rPr>
          <w:rFonts w:ascii="Times New Roman" w:hAnsi="Times New Roman" w:eastAsia="Times New Roman"/>
        </w:rPr>
        <w:t>10%</w:t>
      </w:r>
      <w:r>
        <w:rPr/>
        <w:t>以下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7807" w:val="right" w:leader="none"/>
        </w:tabs>
        <w:spacing w:before="160"/>
        <w:ind w:left="2712"/>
        <w:rPr>
          <w:rFonts w:ascii="Times New Roman" w:eastAsia="Times New Roman"/>
        </w:rPr>
      </w:pPr>
      <w:r>
        <w:rPr>
          <w:rFonts w:ascii="Times New Roman" w:eastAsia="Times New Roman"/>
        </w:rPr>
        <w:t>g </w:t>
      </w:r>
      <w:r>
        <w:rPr/>
        <w:t>資本市場 </w:t>
      </w:r>
      <w:r>
        <w:rPr>
          <w:rFonts w:ascii="Times New Roman" w:eastAsia="Times New Roman"/>
        </w:rPr>
        <w:t>202</w:t>
      </w:r>
      <w:r>
        <w:rPr/>
        <w:t>〇. </w:t>
      </w:r>
      <w:r>
        <w:rPr>
          <w:rFonts w:ascii="Times New Roman" w:eastAsia="Times New Roman"/>
        </w:rPr>
        <w:t>2 (No.414)</w:t>
        <w:tab/>
        <w:t>53</w:t>
      </w:r>
    </w:p>
    <w:p>
      <w:pPr>
        <w:spacing w:after="0"/>
        <w:rPr>
          <w:rFonts w:ascii="Times New Roman" w:eastAsia="Times New Roman"/>
        </w:rPr>
        <w:sectPr>
          <w:pgSz w:w="8400" w:h="11900"/>
          <w:pgMar w:top="20" w:bottom="0" w:left="280" w:right="200"/>
        </w:sectPr>
      </w:pPr>
    </w:p>
    <w:p>
      <w:pPr>
        <w:spacing w:before="39"/>
        <w:ind w:left="182" w:right="4963" w:firstLine="0"/>
        <w:jc w:val="center"/>
        <w:rPr>
          <w:sz w:val="12"/>
        </w:rPr>
      </w:pPr>
      <w:r>
        <w:rPr>
          <w:sz w:val="19"/>
        </w:rPr>
        <w:t>【第一次分析結果の概要】(</w:t>
      </w:r>
      <w:r>
        <w:rPr>
          <w:position w:val="5"/>
          <w:sz w:val="12"/>
        </w:rPr>
        <w:t>?±16)</w:t>
      </w:r>
    </w:p>
    <w:p>
      <w:pPr>
        <w:spacing w:before="101"/>
        <w:ind w:left="182" w:right="131" w:firstLine="0"/>
        <w:jc w:val="center"/>
        <w:rPr>
          <w:sz w:val="19"/>
        </w:rPr>
      </w:pPr>
      <w:r>
        <w:rPr>
          <w:sz w:val="19"/>
        </w:rPr>
        <w:t>(図表</w:t>
      </w:r>
      <w:r>
        <w:rPr>
          <w:rFonts w:ascii="Times New Roman" w:eastAsia="Times New Roman"/>
          <w:b/>
          <w:sz w:val="19"/>
        </w:rPr>
        <w:t>1)</w:t>
      </w:r>
      <w:r>
        <w:rPr>
          <w:sz w:val="19"/>
        </w:rPr>
        <w:t>エーザイの</w:t>
      </w:r>
      <w:r>
        <w:rPr>
          <w:rFonts w:ascii="Times New Roman" w:eastAsia="Times New Roman"/>
          <w:b/>
          <w:sz w:val="19"/>
        </w:rPr>
        <w:t>PBR</w:t>
      </w:r>
      <w:r>
        <w:rPr>
          <w:sz w:val="19"/>
        </w:rPr>
        <w:t>に有意な影響を及ぼす</w:t>
      </w:r>
      <w:r>
        <w:rPr>
          <w:rFonts w:ascii="Times New Roman" w:eastAsia="Times New Roman"/>
          <w:b/>
          <w:sz w:val="19"/>
        </w:rPr>
        <w:t>ESG</w:t>
      </w:r>
      <w:r>
        <w:rPr>
          <w:sz w:val="19"/>
        </w:rPr>
        <w:t>の</w:t>
      </w:r>
      <w:r>
        <w:rPr>
          <w:rFonts w:ascii="Times New Roman" w:eastAsia="Times New Roman"/>
          <w:b/>
          <w:sz w:val="19"/>
        </w:rPr>
        <w:t>KPI</w:t>
      </w:r>
      <w:r>
        <w:rPr>
          <w:sz w:val="19"/>
        </w:rPr>
        <w:t>の数</w:t>
      </w:r>
    </w:p>
    <w:p>
      <w:pPr>
        <w:spacing w:after="0"/>
        <w:jc w:val="center"/>
        <w:rPr>
          <w:sz w:val="19"/>
        </w:rPr>
        <w:sectPr>
          <w:pgSz w:w="8400" w:h="11900"/>
          <w:pgMar w:top="540" w:bottom="280" w:left="260" w:right="220"/>
        </w:sectPr>
      </w:pPr>
    </w:p>
    <w:p>
      <w:pPr>
        <w:tabs>
          <w:tab w:pos="1673" w:val="left" w:leader="none"/>
        </w:tabs>
        <w:spacing w:before="527"/>
        <w:ind w:left="598" w:right="0" w:firstLine="0"/>
        <w:jc w:val="left"/>
        <w:rPr>
          <w:sz w:val="16"/>
        </w:rPr>
      </w:pPr>
      <w:r>
        <w:rPr>
          <w:color w:val="FFFFFF"/>
          <w:sz w:val="16"/>
        </w:rPr>
        <w:t>被説明変数</w:t>
        <w:tab/>
      </w:r>
      <w:r>
        <w:rPr>
          <w:color w:val="FFFFFF"/>
          <w:spacing w:val="-4"/>
          <w:sz w:val="16"/>
        </w:rPr>
        <w:t>分</w:t>
      </w:r>
      <w:r>
        <w:rPr>
          <w:color w:val="FFFFFF"/>
          <w:spacing w:val="-3"/>
          <w:sz w:val="16"/>
        </w:rPr>
        <w:t>析結果総数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2095" w:val="left" w:leader="none"/>
        </w:tabs>
        <w:spacing w:line="131" w:lineRule="exact" w:before="130"/>
        <w:ind w:left="1328" w:right="0" w:firstLine="0"/>
        <w:jc w:val="left"/>
        <w:rPr>
          <w:sz w:val="13"/>
        </w:rPr>
      </w:pPr>
      <w:r>
        <w:rPr>
          <w:rFonts w:ascii="Arial" w:eastAsia="Arial"/>
          <w:color w:val="FFFFFF"/>
          <w:sz w:val="14"/>
        </w:rPr>
        <w:t>ESG</w:t>
        <w:tab/>
      </w:r>
      <w:r>
        <w:rPr>
          <w:color w:val="FFFFFF"/>
          <w:spacing w:val="-6"/>
          <w:sz w:val="13"/>
        </w:rPr>
        <w:t>関</w:t>
      </w:r>
    </w:p>
    <w:p>
      <w:pPr>
        <w:spacing w:line="156" w:lineRule="exact" w:before="0"/>
        <w:ind w:left="109" w:right="0" w:firstLine="0"/>
        <w:jc w:val="left"/>
        <w:rPr>
          <w:sz w:val="16"/>
        </w:rPr>
      </w:pPr>
      <w:r>
        <w:rPr>
          <w:color w:val="FFFFFF"/>
          <w:sz w:val="16"/>
        </w:rPr>
        <w:t>上記条件で抽出</w:t>
      </w:r>
    </w:p>
    <w:p>
      <w:pPr>
        <w:spacing w:before="22"/>
        <w:ind w:left="71" w:right="0" w:firstLine="0"/>
        <w:jc w:val="left"/>
        <w:rPr>
          <w:sz w:val="16"/>
        </w:rPr>
      </w:pPr>
      <w:r>
        <w:rPr/>
        <w:pict>
          <v:shape style="position:absolute;margin-left:110.349998pt;margin-top:7.787498pt;width:275.150pt;height:112.3pt;mso-position-horizontal-relative:page;mso-position-vertical-relative:paragraph;z-index:15731200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6"/>
                    <w:gridCol w:w="1238"/>
                    <w:gridCol w:w="615"/>
                    <w:gridCol w:w="624"/>
                    <w:gridCol w:w="1233"/>
                    <w:gridCol w:w="624"/>
                    <w:gridCol w:w="442"/>
                  </w:tblGrid>
                  <w:tr>
                    <w:trPr>
                      <w:trHeight w:val="257" w:hRule="atLeast"/>
                    </w:trPr>
                    <w:tc>
                      <w:tcPr>
                        <w:tcW w:w="196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正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65" w:lineRule="exact"/>
                          <w:ind w:right="1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負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65" w:lineRule="exact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正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5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負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63"/>
                          <w:ind w:left="5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1112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before="163"/>
                          <w:ind w:left="53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spacing w:before="163"/>
                          <w:ind w:left="176" w:right="19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63"/>
                          <w:ind w:left="192" w:right="193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158"/>
                          <w:ind w:left="54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67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before="163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80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58"/>
                          <w:ind w:left="5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1088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before="162"/>
                          <w:ind w:left="53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65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spacing w:before="158"/>
                          <w:ind w:left="186" w:right="18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62"/>
                          <w:ind w:left="192" w:right="192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158"/>
                          <w:ind w:left="53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58"/>
                          <w:ind w:left="192" w:right="17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before="162"/>
                          <w:ind w:right="5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504" w:hRule="atLeast"/>
                    </w:trPr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67"/>
                          <w:ind w:left="5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1112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before="162"/>
                          <w:ind w:left="4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103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spacing w:before="162"/>
                          <w:ind w:left="186" w:right="18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62"/>
                          <w:ind w:left="177" w:right="19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162"/>
                          <w:ind w:left="53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66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62"/>
                          <w:ind w:left="192" w:right="18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before="167"/>
                          <w:ind w:right="5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474" w:hRule="atLeast"/>
                    </w:trPr>
                    <w:tc>
                      <w:tcPr>
                        <w:tcW w:w="726" w:type="dxa"/>
                      </w:tcPr>
                      <w:p>
                        <w:pPr>
                          <w:pStyle w:val="TableParagraph"/>
                          <w:spacing w:before="162"/>
                          <w:ind w:left="5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1088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TableParagraph"/>
                          <w:spacing w:before="167"/>
                          <w:ind w:left="49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154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spacing w:before="162"/>
                          <w:ind w:left="186" w:right="188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86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62"/>
                          <w:ind w:left="192" w:right="19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68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162"/>
                          <w:ind w:left="53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87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67"/>
                          <w:ind w:left="184" w:right="195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51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before="162"/>
                          <w:ind w:right="4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18"/>
                          </w:rPr>
                          <w:t>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FFFFF"/>
          <w:sz w:val="16"/>
        </w:rPr>
        <w:t>される結果の数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2" w:lineRule="auto" w:before="117"/>
        <w:ind w:left="263" w:right="300" w:firstLine="5"/>
        <w:jc w:val="left"/>
        <w:rPr>
          <w:sz w:val="16"/>
        </w:rPr>
      </w:pPr>
      <w:r>
        <w:rPr>
          <w:color w:val="FFFFFF"/>
          <w:w w:val="90"/>
          <w:position w:val="-10"/>
          <w:sz w:val="16"/>
        </w:rPr>
        <w:t>うち観測数が</w:t>
      </w:r>
      <w:r>
        <w:rPr>
          <w:rFonts w:ascii="Arial" w:eastAsia="Arial"/>
          <w:b/>
          <w:color w:val="FFFFFF"/>
          <w:w w:val="90"/>
          <w:position w:val="-10"/>
          <w:sz w:val="18"/>
        </w:rPr>
        <w:t>10</w:t>
      </w:r>
      <w:r>
        <w:rPr>
          <w:rFonts w:ascii="Arial" w:eastAsia="Arial"/>
          <w:b/>
          <w:color w:val="FFFFFF"/>
          <w:spacing w:val="4"/>
          <w:w w:val="90"/>
          <w:position w:val="-10"/>
          <w:sz w:val="18"/>
        </w:rPr>
        <w:t> </w:t>
      </w:r>
      <w:r>
        <w:rPr>
          <w:rFonts w:ascii="Arial" w:eastAsia="Arial"/>
          <w:b/>
          <w:color w:val="FFFFFF"/>
          <w:w w:val="90"/>
          <w:sz w:val="18"/>
        </w:rPr>
        <w:t>ESG</w:t>
      </w:r>
      <w:r>
        <w:rPr>
          <w:rFonts w:ascii="Arial" w:eastAsia="Arial"/>
          <w:b/>
          <w:color w:val="FFFFFF"/>
          <w:spacing w:val="12"/>
          <w:w w:val="90"/>
          <w:sz w:val="18"/>
        </w:rPr>
        <w:t> </w:t>
      </w:r>
      <w:r>
        <w:rPr>
          <w:rFonts w:ascii="Arial" w:eastAsia="Arial"/>
          <w:b/>
          <w:color w:val="FFFFFF"/>
          <w:w w:val="90"/>
          <w:sz w:val="18"/>
        </w:rPr>
        <w:t>KPI</w:t>
      </w:r>
      <w:r>
        <w:rPr>
          <w:color w:val="FFFFFF"/>
          <w:w w:val="90"/>
          <w:sz w:val="16"/>
        </w:rPr>
        <w:t>との相関</w:t>
      </w:r>
      <w:r>
        <w:rPr>
          <w:color w:val="FFFFFF"/>
          <w:sz w:val="16"/>
        </w:rPr>
        <w:t>以上の結果の数</w:t>
      </w:r>
    </w:p>
    <w:p>
      <w:pPr>
        <w:spacing w:after="0" w:line="242" w:lineRule="auto"/>
        <w:jc w:val="left"/>
        <w:rPr>
          <w:sz w:val="16"/>
        </w:rPr>
        <w:sectPr>
          <w:type w:val="continuous"/>
          <w:pgSz w:w="8400" w:h="11900"/>
          <w:pgMar w:top="300" w:bottom="0" w:left="260" w:right="220"/>
          <w:cols w:num="3" w:equalWidth="0">
            <w:col w:w="2634" w:space="40"/>
            <w:col w:w="2227" w:space="39"/>
            <w:col w:w="2980"/>
          </w:cols>
        </w:sectPr>
      </w:pP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0pt;margin-top:0pt;width:420pt;height:595pt;mso-position-horizontal-relative:page;mso-position-vertical-relative:page;z-index:-16464384" id="docshapegroup9" coordorigin="0,0" coordsize="8400,11900">
            <v:shape style="position:absolute;left:528;top:1338;width:7387;height:2880" id="docshape10" coordorigin="528,1338" coordsize="7387,2880" path="m7915,1765l6648,1765,6648,1338,6638,1338,6638,4208,5415,4208,5415,3704,6638,3704,6638,3694,5415,3694,5415,3200,6638,3200,6638,3190,5415,3190,5415,2696,6638,2696,6638,2686,5415,2686,5415,1775,5415,1765,5415,1338,5405,1338,5405,1765,4166,1765,4166,1775,5405,1775,5405,2686,5405,4208,4791,4208,4791,3704,5405,3704,5405,3694,4791,3694,4791,3200,5405,3200,5405,3190,4791,3190,4791,2696,5405,2696,5405,2686,4791,2686,4791,2182,4781,2182,4781,4208,4176,4208,4176,3704,4781,3704,4781,3694,4176,3694,4176,3200,4781,3200,4781,3190,4176,3190,4176,2696,4781,2696,4781,2686,4176,2686,4176,2182,4166,2182,4166,4208,2938,4208,2938,3704,4166,3704,4166,3694,2938,3694,2938,3200,4166,3200,4166,3190,2938,3190,2938,2696,4166,2696,4166,2686,2938,2686,2938,1338,2928,1338,2928,4208,1911,4208,1911,3704,2928,3704,2928,3694,1911,3694,1911,3200,2928,3200,2928,3190,1911,3190,1911,2696,2928,2696,2928,2686,1911,2686,1911,2182,1901,2182,1901,2686,528,2686,528,2696,1901,2696,1901,3190,528,3190,528,3200,1901,3200,1901,3694,528,3694,528,3704,1901,3704,1901,4208,528,4208,528,4218,7915,4218,7915,4213,7915,4208,7915,2182,7905,2182,7905,4208,7272,4208,7272,3704,7905,3704,7905,3694,7272,3694,7272,3200,7905,3200,7905,3190,7272,3190,7272,2696,7905,2696,7905,2686,7272,2686,7272,2182,7262,2182,7262,4208,6648,4208,6648,3704,7262,3704,7262,3694,6648,3694,6648,3200,7262,3200,7262,3190,6648,3190,6648,2696,7262,2696,7262,2686,6648,2686,6648,1775,7915,1775,7915,1765xe" filled="true" fillcolor="#000000" stroked="false">
              <v:path arrowok="t"/>
              <v:fill type="solid"/>
            </v:shape>
            <v:shape style="position:absolute;left:0;top:0;width:8400;height:11900" type="#_x0000_t75" id="docshape11" stroked="false">
              <v:imagedata r:id="rId9" o:title=""/>
            </v:shape>
            <w10:wrap type="none"/>
          </v:group>
        </w:pict>
      </w:r>
    </w:p>
    <w:p>
      <w:pPr>
        <w:spacing w:before="91"/>
        <w:ind w:left="541" w:right="0" w:firstLine="0"/>
        <w:jc w:val="left"/>
        <w:rPr>
          <w:sz w:val="16"/>
        </w:rPr>
      </w:pPr>
      <w:r>
        <w:rPr>
          <w:rFonts w:ascii="Arial" w:eastAsia="Arial"/>
          <w:b/>
          <w:w w:val="85"/>
          <w:sz w:val="18"/>
        </w:rPr>
        <w:t>PBR</w:t>
      </w:r>
      <w:r>
        <w:rPr>
          <w:rFonts w:ascii="Arial" w:eastAsia="Arial"/>
          <w:b/>
          <w:spacing w:val="7"/>
          <w:w w:val="85"/>
          <w:sz w:val="18"/>
        </w:rPr>
        <w:t> </w:t>
      </w:r>
      <w:r>
        <w:rPr>
          <w:w w:val="85"/>
          <w:sz w:val="16"/>
        </w:rPr>
        <w:t>(雕)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511" w:right="0" w:firstLine="0"/>
        <w:jc w:val="left"/>
        <w:rPr>
          <w:sz w:val="16"/>
        </w:rPr>
      </w:pPr>
      <w:r>
        <w:rPr>
          <w:rFonts w:ascii="Arial" w:eastAsia="Arial"/>
          <w:b/>
          <w:w w:val="90"/>
          <w:sz w:val="18"/>
        </w:rPr>
        <w:t>PBR</w:t>
      </w:r>
      <w:r>
        <w:rPr>
          <w:rFonts w:ascii="Arial" w:eastAsia="Arial"/>
          <w:b/>
          <w:spacing w:val="3"/>
          <w:w w:val="90"/>
          <w:sz w:val="18"/>
        </w:rPr>
        <w:t> </w:t>
      </w:r>
      <w:r>
        <w:rPr>
          <w:w w:val="90"/>
          <w:sz w:val="16"/>
        </w:rPr>
        <w:t>(連結)</w:t>
      </w:r>
    </w:p>
    <w:p>
      <w:pPr>
        <w:spacing w:before="16"/>
        <w:ind w:left="644" w:right="0" w:firstLine="0"/>
        <w:jc w:val="left"/>
        <w:rPr>
          <w:sz w:val="16"/>
        </w:rPr>
      </w:pPr>
      <w:r>
        <w:rPr>
          <w:sz w:val="16"/>
        </w:rPr>
        <w:t>(翊嫂換)</w:t>
      </w:r>
    </w:p>
    <w:p>
      <w:pPr>
        <w:spacing w:line="404" w:lineRule="exact" w:before="38"/>
        <w:ind w:left="541" w:right="6254" w:firstLine="0"/>
        <w:jc w:val="left"/>
        <w:rPr>
          <w:sz w:val="16"/>
        </w:rPr>
      </w:pPr>
      <w:r>
        <w:rPr>
          <w:rFonts w:ascii="Arial" w:eastAsia="Arial"/>
          <w:b/>
          <w:spacing w:val="-1"/>
          <w:w w:val="90"/>
          <w:sz w:val="18"/>
        </w:rPr>
        <w:t>PBR</w:t>
      </w:r>
      <w:r>
        <w:rPr>
          <w:rFonts w:ascii="Arial" w:eastAsia="Arial"/>
          <w:b/>
          <w:spacing w:val="-7"/>
          <w:w w:val="90"/>
          <w:sz w:val="18"/>
        </w:rPr>
        <w:t> </w:t>
      </w:r>
      <w:r>
        <w:rPr>
          <w:spacing w:val="-1"/>
          <w:w w:val="90"/>
          <w:sz w:val="16"/>
        </w:rPr>
        <w:t>(単体)</w:t>
      </w:r>
      <w:r>
        <w:rPr>
          <w:spacing w:val="-69"/>
          <w:w w:val="90"/>
          <w:sz w:val="16"/>
        </w:rPr>
        <w:t> </w:t>
      </w:r>
      <w:r>
        <w:rPr>
          <w:rFonts w:ascii="Arial" w:eastAsia="Arial"/>
          <w:b/>
          <w:spacing w:val="-1"/>
          <w:w w:val="90"/>
          <w:sz w:val="18"/>
        </w:rPr>
        <w:t>PBR</w:t>
      </w:r>
      <w:r>
        <w:rPr>
          <w:rFonts w:ascii="Arial" w:eastAsia="Arial"/>
          <w:b/>
          <w:spacing w:val="-7"/>
          <w:w w:val="90"/>
          <w:sz w:val="18"/>
        </w:rPr>
        <w:t> </w:t>
      </w:r>
      <w:r>
        <w:rPr>
          <w:spacing w:val="-1"/>
          <w:w w:val="90"/>
          <w:sz w:val="16"/>
        </w:rPr>
        <w:t>(単体)</w:t>
      </w:r>
    </w:p>
    <w:p>
      <w:pPr>
        <w:spacing w:line="167" w:lineRule="exact" w:before="0"/>
        <w:ind w:left="627" w:right="0" w:firstLine="0"/>
        <w:jc w:val="left"/>
        <w:rPr>
          <w:sz w:val="16"/>
        </w:rPr>
      </w:pPr>
      <w:r>
        <w:rPr>
          <w:sz w:val="16"/>
        </w:rPr>
        <w:t>(対数変換&gt;</w:t>
      </w:r>
    </w:p>
    <w:p>
      <w:pPr>
        <w:pStyle w:val="BodyText"/>
        <w:spacing w:before="4"/>
        <w:rPr>
          <w:sz w:val="11"/>
        </w:rPr>
      </w:pPr>
    </w:p>
    <w:p>
      <w:pPr>
        <w:spacing w:before="69"/>
        <w:ind w:left="190" w:right="0" w:firstLine="0"/>
        <w:jc w:val="left"/>
        <w:rPr>
          <w:sz w:val="15"/>
        </w:rPr>
      </w:pPr>
      <w:r>
        <w:rPr>
          <w:sz w:val="15"/>
        </w:rPr>
        <w:t>(</w:t>
      </w:r>
      <w:r>
        <w:rPr>
          <w:color w:val="311E1A"/>
          <w:sz w:val="15"/>
        </w:rPr>
        <w:t>出所</w:t>
      </w:r>
      <w:r>
        <w:rPr>
          <w:sz w:val="15"/>
        </w:rPr>
        <w:t>)</w:t>
      </w:r>
      <w:r>
        <w:rPr>
          <w:color w:val="311E1A"/>
          <w:sz w:val="15"/>
        </w:rPr>
        <w:t>アビームコンサルティング社の協力を得て筆者作成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333" w:lineRule="auto" w:before="1"/>
        <w:ind w:left="171" w:right="101" w:firstLine="19"/>
        <w:jc w:val="both"/>
      </w:pPr>
      <w:r>
        <w:rPr>
          <w:spacing w:val="-1"/>
        </w:rPr>
        <w:t>【重回帰分析の有意な第二次結果：対数ベ'-スの連結</w:t>
      </w:r>
      <w:r>
        <w:rPr>
          <w:rFonts w:ascii="Times New Roman" w:eastAsia="Times New Roman"/>
        </w:rPr>
        <w:t>PBR</w:t>
      </w:r>
      <w:r>
        <w:rPr/>
        <w:t>と正の相関を持つ</w:t>
      </w:r>
      <w:r>
        <w:rPr>
          <w:rFonts w:ascii="Times New Roman" w:eastAsia="Times New Roman"/>
        </w:rPr>
        <w:t>ESG</w:t>
      </w:r>
      <w:r>
        <w:rPr/>
        <w:t>の</w:t>
      </w:r>
      <w:r>
        <w:rPr>
          <w:rFonts w:ascii="Times New Roman" w:eastAsia="Times New Roman"/>
        </w:rPr>
        <w:t>KPI</w:t>
      </w:r>
      <w:r>
        <w:rPr>
          <w:rFonts w:ascii="Times New Roman" w:eastAsia="Times New Roman"/>
          <w:spacing w:val="-12"/>
        </w:rPr>
        <w:t> </w:t>
      </w:r>
      <w:r>
        <w:rPr/>
        <w:t>(観測数</w:t>
      </w:r>
      <w:r>
        <w:rPr>
          <w:rFonts w:ascii="Times New Roman" w:eastAsia="Times New Roman"/>
        </w:rPr>
        <w:t>10</w:t>
      </w:r>
      <w:r>
        <w:rPr/>
        <w:t>以上、</w:t>
      </w:r>
      <w:r>
        <w:rPr>
          <w:rFonts w:ascii="Times New Roman" w:eastAsia="Times New Roman"/>
        </w:rPr>
        <w:t>p</w:t>
      </w:r>
      <w:r>
        <w:rPr/>
        <w:t>値</w:t>
      </w:r>
      <w:r>
        <w:rPr>
          <w:rFonts w:ascii="Times New Roman" w:eastAsia="Times New Roman"/>
        </w:rPr>
        <w:t>5 %</w:t>
      </w:r>
      <w:r>
        <w:rPr/>
        <w:t>未満、</w:t>
      </w:r>
      <w:r>
        <w:rPr>
          <w:rFonts w:ascii="Times New Roman" w:eastAsia="Times New Roman"/>
        </w:rPr>
        <w:t>t</w:t>
      </w:r>
      <w:r>
        <w:rPr/>
        <w:t>値</w:t>
      </w:r>
      <w:r>
        <w:rPr>
          <w:rFonts w:ascii="Times New Roman" w:eastAsia="Times New Roman"/>
        </w:rPr>
        <w:t>2</w:t>
      </w:r>
      <w:r>
        <w:rPr/>
        <w:t>以上、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position w:val="6"/>
          <w:sz w:val="12"/>
        </w:rPr>
        <w:t>2</w:t>
      </w:r>
      <w:r>
        <w:rPr>
          <w:rFonts w:ascii="Times New Roman" w:eastAsia="Times New Roman"/>
          <w:spacing w:val="18"/>
          <w:position w:val="6"/>
          <w:sz w:val="12"/>
        </w:rPr>
        <w:t> </w:t>
      </w:r>
      <w:r>
        <w:rPr>
          <w:rFonts w:ascii="Times New Roman" w:eastAsia="Times New Roman"/>
        </w:rPr>
        <w:t>0,5</w:t>
      </w:r>
      <w:r>
        <w:rPr/>
        <w:t>以上)】</w:t>
      </w:r>
    </w:p>
    <w:p>
      <w:pPr>
        <w:pStyle w:val="BodyText"/>
        <w:spacing w:line="336" w:lineRule="auto" w:before="3"/>
        <w:ind w:left="176" w:right="143" w:firstLine="187"/>
        <w:jc w:val="both"/>
      </w:pPr>
      <w:r>
        <w:rPr/>
        <w:t>実数ベ-スの</w:t>
      </w:r>
      <w:r>
        <w:rPr>
          <w:rFonts w:ascii="Times New Roman" w:eastAsia="Times New Roman"/>
        </w:rPr>
        <w:t>PBR</w:t>
      </w:r>
      <w:r>
        <w:rPr/>
        <w:t>と対数ベ-スの</w:t>
      </w:r>
      <w:r>
        <w:rPr>
          <w:rFonts w:ascii="Times New Roman" w:eastAsia="Times New Roman"/>
        </w:rPr>
        <w:t>PBR</w:t>
      </w:r>
      <w:r>
        <w:rPr/>
        <w:t>では内容に大差はなかったが、ここから本稿では、</w:t>
      </w:r>
      <w:r>
        <w:rPr>
          <w:spacing w:val="6"/>
        </w:rPr>
        <w:t>第一次分析結果(図表</w:t>
      </w:r>
      <w:r>
        <w:rPr>
          <w:rFonts w:ascii="Times New Roman" w:eastAsia="Times New Roman"/>
        </w:rPr>
        <w:t>1)</w:t>
      </w:r>
      <w:r>
        <w:rPr/>
        <w:t>から、統計的に有意な結果がより多く得られた「対数変換モデル」の結果を紹介する。また、重要性の原則から「連結</w:t>
      </w:r>
      <w:r>
        <w:rPr>
          <w:rFonts w:ascii="Times New Roman" w:eastAsia="Times New Roman"/>
        </w:rPr>
        <w:t>PBR</w:t>
      </w:r>
      <w:r>
        <w:rPr/>
        <w:t>」を被説明変数とする重回帰</w:t>
      </w:r>
      <w:r>
        <w:rPr>
          <w:spacing w:val="2"/>
        </w:rPr>
        <w:t>分析で、「観測数</w:t>
      </w:r>
      <w:r>
        <w:rPr>
          <w:rFonts w:ascii="Times New Roman" w:eastAsia="Times New Roman"/>
        </w:rPr>
        <w:t>10</w:t>
      </w:r>
      <w:r>
        <w:rPr>
          <w:spacing w:val="3"/>
        </w:rPr>
        <w:t>以上で、</w:t>
      </w:r>
      <w:r>
        <w:rPr>
          <w:rFonts w:ascii="Times New Roman" w:eastAsia="Times New Roman"/>
        </w:rPr>
        <w:t>p</w:t>
      </w:r>
      <w:r>
        <w:rPr/>
        <w:t>値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12"/>
        </w:rPr>
        <w:t> %</w:t>
      </w:r>
      <w:r>
        <w:rPr/>
        <w:t>未満、</w:t>
      </w:r>
      <w:r>
        <w:rPr>
          <w:rFonts w:ascii="Times New Roman" w:eastAsia="Times New Roman"/>
          <w:color w:val="1F2B46"/>
        </w:rPr>
        <w:t>t</w:t>
      </w:r>
      <w:r>
        <w:rPr/>
        <w:t>値</w:t>
      </w:r>
      <w:r>
        <w:rPr>
          <w:rFonts w:ascii="Times New Roman" w:eastAsia="Times New Roman"/>
        </w:rPr>
        <w:t>2</w:t>
      </w:r>
      <w:r>
        <w:rPr/>
        <w:t>以上、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position w:val="6"/>
          <w:sz w:val="12"/>
        </w:rPr>
        <w:t>2</w:t>
      </w:r>
      <w:r>
        <w:rPr>
          <w:rFonts w:ascii="Times New Roman" w:eastAsia="Times New Roman"/>
          <w:spacing w:val="17"/>
          <w:position w:val="6"/>
          <w:sz w:val="12"/>
        </w:rPr>
        <w:t> </w:t>
      </w:r>
      <w:r>
        <w:rPr>
          <w:rFonts w:ascii="Times New Roman" w:eastAsia="Times New Roman"/>
        </w:rPr>
        <w:t>0,5</w:t>
      </w:r>
      <w:r>
        <w:rPr/>
        <w:t>以上」を統計的に有意な水準として、「正の相関関係」を示した結果(説明変数としての</w:t>
      </w:r>
      <w:r>
        <w:rPr>
          <w:rFonts w:ascii="Times New Roman" w:eastAsia="Times New Roman"/>
        </w:rPr>
        <w:t>ESG</w:t>
      </w:r>
      <w:r>
        <w:rPr/>
        <w:t>の</w:t>
      </w:r>
      <w:r>
        <w:rPr>
          <w:rFonts w:ascii="Times New Roman" w:eastAsia="Times New Roman"/>
        </w:rPr>
        <w:t>KPI</w:t>
      </w:r>
      <w:r>
        <w:rPr>
          <w:rFonts w:ascii="Times New Roman" w:eastAsia="Times New Roman"/>
          <w:spacing w:val="-10"/>
        </w:rPr>
        <w:t>) </w:t>
      </w:r>
      <w:r>
        <w:rPr>
          <w:spacing w:val="2"/>
        </w:rPr>
        <w:t>にフォーカスし</w:t>
      </w:r>
      <w:r>
        <w:rPr/>
        <w:t>て第二次分析結果を詳細に報告する(注</w:t>
      </w:r>
      <w:r>
        <w:rPr>
          <w:position w:val="5"/>
          <w:sz w:val="12"/>
        </w:rPr>
        <w:t>17</w:t>
      </w:r>
      <w:r>
        <w:rPr/>
        <w:t>しその明細は以下の図表</w:t>
      </w:r>
      <w:r>
        <w:rPr>
          <w:rFonts w:ascii="Times New Roman" w:eastAsia="Times New Roman"/>
        </w:rPr>
        <w:t>2</w:t>
      </w:r>
      <w:r>
        <w:rPr/>
        <w:t>のとおりである。</w:t>
      </w:r>
    </w:p>
    <w:p>
      <w:pPr>
        <w:pStyle w:val="BodyText"/>
        <w:spacing w:line="333" w:lineRule="auto" w:before="31"/>
        <w:ind w:left="166" w:right="148" w:firstLine="202"/>
        <w:jc w:val="both"/>
      </w:pPr>
      <w:r>
        <w:rPr/>
        <w:t>エーザイの</w:t>
      </w:r>
      <w:r>
        <w:rPr>
          <w:rFonts w:ascii="Times New Roman" w:hAnsi="Times New Roman" w:eastAsia="Times New Roman"/>
        </w:rPr>
        <w:t>ESG</w:t>
      </w:r>
      <w:r>
        <w:rPr/>
        <w:t>ファクターでは、人事データのより高い入手可能性から「人的資本」に</w:t>
      </w:r>
      <w:r>
        <w:rPr>
          <w:spacing w:val="2"/>
        </w:rPr>
        <w:t>有意な結果を得た </w:t>
      </w:r>
      <w:r>
        <w:rPr>
          <w:rFonts w:ascii="Times New Roman" w:hAnsi="Times New Roman" w:eastAsia="Times New Roman"/>
        </w:rPr>
        <w:t>KP</w:t>
      </w:r>
      <w:r>
        <w:rPr>
          <w:rFonts w:ascii="Times New Roman" w:hAnsi="Times New Roman" w:eastAsia="Times New Roman"/>
          <w:spacing w:val="-14"/>
        </w:rPr>
        <w:t> </w:t>
      </w:r>
      <w:r>
        <w:rPr>
          <w:rFonts w:ascii="Times New Roman" w:hAnsi="Times New Roman" w:eastAsia="Times New Roman"/>
          <w:spacing w:val="16"/>
        </w:rPr>
        <w:t>I</w:t>
      </w:r>
      <w:r>
        <w:rPr/>
        <w:t>が多数見られた。 障がい者雇用率( ％) と連結人件費(柳•吉野</w:t>
      </w:r>
      <w:r>
        <w:rPr>
          <w:rFonts w:ascii="Times New Roman" w:hAnsi="Times New Roman" w:eastAsia="Times New Roman"/>
        </w:rPr>
        <w:t>2017</w:t>
      </w:r>
      <w:r>
        <w:rPr>
          <w:spacing w:val="3"/>
        </w:rPr>
        <w:t>と整合)が</w:t>
      </w:r>
      <w:r>
        <w:rPr>
          <w:rFonts w:ascii="Times New Roman" w:hAnsi="Times New Roman" w:eastAsia="Times New Roman"/>
        </w:rPr>
        <w:t>p</w:t>
      </w:r>
      <w:r>
        <w:rPr/>
        <w:t>値</w:t>
      </w:r>
      <w:r>
        <w:rPr>
          <w:rFonts w:ascii="Times New Roman" w:hAnsi="Times New Roman" w:eastAsia="Times New Roman"/>
        </w:rPr>
        <w:t>1%</w:t>
      </w:r>
      <w:r>
        <w:rPr/>
        <w:t>未満で有意、社員の健康診断の受診率(％)、女性管理職比率(％)、</w:t>
      </w:r>
      <w:r>
        <w:rPr>
          <w:spacing w:val="-2"/>
        </w:rPr>
        <w:t>社員数管理職比率(％)、育児短時間勤務制度利用者数( 人)、地域別従業員数の</w:t>
      </w:r>
      <w:r>
        <w:rPr>
          <w:rFonts w:ascii="Times New Roman" w:hAnsi="Times New Roman" w:eastAsia="Times New Roman"/>
        </w:rPr>
        <w:t>EMEA</w:t>
      </w:r>
      <w:r>
        <w:rPr>
          <w:rFonts w:ascii="Times New Roman" w:hAnsi="Times New Roman" w:eastAsia="Times New Roman"/>
          <w:spacing w:val="-45"/>
        </w:rPr>
        <w:t> </w:t>
      </w:r>
      <w:r>
        <w:rPr>
          <w:spacing w:val="-7"/>
        </w:rPr>
        <w:t>と北米(人) が</w:t>
      </w:r>
      <w:r>
        <w:rPr>
          <w:rFonts w:ascii="Times New Roman" w:hAnsi="Times New Roman" w:eastAsia="Times New Roman"/>
        </w:rPr>
        <w:t>p</w:t>
      </w:r>
      <w:r>
        <w:rPr/>
        <w:t>値</w:t>
      </w:r>
      <w:r>
        <w:rPr>
          <w:rFonts w:ascii="Times New Roman" w:hAnsi="Times New Roman" w:eastAsia="Times New Roman"/>
        </w:rPr>
        <w:t>5</w:t>
      </w:r>
      <w:r>
        <w:rPr>
          <w:rFonts w:ascii="Times New Roman" w:hAnsi="Times New Roman" w:eastAsia="Times New Roman"/>
          <w:spacing w:val="-4"/>
        </w:rPr>
        <w:t> % </w:t>
      </w:r>
      <w:r>
        <w:rPr>
          <w:spacing w:val="7"/>
        </w:rPr>
        <w:t>未満で有意に</w:t>
      </w:r>
      <w:r>
        <w:rPr>
          <w:rFonts w:ascii="Times New Roman" w:hAnsi="Times New Roman" w:eastAsia="Times New Roman"/>
        </w:rPr>
        <w:t>PBR</w:t>
      </w:r>
      <w:r>
        <w:rPr>
          <w:rFonts w:ascii="Times New Roman" w:hAnsi="Times New Roman" w:eastAsia="Times New Roman"/>
          <w:spacing w:val="-18"/>
        </w:rPr>
        <w:t> </w:t>
      </w:r>
      <w:r>
        <w:rPr>
          <w:spacing w:val="4"/>
        </w:rPr>
        <w:t>と正の関係がある。これは、入手可能な</w:t>
      </w:r>
      <w:r>
        <w:rPr>
          <w:rFonts w:ascii="Times New Roman" w:hAnsi="Times New Roman" w:eastAsia="Times New Roman"/>
        </w:rPr>
        <w:t>ESG</w:t>
      </w:r>
      <w:r>
        <w:rPr>
          <w:rFonts w:ascii="Times New Roman" w:hAnsi="Times New Roman" w:eastAsia="Times New Roman"/>
          <w:spacing w:val="-21"/>
        </w:rPr>
        <w:t> </w:t>
      </w:r>
      <w:r>
        <w:rPr/>
        <w:t>の</w:t>
      </w:r>
      <w:r>
        <w:rPr>
          <w:rFonts w:ascii="Times New Roman" w:hAnsi="Times New Roman" w:eastAsia="Times New Roman"/>
        </w:rPr>
        <w:t>KPI</w:t>
      </w:r>
      <w:r>
        <w:rPr/>
        <w:t>の種類に人事関係データが多いこともあるが、「企業は人財なり」という関係を裏付</w:t>
      </w:r>
      <w:r>
        <w:rPr>
          <w:spacing w:val="6"/>
        </w:rPr>
        <w:t>ける。あるいは、</w:t>
      </w:r>
      <w:r>
        <w:rPr>
          <w:rFonts w:ascii="Times New Roman" w:hAnsi="Times New Roman" w:eastAsia="Times New Roman"/>
        </w:rPr>
        <w:t>IIR</w:t>
      </w:r>
      <w:r>
        <w:rPr>
          <w:rFonts w:ascii="Times New Roman" w:hAnsi="Times New Roman" w:eastAsia="Times New Roman"/>
          <w:spacing w:val="-22"/>
        </w:rPr>
        <w:t> </w:t>
      </w:r>
      <w:r>
        <w:rPr>
          <w:rFonts w:ascii="Times New Roman" w:hAnsi="Times New Roman" w:eastAsia="Times New Roman"/>
        </w:rPr>
        <w:t>C</w:t>
      </w:r>
      <w:r>
        <w:rPr/>
        <w:t>の</w:t>
      </w:r>
      <w:r>
        <w:rPr>
          <w:rFonts w:ascii="Times New Roman" w:hAnsi="Times New Roman" w:eastAsia="Times New Roman"/>
        </w:rPr>
        <w:t>5</w:t>
      </w:r>
      <w:r>
        <w:rPr>
          <w:spacing w:val="2"/>
        </w:rPr>
        <w:t>つの非財務資本で「人的資本」が最も</w:t>
      </w:r>
      <w:r>
        <w:rPr>
          <w:rFonts w:ascii="Times New Roman" w:hAnsi="Times New Roman" w:eastAsia="Times New Roman"/>
        </w:rPr>
        <w:t>PBR</w:t>
      </w:r>
      <w:r>
        <w:rPr>
          <w:rFonts w:ascii="Times New Roman" w:hAnsi="Times New Roman" w:eastAsia="Times New Roman"/>
          <w:spacing w:val="-22"/>
        </w:rPr>
        <w:t> </w:t>
      </w:r>
      <w:r>
        <w:rPr>
          <w:spacing w:val="4"/>
        </w:rPr>
        <w:t>との正の相関が強</w:t>
      </w:r>
      <w:r>
        <w:rPr/>
        <w:t>いという結果を示唆した、冨塚(</w:t>
      </w:r>
      <w:r>
        <w:rPr>
          <w:rFonts w:ascii="Times New Roman" w:hAnsi="Times New Roman" w:eastAsia="Times New Roman"/>
        </w:rPr>
        <w:t>2017</w:t>
      </w:r>
      <w:r>
        <w:rPr>
          <w:rFonts w:ascii="Times New Roman" w:hAnsi="Times New Roman" w:eastAsia="Times New Roman"/>
          <w:spacing w:val="-11"/>
        </w:rPr>
        <w:t> )</w:t>
      </w:r>
      <w:r>
        <w:rPr/>
        <w:t>とも整合する。「知的資本」では、承認取得した</w:t>
      </w:r>
      <w:r>
        <w:rPr>
          <w:spacing w:val="-3"/>
        </w:rPr>
        <w:t>医療用医薬品数国内( 品目)、連結と単体の研究開発費( 百万円)(柳•吉野</w:t>
      </w:r>
      <w:r>
        <w:rPr>
          <w:rFonts w:ascii="Times New Roman" w:hAnsi="Times New Roman" w:eastAsia="Times New Roman"/>
        </w:rPr>
        <w:t>2017</w:t>
      </w:r>
      <w:r>
        <w:rPr>
          <w:rFonts w:ascii="Times New Roman" w:hAnsi="Times New Roman" w:eastAsia="Times New Roman"/>
          <w:spacing w:val="-24"/>
        </w:rPr>
        <w:t> </w:t>
      </w:r>
      <w:r>
        <w:rPr>
          <w:spacing w:val="4"/>
        </w:rPr>
        <w:t>と整合)</w:t>
      </w:r>
      <w:r>
        <w:rPr>
          <w:spacing w:val="-92"/>
        </w:rPr>
        <w:t> </w:t>
      </w:r>
      <w:r>
        <w:rPr/>
        <w:t>も有意水準</w:t>
      </w:r>
      <w:r>
        <w:rPr>
          <w:rFonts w:ascii="Times New Roman" w:hAnsi="Times New Roman" w:eastAsia="Times New Roman"/>
        </w:rPr>
        <w:t>5</w:t>
      </w:r>
      <w:r>
        <w:rPr>
          <w:rFonts w:ascii="Times New Roman" w:hAnsi="Times New Roman" w:eastAsia="Times New Roman"/>
          <w:spacing w:val="-1"/>
        </w:rPr>
        <w:t> %</w:t>
      </w:r>
      <w:r>
        <w:rPr/>
        <w:t>で長期遅延浸透効果(柳-目野•吉野</w:t>
      </w:r>
      <w:r>
        <w:rPr>
          <w:rFonts w:ascii="Times New Roman" w:hAnsi="Times New Roman" w:eastAsia="Times New Roman"/>
        </w:rPr>
        <w:t>2016</w:t>
      </w:r>
      <w:r>
        <w:rPr/>
        <w:t>と整合)として、</w:t>
      </w:r>
      <w:r>
        <w:rPr>
          <w:rFonts w:ascii="Times New Roman" w:hAnsi="Times New Roman" w:eastAsia="Times New Roman"/>
        </w:rPr>
        <w:t>PBR</w:t>
      </w:r>
      <w:r>
        <w:rPr/>
        <w:t>にポジ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tabs>
          <w:tab w:pos="2681" w:val="left" w:leader="none"/>
        </w:tabs>
        <w:spacing w:before="1"/>
        <w:ind w:left="113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>54</w:t>
        <w:tab/>
        <w:t>g </w:t>
      </w:r>
      <w:r>
        <w:rPr/>
        <w:t>資本市場 </w:t>
      </w:r>
      <w:r>
        <w:rPr>
          <w:rFonts w:ascii="Times New Roman" w:eastAsia="Times New Roman"/>
        </w:rPr>
        <w:t>2020. 2 (No.414)</w:t>
      </w:r>
    </w:p>
    <w:p>
      <w:pPr>
        <w:spacing w:after="0"/>
        <w:jc w:val="both"/>
        <w:rPr>
          <w:rFonts w:ascii="Times New Roman" w:eastAsia="Times New Roman"/>
        </w:rPr>
        <w:sectPr>
          <w:type w:val="continuous"/>
          <w:pgSz w:w="8400" w:h="11900"/>
          <w:pgMar w:top="300" w:bottom="0" w:left="260" w:right="220"/>
        </w:sectPr>
      </w:pPr>
    </w:p>
    <w:p>
      <w:pPr>
        <w:pStyle w:val="BodyText"/>
        <w:spacing w:before="44"/>
        <w:ind w:left="2900"/>
      </w:pPr>
      <w:r>
        <w:rPr/>
        <w:drawing>
          <wp:anchor distT="0" distB="0" distL="0" distR="0" allowOverlap="1" layoutInCell="1" locked="0" behindDoc="1" simplePos="0" relativeHeight="486853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499" cy="5333999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533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(図表</w:t>
      </w:r>
      <w:r>
        <w:rPr>
          <w:rFonts w:ascii="Times New Roman" w:eastAsia="Times New Roman"/>
          <w:b/>
        </w:rPr>
        <w:t>2)</w:t>
      </w:r>
      <w:r>
        <w:rPr/>
        <w:t>エーザイの連結</w:t>
      </w:r>
      <w:r>
        <w:rPr>
          <w:rFonts w:ascii="Times New Roman" w:eastAsia="Times New Roman"/>
          <w:b/>
        </w:rPr>
        <w:t>PBR</w:t>
      </w:r>
      <w:r>
        <w:rPr>
          <w:rFonts w:ascii="Times New Roman" w:eastAsia="Times New Roman"/>
          <w:b/>
          <w:spacing w:val="-1"/>
        </w:rPr>
        <w:t> </w:t>
      </w:r>
      <w:r>
        <w:rPr/>
        <w:t>(対数変換)と有意な正の相関関係を持つ</w:t>
      </w:r>
    </w:p>
    <w:p>
      <w:pPr>
        <w:spacing w:before="43"/>
        <w:ind w:left="2795" w:right="0" w:firstLine="0"/>
        <w:jc w:val="left"/>
        <w:rPr>
          <w:sz w:val="19"/>
        </w:rPr>
      </w:pPr>
      <w:r>
        <w:rPr/>
        <w:pict>
          <v:shape style="position:absolute;margin-left:30.6pt;margin-top:30.06797pt;width:520.85pt;height:298.55pt;mso-position-horizontal-relative:page;mso-position-vertical-relative:paragraph;z-index:15734272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0"/>
                    <w:gridCol w:w="4085"/>
                    <w:gridCol w:w="1085"/>
                    <w:gridCol w:w="653"/>
                    <w:gridCol w:w="547"/>
                    <w:gridCol w:w="542"/>
                    <w:gridCol w:w="1037"/>
                    <w:gridCol w:w="543"/>
                    <w:gridCol w:w="763"/>
                    <w:gridCol w:w="547"/>
                  </w:tblGrid>
                  <w:tr>
                    <w:trPr>
                      <w:trHeight w:val="514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0" w:right="7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分析結果</w:t>
                        </w:r>
                      </w:p>
                      <w:p>
                        <w:pPr>
                          <w:pStyle w:val="TableParagraph"/>
                          <w:spacing w:before="47"/>
                          <w:ind w:left="80" w:right="7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No.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680" w:right="16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rFonts w:ascii="Arial" w:eastAsia="Arial"/>
                            <w:sz w:val="12"/>
                          </w:rPr>
                          <w:t>ESG</w:t>
                        </w:r>
                        <w:r>
                          <w:rPr>
                            <w:rFonts w:ascii="Arial" w:eastAsia="Arial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 w:eastAsia="Arial"/>
                            <w:sz w:val="12"/>
                          </w:rPr>
                          <w:t>KPI</w:t>
                        </w:r>
                        <w:r>
                          <w:rPr>
                            <w:sz w:val="10"/>
                          </w:rPr>
                          <w:t>名称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24" w:lineRule="auto"/>
                          <w:ind w:left="160" w:right="159" w:firstLine="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遅延年数(何年後に相関があるか)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5"/>
                          <w:ind w:left="34" w:right="2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回帰係数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値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4" w:right="2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rFonts w:ascii="Arial" w:eastAsia="Arial"/>
                            <w:sz w:val="12"/>
                          </w:rPr>
                          <w:t>p</w:t>
                        </w:r>
                        <w:r>
                          <w:rPr>
                            <w:sz w:val="10"/>
                          </w:rPr>
                          <w:t>値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52" w:lineRule="auto"/>
                          <w:ind w:left="315" w:right="153" w:hanging="143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自由度調整済み</w:t>
                        </w:r>
                        <w:r>
                          <w:rPr>
                            <w:sz w:val="10"/>
                          </w:rPr>
                          <w:t>決定係数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2" w:lineRule="auto"/>
                          <w:ind w:left="146" w:right="85" w:hanging="2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データ</w:t>
                        </w:r>
                        <w:r>
                          <w:rPr>
                            <w:spacing w:val="-2"/>
                            <w:sz w:val="10"/>
                          </w:rPr>
                          <w:t>観測数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52" w:lineRule="auto"/>
                          <w:ind w:left="273" w:right="121" w:hanging="143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目指すべき</w:t>
                        </w:r>
                        <w:r>
                          <w:rPr>
                            <w:sz w:val="10"/>
                          </w:rPr>
                          <w:t>方向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200" w:lineRule="atLeast" w:before="11"/>
                          <w:ind w:left="165" w:right="122" w:hanging="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データ</w:t>
                        </w:r>
                        <w:r>
                          <w:rPr>
                            <w:sz w:val="10"/>
                          </w:rPr>
                          <w:t>範囲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278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98"/>
                          <w:ind w:left="58"/>
                          <w:rPr>
                            <w:rFonts w:ascii="Arial" w:eastAsia="Arial"/>
                            <w:sz w:val="12"/>
                          </w:rPr>
                        </w:pPr>
                        <w:r>
                          <w:rPr>
                            <w:rFonts w:ascii="Arial" w:eastAsia="Arial"/>
                            <w:sz w:val="12"/>
                          </w:rPr>
                          <w:t>C02</w:t>
                        </w:r>
                        <w:r>
                          <w:rPr>
                            <w:spacing w:val="-1"/>
                            <w:sz w:val="10"/>
                          </w:rPr>
                          <w:t>排出量一 </w:t>
                        </w:r>
                        <w:r>
                          <w:rPr>
                            <w:rFonts w:ascii="Arial" w:eastAsia="Arial"/>
                            <w:sz w:val="12"/>
                          </w:rPr>
                          <w:t>(t)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7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0.90875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5.2529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3"/>
                          <w:ind w:left="81" w:right="1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0.0002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0.723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5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13"/>
                          <w:ind w:left="344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2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102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お取引先(調剤薬局)一(軒)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〇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102"/>
                          <w:ind w:left="108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3.30443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2"/>
                          <w:ind w:left="93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4.5508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1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0.0014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2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0.695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5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13"/>
                          <w:ind w:left="315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46"/>
                          <w:rPr>
                            <w:sz w:val="10"/>
                          </w:rPr>
                        </w:pPr>
                        <w:r>
                          <w:rPr>
                            <w:color w:val="1F2B46"/>
                            <w:sz w:val="1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956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障がい者雇用率_ (%)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7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3.35412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4.2549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1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0.0028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0.719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37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9"/>
                          <w:ind w:left="31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3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111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人件費(連結)(百万円)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42" w:right="1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1.37839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4.4002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1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0.0032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0.753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03"/>
                          <w:ind w:right="5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9"/>
                          <w:ind w:left="312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21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1050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健康診断の受診率社員(好)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64" w:right="21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38.57489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3.2582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1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0.0116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0.606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37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9"/>
                          <w:ind w:left="312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356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承認取得した医療用医薬品数国内(品目)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3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0.24632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3.1282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1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0.0167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69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0.611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5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9"/>
                          <w:ind w:left="312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782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女性管理職比率(％)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103"/>
                          <w:ind w:left="108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0.24126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3"/>
                          <w:ind w:left="93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2.9635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103"/>
                          <w:ind w:left="81" w:right="1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0.0180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0.564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03"/>
                          <w:ind w:right="7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13"/>
                          <w:ind w:left="310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747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社員数管理職比率(％)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102"/>
                          <w:ind w:right="7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3.13584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2"/>
                          <w:ind w:left="93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2.9397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1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0.0187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2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0.560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02"/>
                          <w:ind w:right="7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13"/>
                          <w:ind w:left="310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103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455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お取引先(薬局など)一(軒)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0.48170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3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2.9252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103"/>
                          <w:ind w:left="81" w:right="2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0.0191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3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0.558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03"/>
                          <w:ind w:right="7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14"/>
                          <w:ind w:left="310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41"/>
                          <w:rPr>
                            <w:sz w:val="10"/>
                          </w:rPr>
                        </w:pPr>
                        <w:r>
                          <w:rPr>
                            <w:color w:val="1F2B46"/>
                            <w:sz w:val="1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3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158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研究開発費(連結)(百万円)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1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0.81916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3"/>
                          <w:ind w:left="93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2.9033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2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0.0198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0.554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37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9"/>
                          <w:ind w:left="312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21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389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103"/>
                          <w:ind w:left="6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「</w:t>
                        </w:r>
                        <w:r>
                          <w:rPr>
                            <w:rFonts w:ascii="Arial" w:eastAsia="Arial"/>
                            <w:sz w:val="12"/>
                          </w:rPr>
                          <w:t>hhc</w:t>
                        </w:r>
                        <w:r>
                          <w:rPr>
                            <w:sz w:val="10"/>
                          </w:rPr>
                          <w:t>ホットライン」お問い合わせ数一(件)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37" w:right="21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1.08195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2.8750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2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0.0207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0.550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37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9"/>
                          <w:ind w:left="312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912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育児短時間勤務制度利用者数一(人)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1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0.33132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2.8945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3"/>
                          <w:ind w:left="81" w:right="1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0.0232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0.570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5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9"/>
                          <w:ind w:left="312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3"/>
                          <w:ind w:right="3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134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研究開発費(単体)(百万円)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93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1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0.87695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2.7751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3"/>
                          <w:ind w:left="67" w:right="2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0.0241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0.533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37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8"/>
                          <w:ind w:left="312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102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596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98"/>
                          <w:ind w:left="5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地域別従業員数</w:t>
                        </w:r>
                        <w:r>
                          <w:rPr>
                            <w:rFonts w:ascii="Arial" w:hAnsi="Arial" w:eastAsia="Arial"/>
                            <w:sz w:val="12"/>
                          </w:rPr>
                          <w:t>EMEA</w:t>
                        </w:r>
                        <w:r>
                          <w:rPr>
                            <w:rFonts w:ascii="Arial" w:hAnsi="Arial" w:eastAsia="Arial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(欧州•中東•アフリカ•ロシア•オセアニア)(人)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102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102"/>
                          <w:ind w:left="108" w:right="1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0.32826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2"/>
                          <w:ind w:left="93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2.7473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2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0.0252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102"/>
                          <w:ind w:right="55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0.529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02"/>
                          <w:ind w:right="7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13"/>
                          <w:ind w:left="310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2"/>
                          <w:ind w:left="217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103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913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育児短時間勤務制度利用者数一(人)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103"/>
                          <w:ind w:right="5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103"/>
                          <w:ind w:left="108" w:right="1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0.18883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3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2.8327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103"/>
                          <w:ind w:left="81" w:right="2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0.0253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5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0.664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103"/>
                          <w:ind w:right="51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14"/>
                          <w:ind w:left="310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単体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8"/>
                          <w:ind w:right="4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580</w:t>
                        </w:r>
                      </w:p>
                    </w:tc>
                    <w:tc>
                      <w:tcPr>
                        <w:tcW w:w="408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地域別従業員数アメリカス(北米)(人)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103"/>
                          <w:ind w:right="55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8"/>
                          <w:ind w:left="108" w:right="1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0.29289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94" w:right="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2.6959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before="98"/>
                          <w:ind w:left="81" w:right="2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0.0272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98"/>
                          <w:ind w:right="55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0.520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98"/>
                          <w:ind w:right="37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763" w:type="dxa"/>
                      </w:tcPr>
                      <w:p>
                        <w:pPr>
                          <w:pStyle w:val="TableParagraph"/>
                          <w:spacing w:before="9"/>
                          <w:ind w:left="312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+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before="98"/>
                          <w:ind w:left="21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b/>
          <w:sz w:val="19"/>
        </w:rPr>
        <w:t>ESG</w:t>
      </w:r>
      <w:r>
        <w:rPr>
          <w:sz w:val="19"/>
        </w:rPr>
        <w:t>の</w:t>
      </w:r>
      <w:r>
        <w:rPr>
          <w:rFonts w:ascii="Times New Roman" w:eastAsia="Times New Roman"/>
          <w:b/>
          <w:sz w:val="19"/>
        </w:rPr>
        <w:t>KPI</w:t>
      </w:r>
      <w:r>
        <w:rPr>
          <w:sz w:val="19"/>
        </w:rPr>
        <w:t>の明細(観測数</w:t>
      </w:r>
      <w:r>
        <w:rPr>
          <w:rFonts w:ascii="Times New Roman" w:eastAsia="Times New Roman"/>
          <w:b/>
          <w:sz w:val="19"/>
        </w:rPr>
        <w:t>10</w:t>
      </w:r>
      <w:r>
        <w:rPr>
          <w:sz w:val="19"/>
        </w:rPr>
        <w:t>以上、</w:t>
      </w:r>
      <w:r>
        <w:rPr>
          <w:rFonts w:ascii="Times New Roman" w:eastAsia="Times New Roman"/>
          <w:b/>
          <w:sz w:val="19"/>
        </w:rPr>
        <w:t>p</w:t>
      </w:r>
      <w:r>
        <w:rPr>
          <w:sz w:val="19"/>
        </w:rPr>
        <w:t>値</w:t>
      </w:r>
      <w:r>
        <w:rPr>
          <w:rFonts w:ascii="Times New Roman" w:eastAsia="Times New Roman"/>
          <w:b/>
          <w:sz w:val="19"/>
        </w:rPr>
        <w:t>0.05</w:t>
      </w:r>
      <w:r>
        <w:rPr>
          <w:sz w:val="19"/>
        </w:rPr>
        <w:t>未満、</w:t>
      </w:r>
      <w:r>
        <w:rPr>
          <w:rFonts w:ascii="Times New Roman" w:eastAsia="Times New Roman"/>
          <w:b/>
          <w:sz w:val="19"/>
        </w:rPr>
        <w:t>t</w:t>
      </w:r>
      <w:r>
        <w:rPr>
          <w:sz w:val="19"/>
        </w:rPr>
        <w:t>値</w:t>
      </w:r>
      <w:r>
        <w:rPr>
          <w:rFonts w:ascii="Times New Roman" w:eastAsia="Times New Roman"/>
          <w:b/>
          <w:sz w:val="19"/>
        </w:rPr>
        <w:t>2</w:t>
      </w:r>
      <w:r>
        <w:rPr>
          <w:sz w:val="19"/>
        </w:rPr>
        <w:t>以上、</w:t>
      </w:r>
      <w:r>
        <w:rPr>
          <w:rFonts w:ascii="Times New Roman" w:eastAsia="Times New Roman"/>
          <w:b/>
          <w:sz w:val="19"/>
        </w:rPr>
        <w:t>R</w:t>
      </w:r>
      <w:r>
        <w:rPr>
          <w:rFonts w:ascii="Times New Roman" w:eastAsia="Times New Roman"/>
          <w:b/>
          <w:position w:val="6"/>
          <w:sz w:val="12"/>
        </w:rPr>
        <w:t>2</w:t>
      </w:r>
      <w:r>
        <w:rPr>
          <w:rFonts w:ascii="Times New Roman" w:eastAsia="Times New Roman"/>
          <w:b/>
          <w:spacing w:val="18"/>
          <w:position w:val="6"/>
          <w:sz w:val="12"/>
        </w:rPr>
        <w:t> </w:t>
      </w:r>
      <w:r>
        <w:rPr>
          <w:rFonts w:ascii="Times New Roman" w:eastAsia="Times New Roman"/>
          <w:b/>
          <w:sz w:val="19"/>
        </w:rPr>
        <w:t>0.5</w:t>
      </w:r>
      <w:r>
        <w:rPr>
          <w:sz w:val="19"/>
        </w:rPr>
        <w:t>以上)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3"/>
        <w:ind w:left="151" w:right="0" w:firstLine="0"/>
        <w:jc w:val="left"/>
        <w:rPr>
          <w:sz w:val="28"/>
        </w:rPr>
      </w:pPr>
      <w:r>
        <w:rPr/>
        <w:pict>
          <v:shape style="position:absolute;margin-left:.550pt;margin-top:7.134388pt;width:16pt;height:16pt;mso-position-horizontal-relative:page;mso-position-vertical-relative:paragraph;z-index:-16462848" type="#_x0000_t202" id="docshape13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55pt;margin-top:35.134388pt;width:14pt;height:24.55pt;mso-position-horizontal-relative:page;mso-position-vertical-relative:paragraph;z-index:-16462336" type="#_x0000_t202" id="docshape14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Arial Unicode MS" w:eastAsia="Arial Unicode MS" w:hint="eastAsia"/>
                      <w:sz w:val="24"/>
                    </w:rPr>
                  </w:pPr>
                  <w:r>
                    <w:rPr>
                      <w:rFonts w:ascii="Arial Unicode MS" w:eastAsia="Arial Unicode MS" w:hint="eastAsia"/>
                      <w:spacing w:val="-15"/>
                      <w:sz w:val="24"/>
                    </w:rPr>
                    <w:t>钟进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»</w:t>
      </w:r>
    </w:p>
    <w:p>
      <w:pPr>
        <w:pStyle w:val="BodyText"/>
        <w:spacing w:before="4"/>
        <w:rPr>
          <w:sz w:val="38"/>
        </w:rPr>
      </w:pPr>
    </w:p>
    <w:p>
      <w:pPr>
        <w:spacing w:line="250" w:lineRule="atLeast" w:before="1"/>
        <w:ind w:left="151" w:right="10864" w:hanging="1"/>
        <w:jc w:val="left"/>
        <w:rPr>
          <w:sz w:val="17"/>
        </w:rPr>
      </w:pPr>
      <w:r>
        <w:rPr/>
        <w:pict>
          <v:shape style="position:absolute;margin-left:3.304688pt;margin-top:18.8547pt;width:10.5pt;height:6.25pt;mso-position-horizontal-relative:page;mso-position-vertical-relative:paragraph;z-index:-16461824" type="#_x0000_t202" id="docshape15" filled="false" stroked="false">
            <v:textbox inset="0,0,0,0" style="layout-flow:vertical">
              <w:txbxContent>
                <w:p>
                  <w:pPr>
                    <w:spacing w:line="190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17"/>
        </w:rPr>
        <w:t>S</w:t>
      </w:r>
      <w:r>
        <w:rPr>
          <w:spacing w:val="-82"/>
          <w:sz w:val="17"/>
        </w:rPr>
        <w:t> </w:t>
      </w:r>
      <w:r>
        <w:rPr>
          <w:sz w:val="17"/>
        </w:rPr>
        <w:t>0</w:t>
      </w:r>
    </w:p>
    <w:p>
      <w:pPr>
        <w:spacing w:line="157" w:lineRule="exact" w:before="0"/>
        <w:ind w:left="151" w:right="0" w:firstLine="0"/>
        <w:jc w:val="left"/>
        <w:rPr>
          <w:sz w:val="17"/>
        </w:rPr>
      </w:pPr>
      <w:r>
        <w:rPr>
          <w:sz w:val="17"/>
        </w:rPr>
        <w:t>2</w:t>
      </w:r>
    </w:p>
    <w:p>
      <w:pPr>
        <w:spacing w:line="170" w:lineRule="exact" w:before="0"/>
        <w:ind w:left="151" w:right="0" w:firstLine="0"/>
        <w:jc w:val="left"/>
        <w:rPr>
          <w:sz w:val="17"/>
        </w:rPr>
      </w:pPr>
      <w:r>
        <w:rPr>
          <w:sz w:val="17"/>
        </w:rPr>
        <w:t>0</w:t>
      </w:r>
    </w:p>
    <w:p>
      <w:pPr>
        <w:spacing w:line="188" w:lineRule="exact" w:before="0"/>
        <w:ind w:left="151" w:right="0" w:firstLine="0"/>
        <w:jc w:val="left"/>
        <w:rPr>
          <w:sz w:val="17"/>
        </w:rPr>
      </w:pPr>
      <w:r>
        <w:rPr>
          <w:sz w:val="17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line="188" w:lineRule="exact" w:before="0"/>
        <w:ind w:left="151" w:right="0" w:firstLine="0"/>
        <w:jc w:val="left"/>
        <w:rPr>
          <w:sz w:val="17"/>
        </w:rPr>
      </w:pPr>
      <w:r>
        <w:rPr/>
        <w:pict>
          <v:shape style="position:absolute;margin-left:3.304688pt;margin-top:-4.652346pt;width:10.5pt;height:6.25pt;mso-position-horizontal-relative:page;mso-position-vertical-relative:paragraph;z-index:-16461312" type="#_x0000_t202" id="docshape16" filled="false" stroked="false">
            <v:textbox inset="0,0,0,0" style="layout-flow:vertical">
              <w:txbxContent>
                <w:p>
                  <w:pPr>
                    <w:spacing w:line="190" w:lineRule="exact" w:before="0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17"/>
        </w:rPr>
        <w:t>2</w:t>
      </w:r>
    </w:p>
    <w:p>
      <w:pPr>
        <w:spacing w:line="188" w:lineRule="exact" w:before="0"/>
        <w:ind w:left="151" w:right="0" w:firstLine="0"/>
        <w:jc w:val="left"/>
        <w:rPr>
          <w:sz w:val="17"/>
        </w:rPr>
      </w:pPr>
      <w:r>
        <w:rPr>
          <w:sz w:val="17"/>
        </w:rPr>
        <w:t>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631" w:right="0" w:firstLine="0"/>
        <w:jc w:val="left"/>
        <w:rPr>
          <w:sz w:val="15"/>
        </w:rPr>
      </w:pPr>
      <w:r>
        <w:rPr>
          <w:sz w:val="15"/>
        </w:rPr>
        <w:t>(出所)アビームコンサルティング社の協力を得て筆者作成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7" w:right="0" w:firstLine="0"/>
        <w:jc w:val="left"/>
        <w:rPr>
          <w:rFonts w:ascii="Arial"/>
          <w:sz w:val="30"/>
        </w:rPr>
      </w:pPr>
      <w:r>
        <w:rPr>
          <w:rFonts w:ascii="Arial"/>
          <w:sz w:val="30"/>
        </w:rPr>
        <w:t>a</w:t>
      </w:r>
    </w:p>
    <w:p>
      <w:pPr>
        <w:spacing w:after="0"/>
        <w:jc w:val="left"/>
        <w:rPr>
          <w:rFonts w:ascii="Arial"/>
          <w:sz w:val="30"/>
        </w:rPr>
        <w:sectPr>
          <w:pgSz w:w="11900" w:h="8400" w:orient="landscape"/>
          <w:pgMar w:top="400" w:bottom="0" w:left="20" w:right="760"/>
        </w:sectPr>
      </w:pPr>
    </w:p>
    <w:p>
      <w:pPr>
        <w:tabs>
          <w:tab w:pos="2726" w:val="left" w:leader="none"/>
        </w:tabs>
        <w:spacing w:before="82"/>
        <w:ind w:left="172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6856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5334000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/>
          <w:position w:val="4"/>
          <w:sz w:val="30"/>
        </w:rPr>
        <w:t>a</w:t>
        <w:tab/>
      </w:r>
      <w:r>
        <w:rPr>
          <w:sz w:val="19"/>
        </w:rPr>
        <w:t>(図表</w:t>
      </w:r>
      <w:r>
        <w:rPr>
          <w:rFonts w:ascii="Times New Roman" w:hAnsi="Times New Roman" w:eastAsia="Times New Roman"/>
          <w:b/>
          <w:sz w:val="19"/>
        </w:rPr>
        <w:t>3)</w:t>
      </w:r>
      <w:r>
        <w:rPr>
          <w:sz w:val="19"/>
        </w:rPr>
        <w:t>エーザイ✰統計的に有意な</w:t>
      </w:r>
      <w:r>
        <w:rPr>
          <w:rFonts w:ascii="Times New Roman" w:hAnsi="Times New Roman" w:eastAsia="Times New Roman"/>
          <w:b/>
          <w:sz w:val="19"/>
        </w:rPr>
        <w:t>ESG</w:t>
      </w:r>
      <w:r>
        <w:rPr>
          <w:sz w:val="19"/>
        </w:rPr>
        <w:t>✰</w:t>
      </w:r>
      <w:r>
        <w:rPr>
          <w:rFonts w:ascii="Times New Roman" w:hAnsi="Times New Roman" w:eastAsia="Times New Roman"/>
          <w:b/>
          <w:sz w:val="19"/>
        </w:rPr>
        <w:t>KPI</w:t>
      </w:r>
      <w:r>
        <w:rPr>
          <w:sz w:val="19"/>
        </w:rPr>
        <w:t>とマテリアリティ✰整合性</w:t>
      </w:r>
    </w:p>
    <w:p>
      <w:pPr>
        <w:spacing w:before="215"/>
        <w:ind w:left="787" w:right="0" w:firstLine="0"/>
        <w:jc w:val="left"/>
        <w:rPr>
          <w:sz w:val="15"/>
        </w:rPr>
      </w:pPr>
      <w:r>
        <w:rPr>
          <w:rFonts w:ascii="Times New Roman" w:hAnsi="Times New Roman" w:eastAsia="Times New Roman"/>
          <w:sz w:val="16"/>
        </w:rPr>
        <w:t>PBR</w:t>
      </w:r>
      <w:r>
        <w:rPr>
          <w:sz w:val="15"/>
        </w:rPr>
        <w:t>と正✰相関関係✰ある有意なエーザイ✰</w:t>
      </w:r>
      <w:r>
        <w:rPr>
          <w:rFonts w:ascii="Times New Roman" w:hAnsi="Times New Roman" w:eastAsia="Times New Roman"/>
          <w:sz w:val="16"/>
        </w:rPr>
        <w:t>ESG</w:t>
      </w:r>
      <w:r>
        <w:rPr>
          <w:sz w:val="15"/>
        </w:rPr>
        <w:t>✰</w:t>
      </w:r>
      <w:r>
        <w:rPr>
          <w:rFonts w:ascii="Times New Roman" w:hAnsi="Times New Roman" w:eastAsia="Times New Roman"/>
          <w:sz w:val="16"/>
        </w:rPr>
        <w:t>KPI</w:t>
      </w:r>
      <w:r>
        <w:rPr>
          <w:sz w:val="15"/>
        </w:rPr>
        <w:t>をマテリアリティ•マトリックスに照らした分析結果(対数➴ース)</w:t>
      </w:r>
    </w:p>
    <w:p>
      <w:pPr>
        <w:spacing w:before="91"/>
        <w:ind w:left="772" w:right="0" w:firstLine="0"/>
        <w:jc w:val="left"/>
        <w:rPr>
          <w:sz w:val="13"/>
        </w:rPr>
      </w:pPr>
      <w:r>
        <w:rPr>
          <w:rFonts w:ascii="Arial" w:hAnsi="Arial" w:eastAsia="Arial"/>
          <w:sz w:val="13"/>
        </w:rPr>
        <w:t>-ESG</w:t>
      </w:r>
      <w:r>
        <w:rPr>
          <w:rFonts w:ascii="Arial" w:hAnsi="Arial" w:eastAsia="Arial"/>
          <w:spacing w:val="-1"/>
          <w:sz w:val="13"/>
        </w:rPr>
        <w:t> </w:t>
      </w:r>
      <w:r>
        <w:rPr>
          <w:rFonts w:ascii="Arial" w:hAnsi="Arial" w:eastAsia="Arial"/>
          <w:sz w:val="13"/>
        </w:rPr>
        <w:t>KPI</w:t>
      </w:r>
      <w:r>
        <w:rPr>
          <w:sz w:val="13"/>
        </w:rPr>
        <w:t>を用いた重回帰分析結果(対数➴ース)から、</w:t>
      </w:r>
      <w:r>
        <w:rPr>
          <w:rFonts w:ascii="Arial" w:hAnsi="Arial" w:eastAsia="Arial"/>
          <w:sz w:val="13"/>
        </w:rPr>
        <w:t>PBR</w:t>
      </w:r>
      <w:r>
        <w:rPr>
          <w:rFonts w:ascii="Arial" w:hAnsi="Arial" w:eastAsia="Arial"/>
          <w:spacing w:val="-2"/>
          <w:sz w:val="13"/>
        </w:rPr>
        <w:t> </w:t>
      </w:r>
      <w:r>
        <w:rPr>
          <w:sz w:val="13"/>
        </w:rPr>
        <w:t>(連結)と有意な正✰関係を持❜</w:t>
      </w:r>
      <w:r>
        <w:rPr>
          <w:rFonts w:ascii="Arial" w:hAnsi="Arial" w:eastAsia="Arial"/>
          <w:sz w:val="13"/>
        </w:rPr>
        <w:t>KPI</w:t>
      </w:r>
      <w:r>
        <w:rPr>
          <w:sz w:val="13"/>
        </w:rPr>
        <w:t>に絞って表示する</w:t>
      </w:r>
    </w:p>
    <w:p>
      <w:pPr>
        <w:spacing w:before="40"/>
        <w:ind w:left="1257" w:right="0" w:firstLine="0"/>
        <w:jc w:val="left"/>
        <w:rPr>
          <w:sz w:val="13"/>
        </w:rPr>
      </w:pPr>
      <w:r>
        <w:rPr>
          <w:sz w:val="13"/>
        </w:rPr>
        <w:t>&lt;有意な結果✰抽出条件&gt;</w:t>
      </w:r>
    </w:p>
    <w:p>
      <w:pPr>
        <w:spacing w:before="34"/>
        <w:ind w:left="772" w:right="0" w:firstLine="0"/>
        <w:jc w:val="left"/>
        <w:rPr>
          <w:sz w:val="13"/>
        </w:rPr>
      </w:pPr>
      <w:r>
        <w:rPr>
          <w:sz w:val="13"/>
        </w:rPr>
        <w:t>•データ観測数が</w:t>
      </w:r>
      <w:r>
        <w:rPr>
          <w:rFonts w:ascii="Arial" w:hAnsi="Arial" w:eastAsia="Arial"/>
          <w:sz w:val="13"/>
        </w:rPr>
        <w:t>10</w:t>
      </w:r>
      <w:r>
        <w:rPr>
          <w:sz w:val="13"/>
        </w:rPr>
        <w:t>以上、自由度調整済み決定係数が</w:t>
      </w:r>
      <w:r>
        <w:rPr>
          <w:rFonts w:ascii="Arial" w:hAnsi="Arial" w:eastAsia="Arial"/>
          <w:sz w:val="13"/>
        </w:rPr>
        <w:t>0.5</w:t>
      </w:r>
      <w:r>
        <w:rPr>
          <w:sz w:val="13"/>
        </w:rPr>
        <w:t>以上、</w:t>
      </w:r>
      <w:r>
        <w:rPr>
          <w:rFonts w:ascii="Arial" w:hAnsi="Arial" w:eastAsia="Arial"/>
          <w:sz w:val="13"/>
        </w:rPr>
        <w:t>t</w:t>
      </w:r>
      <w:r>
        <w:rPr>
          <w:sz w:val="13"/>
        </w:rPr>
        <w:t>値が</w:t>
      </w:r>
      <w:r>
        <w:rPr>
          <w:rFonts w:ascii="Arial" w:hAnsi="Arial" w:eastAsia="Arial"/>
          <w:sz w:val="13"/>
        </w:rPr>
        <w:t>2</w:t>
      </w:r>
      <w:r>
        <w:rPr>
          <w:sz w:val="13"/>
        </w:rPr>
        <w:t>以上、</w:t>
      </w:r>
      <w:r>
        <w:rPr>
          <w:rFonts w:ascii="Arial" w:hAnsi="Arial" w:eastAsia="Arial"/>
          <w:sz w:val="13"/>
        </w:rPr>
        <w:t>p</w:t>
      </w:r>
      <w:r>
        <w:rPr>
          <w:sz w:val="13"/>
        </w:rPr>
        <w:t>値が</w:t>
      </w:r>
      <w:r>
        <w:rPr>
          <w:rFonts w:ascii="Arial" w:hAnsi="Arial" w:eastAsia="Arial"/>
          <w:sz w:val="13"/>
        </w:rPr>
        <w:t>0.05</w:t>
      </w:r>
      <w:r>
        <w:rPr>
          <w:sz w:val="13"/>
        </w:rPr>
        <w:t>以下✰</w:t>
      </w:r>
      <w:r>
        <w:rPr>
          <w:rFonts w:ascii="Arial" w:hAnsi="Arial" w:eastAsia="Arial"/>
          <w:sz w:val="13"/>
        </w:rPr>
        <w:t>ESG</w:t>
      </w:r>
      <w:r>
        <w:rPr>
          <w:rFonts w:ascii="Arial" w:hAnsi="Arial" w:eastAsia="Arial"/>
          <w:spacing w:val="-6"/>
          <w:sz w:val="13"/>
        </w:rPr>
        <w:t> </w:t>
      </w:r>
      <w:r>
        <w:rPr>
          <w:rFonts w:ascii="Arial" w:hAnsi="Arial" w:eastAsia="Arial"/>
          <w:sz w:val="13"/>
        </w:rPr>
        <w:t>KPI</w:t>
      </w:r>
      <w:r>
        <w:rPr>
          <w:sz w:val="13"/>
        </w:rPr>
        <w:t>を対象</w:t>
      </w:r>
    </w:p>
    <w:p>
      <w:pPr>
        <w:spacing w:before="30"/>
        <w:ind w:left="772" w:right="0" w:firstLine="0"/>
        <w:jc w:val="left"/>
        <w:rPr>
          <w:sz w:val="13"/>
        </w:rPr>
      </w:pPr>
      <w:r>
        <w:rPr>
          <w:rFonts w:ascii="Arial" w:hAnsi="Arial" w:eastAsia="Arial"/>
          <w:sz w:val="13"/>
        </w:rPr>
        <w:t>•ESGKPI</w:t>
      </w:r>
      <w:r>
        <w:rPr>
          <w:sz w:val="13"/>
        </w:rPr>
        <w:t>が何年後✰</w:t>
      </w:r>
      <w:r>
        <w:rPr>
          <w:rFonts w:ascii="Arial" w:hAnsi="Arial" w:eastAsia="Arial"/>
          <w:sz w:val="13"/>
        </w:rPr>
        <w:t>PBR</w:t>
      </w:r>
      <w:r>
        <w:rPr>
          <w:sz w:val="13"/>
        </w:rPr>
        <w:t>に影響するかを「年数」列に記載する(遅延浸透効果)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7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848"/>
      </w:tblGrid>
      <w:tr>
        <w:trPr>
          <w:trHeight w:val="202" w:hRule="atLeast"/>
        </w:trPr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spacing w:before="26"/>
              <w:ind w:left="66"/>
              <w:rPr>
                <w:rFonts w:ascii="Arial" w:eastAsia="Arial"/>
                <w:sz w:val="12"/>
              </w:rPr>
            </w:pPr>
            <w:r>
              <w:rPr>
                <w:spacing w:val="-1"/>
                <w:sz w:val="10"/>
              </w:rPr>
              <w:t>有意水準</w:t>
            </w:r>
            <w:r>
              <w:rPr>
                <w:rFonts w:ascii="Arial" w:eastAsia="Arial"/>
                <w:sz w:val="12"/>
              </w:rPr>
              <w:t>1%</w:t>
            </w:r>
          </w:p>
        </w:tc>
      </w:tr>
      <w:tr>
        <w:trPr>
          <w:trHeight w:val="206" w:hRule="atLeast"/>
        </w:trPr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spacing w:before="45"/>
              <w:ind w:left="66"/>
              <w:rPr>
                <w:rFonts w:ascii="Arial" w:eastAsia="Arial"/>
                <w:sz w:val="12"/>
              </w:rPr>
            </w:pPr>
            <w:r>
              <w:rPr>
                <w:spacing w:val="-1"/>
                <w:sz w:val="10"/>
              </w:rPr>
              <w:t>有意水準</w:t>
            </w:r>
            <w:r>
              <w:rPr>
                <w:rFonts w:ascii="Arial" w:eastAsia="Arial"/>
                <w:sz w:val="12"/>
              </w:rPr>
              <w:t>5%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1"/>
        </w:rPr>
      </w:pPr>
    </w:p>
    <w:p>
      <w:pPr>
        <w:spacing w:before="0"/>
        <w:ind w:left="105" w:right="0" w:firstLine="0"/>
        <w:jc w:val="left"/>
        <w:rPr>
          <w:rFonts w:ascii="Times New Roman" w:eastAsia="Times New Roman"/>
          <w:sz w:val="16"/>
        </w:rPr>
      </w:pPr>
      <w:r>
        <w:rPr/>
        <w:pict>
          <v:shape style="position:absolute;margin-left:53.200001pt;margin-top:-20.772661pt;width:505.45pt;height:173.8pt;mso-position-horizontal-relative:page;mso-position-vertical-relative:paragraph;z-index:15735296" type="#_x0000_t202" id="docshape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6"/>
                    <w:gridCol w:w="446"/>
                    <w:gridCol w:w="691"/>
                    <w:gridCol w:w="859"/>
                    <w:gridCol w:w="140"/>
                    <w:gridCol w:w="144"/>
                    <w:gridCol w:w="1291"/>
                    <w:gridCol w:w="1901"/>
                    <w:gridCol w:w="307"/>
                    <w:gridCol w:w="144"/>
                    <w:gridCol w:w="1531"/>
                    <w:gridCol w:w="1838"/>
                    <w:gridCol w:w="202"/>
                    <w:gridCol w:w="144"/>
                  </w:tblGrid>
                  <w:tr>
                    <w:trPr>
                      <w:trHeight w:val="580" w:hRule="atLeast"/>
                    </w:trPr>
                    <w:tc>
                      <w:tcPr>
                        <w:tcW w:w="902" w:type="dxa"/>
                        <w:gridSpan w:val="2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3" w:right="-44"/>
                          <w:rPr>
                            <w:sz w:val="10"/>
                          </w:rPr>
                        </w:pPr>
                        <w:r>
                          <w:rPr>
                            <w:spacing w:val="-3"/>
                            <w:sz w:val="10"/>
                          </w:rPr>
                          <w:t>マテリアリテイ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4" w:right="16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ESG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KPI</w:t>
                        </w: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23" w:right="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年数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spacing w:line="290" w:lineRule="auto" w:before="12"/>
                          <w:ind w:left="23" w:right="9" w:hanging="5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相関関</w:t>
                        </w:r>
                      </w:p>
                      <w:p>
                        <w:pPr>
                          <w:pStyle w:val="TableParagraph"/>
                          <w:spacing w:line="108" w:lineRule="exact"/>
                          <w:ind w:left="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係</w:t>
                        </w:r>
                      </w:p>
                    </w:tc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5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マテリアリテイ</w:t>
                        </w: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23" w:right="724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ESG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KPI</w:t>
                        </w:r>
                      </w:p>
                    </w:tc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年数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spacing w:line="290" w:lineRule="auto" w:before="12"/>
                          <w:ind w:left="28" w:right="4" w:hanging="5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相関関</w:t>
                        </w:r>
                      </w:p>
                      <w:p>
                        <w:pPr>
                          <w:pStyle w:val="TableParagraph"/>
                          <w:spacing w:line="108" w:lineRule="exact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係</w:t>
                        </w:r>
                      </w:p>
                    </w:tc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45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マテリアリテイ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86" w:right="698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ESG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KPI</w:t>
                        </w: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85" w:lineRule="auto"/>
                          <w:ind w:left="52" w:right="38" w:hanging="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年数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spacing w:line="276" w:lineRule="auto" w:before="46"/>
                          <w:ind w:left="28" w:right="9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相関関係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45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9" w:right="161" w:firstLine="2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長期投資家に</w:t>
                        </w:r>
                        <w:r>
                          <w:rPr>
                            <w:color w:val="311E1A"/>
                            <w:sz w:val="10"/>
                          </w:rPr>
                          <w:t>と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/>
                          <w:ind w:left="1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て</w:t>
                        </w:r>
                      </w:p>
                      <w:p>
                        <w:pPr>
                          <w:pStyle w:val="TableParagraph"/>
                          <w:spacing w:line="252" w:lineRule="auto"/>
                          <w:ind w:left="179" w:right="163" w:firstLine="2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✰</w:t>
                        </w:r>
                        <w:r>
                          <w:rPr>
                            <w:spacing w:val="-4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関心</w:t>
                        </w:r>
                      </w:p>
                    </w:tc>
                    <w:tc>
                      <w:tcPr>
                        <w:tcW w:w="446" w:type="dxa"/>
                        <w:vMerge w:val="restart"/>
                        <w:textDirection w:val="tbRl"/>
                      </w:tcPr>
                      <w:p>
                        <w:pPr>
                          <w:pStyle w:val="TableParagraph"/>
                          <w:spacing w:before="105"/>
                          <w:ind w:left="27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非常に強い</w:t>
                        </w:r>
                      </w:p>
                    </w:tc>
                    <w:tc>
                      <w:tcPr>
                        <w:tcW w:w="69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5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91" w:type="dxa"/>
                        <w:vMerge w:val="restart"/>
                      </w:tcPr>
                      <w:p>
                        <w:pPr>
                          <w:pStyle w:val="TableParagraph"/>
                          <w:spacing w:line="266" w:lineRule="auto" w:before="3"/>
                          <w:ind w:left="23" w:right="56" w:hanging="1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社員へ✰働きがい✰醸成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および能力開発機会✰提供</w:t>
                        </w: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spacing w:before="80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人件費(連結)(百万円)</w:t>
                        </w:r>
                      </w:p>
                    </w:tc>
                    <w:tc>
                      <w:tcPr>
                        <w:tcW w:w="451" w:type="dxa"/>
                        <w:gridSpan w:val="2"/>
                      </w:tcPr>
                      <w:p>
                        <w:pPr>
                          <w:pStyle w:val="TableParagraph"/>
                          <w:spacing w:before="69"/>
                          <w:ind w:right="18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531" w:type="dxa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革新的な医薬品✰創出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before="80"/>
                          <w:ind w:left="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研究開発費(単体)(百万円)</w:t>
                        </w: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spacing w:before="88"/>
                          <w:ind w:right="3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0"/>
                          </w:rPr>
                          <w:t>17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6" w:type="dxa"/>
                        <w:vMerge/>
                        <w:tcBorders>
                          <w:top w:val="nil"/>
                        </w:tcBorders>
                        <w:textDirection w:val="tbRl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spacing w:before="75"/>
                          <w:ind w:left="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地域別従業員数アメリカス(北米)(人)</w:t>
                        </w:r>
                      </w:p>
                    </w:tc>
                    <w:tc>
                      <w:tcPr>
                        <w:tcW w:w="451" w:type="dxa"/>
                        <w:gridSpan w:val="2"/>
                      </w:tcPr>
                      <w:p>
                        <w:pPr>
                          <w:pStyle w:val="TableParagraph"/>
                          <w:spacing w:before="69"/>
                          <w:ind w:left="10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before="75"/>
                          <w:ind w:left="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研究開発費(連結)(百万円)</w:t>
                        </w: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spacing w:before="83"/>
                          <w:ind w:right="30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17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4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6" w:type="dxa"/>
                        <w:vMerge/>
                        <w:tcBorders>
                          <w:top w:val="nil"/>
                        </w:tcBorders>
                        <w:textDirection w:val="tbRl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spacing w:line="232" w:lineRule="auto"/>
                          <w:ind w:left="28" w:right="133" w:hanging="10"/>
                          <w:rPr>
                            <w:sz w:val="10"/>
                          </w:rPr>
                        </w:pPr>
                        <w:r>
                          <w:rPr>
                            <w:spacing w:val="4"/>
                            <w:sz w:val="10"/>
                          </w:rPr>
                          <w:t>地域別従業員数</w:t>
                        </w:r>
                        <w:r>
                          <w:rPr>
                            <w:rFonts w:ascii="Arial" w:hAnsi="Arial" w:eastAsia="Arial"/>
                            <w:sz w:val="12"/>
                          </w:rPr>
                          <w:t>EMEA</w:t>
                        </w:r>
                        <w:r>
                          <w:rPr>
                            <w:rFonts w:ascii="Arial" w:hAnsi="Arial" w:eastAsia="Arial"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spacing w:val="-3"/>
                            <w:sz w:val="10"/>
                          </w:rPr>
                          <w:t>(欧州• 中東•</w:t>
                        </w:r>
                        <w:r>
                          <w:rPr>
                            <w:spacing w:val="-4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アフリカ•ロシア•オセアニア)(人)</w:t>
                        </w:r>
                      </w:p>
                    </w:tc>
                    <w:tc>
                      <w:tcPr>
                        <w:tcW w:w="451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3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before="76"/>
                          <w:ind w:left="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承認取得した医療用医薬品数国内(品目)</w:t>
                        </w: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spacing w:before="84"/>
                          <w:ind w:right="33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6" w:type="dxa"/>
                        <w:vMerge/>
                        <w:tcBorders>
                          <w:top w:val="nil"/>
                        </w:tcBorders>
                        <w:textDirection w:val="tbRl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spacing w:before="80"/>
                          <w:ind w:left="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社員数管理職比率(％)</w:t>
                        </w:r>
                      </w:p>
                    </w:tc>
                    <w:tc>
                      <w:tcPr>
                        <w:tcW w:w="451" w:type="dxa"/>
                        <w:gridSpan w:val="2"/>
                      </w:tcPr>
                      <w:p>
                        <w:pPr>
                          <w:pStyle w:val="TableParagraph"/>
                          <w:spacing w:before="69"/>
                          <w:ind w:left="17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1531" w:type="dxa"/>
                      </w:tcPr>
                      <w:p>
                        <w:pPr>
                          <w:pStyle w:val="TableParagraph"/>
                          <w:spacing w:before="8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製品✰安全性情報管理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before="69"/>
                          <w:ind w:left="71" w:right="-4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「</w:t>
                        </w:r>
                        <w:r>
                          <w:rPr>
                            <w:rFonts w:ascii="Arial" w:eastAsia="Arial"/>
                            <w:sz w:val="12"/>
                          </w:rPr>
                          <w:t>hhc</w:t>
                        </w:r>
                        <w:r>
                          <w:rPr>
                            <w:sz w:val="10"/>
                          </w:rPr>
                          <w:t>ホットライン」お問い合わせ数一</w:t>
                        </w: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spacing w:before="75"/>
                          <w:ind w:right="33"/>
                          <w:jc w:val="right"/>
                          <w:rPr>
                            <w:rFonts w:ascii="Arial" w:eastAsia="Arial"/>
                            <w:sz w:val="10"/>
                          </w:rPr>
                        </w:pPr>
                        <w:r>
                          <w:rPr>
                            <w:spacing w:val="-38"/>
                            <w:sz w:val="10"/>
                          </w:rPr>
                          <w:t>(件</w:t>
                        </w:r>
                        <w:r>
                          <w:rPr>
                            <w:rFonts w:ascii="Arial" w:eastAsia="Arial"/>
                            <w:color w:val="311E1A"/>
                            <w:sz w:val="10"/>
                          </w:rPr>
                          <w:t>5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spacing w:before="75"/>
                          <w:ind w:left="-2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4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auto" w:before="75"/>
                          <w:ind w:left="176" w:right="155" w:hanging="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強い</w:t>
                        </w:r>
                      </w:p>
                    </w:tc>
                    <w:tc>
                      <w:tcPr>
                        <w:tcW w:w="691" w:type="dxa"/>
                        <w:vMerge w:val="restart"/>
                      </w:tcPr>
                      <w:p>
                        <w:pPr>
                          <w:pStyle w:val="TableParagraph"/>
                          <w:spacing w:line="254" w:lineRule="auto" w:before="37"/>
                          <w:ind w:left="66" w:right="70" w:firstLine="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地球環境に配慮した事業活動</w:t>
                        </w:r>
                        <w:r>
                          <w:rPr>
                            <w:rFonts w:ascii="Arial" w:hAnsi="Arial" w:eastAsia="Arial"/>
                            <w:sz w:val="12"/>
                          </w:rPr>
                          <w:t>(C02</w:t>
                        </w:r>
                        <w:r>
                          <w:rPr>
                            <w:sz w:val="10"/>
                          </w:rPr>
                          <w:t>排出</w:t>
                        </w:r>
                        <w:r>
                          <w:rPr>
                            <w:spacing w:val="-5"/>
                            <w:sz w:val="10"/>
                          </w:rPr>
                          <w:t>量削減、 廃</w:t>
                        </w:r>
                        <w:r>
                          <w:rPr>
                            <w:sz w:val="10"/>
                          </w:rPr>
                          <w:t>棄物削減、水資源✰有効活用)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64"/>
                          <w:ind w:left="7" w:right="16"/>
                          <w:jc w:val="center"/>
                          <w:rPr>
                            <w:rFonts w:ascii="Arial Unicode MS" w:hAnsi="Arial Unicode MS" w:eastAsia="Arial Unicode MS" w:hint="eastAsia"/>
                            <w:sz w:val="10"/>
                          </w:rPr>
                        </w:pPr>
                        <w:r>
                          <w:rPr>
                            <w:rFonts w:ascii="Arial" w:hAnsi="Arial" w:eastAsia="Arial"/>
                            <w:position w:val="1"/>
                            <w:sz w:val="12"/>
                          </w:rPr>
                          <w:t>C02</w:t>
                        </w:r>
                        <w:r>
                          <w:rPr>
                            <w:spacing w:val="3"/>
                            <w:position w:val="1"/>
                            <w:sz w:val="10"/>
                          </w:rPr>
                          <w:t>排出量一 </w:t>
                        </w:r>
                        <w:r>
                          <w:rPr>
                            <w:rFonts w:ascii="Arial Unicode MS" w:hAnsi="Arial Unicode MS" w:eastAsia="Arial Unicode MS" w:hint="eastAsia"/>
                            <w:sz w:val="10"/>
                          </w:rPr>
                          <w:t>⑴</w:t>
                        </w:r>
                      </w:p>
                    </w:tc>
                    <w:tc>
                      <w:tcPr>
                        <w:tcW w:w="140" w:type="dxa"/>
                      </w:tcPr>
                      <w:p>
                        <w:pPr>
                          <w:pStyle w:val="TableParagraph"/>
                          <w:spacing w:before="88"/>
                          <w:ind w:left="38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311E1A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91" w:type="dxa"/>
                        <w:vMerge w:val="restart"/>
                      </w:tcPr>
                      <w:p>
                        <w:pPr>
                          <w:pStyle w:val="TableParagraph"/>
                          <w:spacing w:line="119" w:lineRule="exact"/>
                          <w:ind w:left="2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ダイバーシティ✰推進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atLeast"/>
                          <w:ind w:left="18" w:right="166" w:hanging="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社員✰健康✰サポートと</w:t>
                        </w:r>
                        <w:r>
                          <w:rPr>
                            <w:sz w:val="10"/>
                          </w:rPr>
                          <w:t>安全衛生管理</w:t>
                        </w: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spacing w:before="75"/>
                          <w:ind w:left="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女性管理職比率(％)</w:t>
                        </w:r>
                      </w:p>
                    </w:tc>
                    <w:tc>
                      <w:tcPr>
                        <w:tcW w:w="451" w:type="dxa"/>
                        <w:gridSpan w:val="2"/>
                      </w:tcPr>
                      <w:p>
                        <w:pPr>
                          <w:pStyle w:val="TableParagraph"/>
                          <w:spacing w:before="64"/>
                          <w:ind w:left="65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1F2B46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1531" w:type="dxa"/>
                        <w:vMerge w:val="restart"/>
                      </w:tcPr>
                      <w:p>
                        <w:pPr>
                          <w:pStyle w:val="TableParagraph"/>
                          <w:spacing w:line="256" w:lineRule="auto"/>
                          <w:ind w:left="32" w:right="287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コンプライアンスに則った</w:t>
                        </w:r>
                        <w:r>
                          <w:rPr>
                            <w:sz w:val="10"/>
                          </w:rPr>
                          <w:t>プロモーション</w:t>
                        </w: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before="69"/>
                          <w:ind w:left="2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相</w:t>
                        </w:r>
                        <w:r>
                          <w:rPr>
                            <w:rFonts w:ascii="Arial" w:eastAsia="Arial"/>
                            <w:sz w:val="12"/>
                          </w:rPr>
                          <w:t>X</w:t>
                        </w:r>
                        <w:r>
                          <w:rPr>
                            <w:sz w:val="10"/>
                          </w:rPr>
                          <w:t>引先調剤薬局</w:t>
                        </w: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spacing w:before="75"/>
                          <w:ind w:right="-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〇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9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4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spacing w:before="80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育児短時間勤務制度利用者数一(人)</w:t>
                        </w:r>
                      </w:p>
                    </w:tc>
                    <w:tc>
                      <w:tcPr>
                        <w:tcW w:w="451" w:type="dxa"/>
                        <w:gridSpan w:val="2"/>
                      </w:tcPr>
                      <w:p>
                        <w:pPr>
                          <w:pStyle w:val="TableParagraph"/>
                          <w:spacing w:before="69"/>
                          <w:ind w:left="3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9,10</w:t>
                        </w: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spacing w:before="74"/>
                          <w:ind w:left="2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技</w:t>
                        </w:r>
                        <w:r>
                          <w:rPr>
                            <w:rFonts w:ascii="Arial" w:eastAsia="Arial"/>
                            <w:sz w:val="12"/>
                          </w:rPr>
                          <w:t>X</w:t>
                        </w:r>
                        <w:r>
                          <w:rPr>
                            <w:color w:val="5A526A"/>
                            <w:sz w:val="10"/>
                          </w:rPr>
                          <w:t>引</w:t>
                        </w:r>
                        <w:r>
                          <w:rPr>
                            <w:sz w:val="10"/>
                          </w:rPr>
                          <w:t>先薬局など</w:t>
                        </w: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spacing w:before="83"/>
                          <w:ind w:right="33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4</w:t>
                        </w: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4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spacing w:before="80"/>
                          <w:ind w:left="2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障がい者雇用率一(％)</w:t>
                        </w:r>
                      </w:p>
                    </w:tc>
                    <w:tc>
                      <w:tcPr>
                        <w:tcW w:w="451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17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1E1A"/>
                            <w:sz w:val="12"/>
                          </w:rPr>
                          <w:t>11</w:t>
                        </w: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4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spacing w:before="75"/>
                          <w:ind w:left="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健康診断✰受診率社員(％)</w:t>
                        </w:r>
                      </w:p>
                    </w:tc>
                    <w:tc>
                      <w:tcPr>
                        <w:tcW w:w="451" w:type="dxa"/>
                        <w:gridSpan w:val="2"/>
                      </w:tcPr>
                      <w:p>
                        <w:pPr>
                          <w:pStyle w:val="TableParagraph"/>
                          <w:spacing w:before="69"/>
                          <w:ind w:left="17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902" w:type="dxa"/>
                        <w:gridSpan w:val="2"/>
                        <w:vMerge w:val="restart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34" w:type="dxa"/>
                        <w:gridSpan w:val="4"/>
                      </w:tcPr>
                      <w:p>
                        <w:pPr>
                          <w:pStyle w:val="TableParagraph"/>
                          <w:spacing w:before="66"/>
                          <w:ind w:left="721" w:right="66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やや強い</w:t>
                        </w:r>
                      </w:p>
                    </w:tc>
                    <w:tc>
                      <w:tcPr>
                        <w:tcW w:w="3643" w:type="dxa"/>
                        <w:gridSpan w:val="4"/>
                      </w:tcPr>
                      <w:p>
                        <w:pPr>
                          <w:pStyle w:val="TableParagraph"/>
                          <w:spacing w:before="71"/>
                          <w:ind w:left="1595" w:right="179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強い</w:t>
                        </w:r>
                      </w:p>
                    </w:tc>
                    <w:tc>
                      <w:tcPr>
                        <w:tcW w:w="3715" w:type="dxa"/>
                        <w:gridSpan w:val="4"/>
                      </w:tcPr>
                      <w:p>
                        <w:pPr>
                          <w:pStyle w:val="TableParagraph"/>
                          <w:spacing w:before="71"/>
                          <w:ind w:left="1571" w:right="159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非常に強い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902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92" w:type="dxa"/>
                        <w:gridSpan w:val="12"/>
                      </w:tcPr>
                      <w:p>
                        <w:pPr>
                          <w:pStyle w:val="TableParagraph"/>
                          <w:spacing w:before="56"/>
                          <w:ind w:left="3893" w:right="384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エーザイ✰事業へ✰インパクト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5"/>
        </w:rPr>
        <w:t>当:</w:t>
      </w:r>
      <w:r>
        <w:rPr>
          <w:rFonts w:ascii="Times New Roman" w:eastAsia="Times New Roman"/>
          <w:sz w:val="16"/>
        </w:rPr>
        <w:t>m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before="0"/>
        <w:ind w:left="168" w:right="0" w:firstLine="0"/>
        <w:jc w:val="left"/>
        <w:rPr>
          <w:rFonts w:ascii="Arial"/>
          <w:sz w:val="46"/>
        </w:rPr>
      </w:pPr>
      <w:r>
        <w:rPr>
          <w:rFonts w:ascii="Arial"/>
          <w:sz w:val="46"/>
        </w:rPr>
        <w:t>1</w:t>
      </w:r>
    </w:p>
    <w:p>
      <w:pPr>
        <w:spacing w:before="64"/>
        <w:ind w:left="17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bo</w:t>
      </w:r>
    </w:p>
    <w:p>
      <w:pPr>
        <w:pStyle w:val="BodyText"/>
        <w:spacing w:before="65"/>
        <w:ind w:left="177"/>
        <w:rPr>
          <w:rFonts w:ascii="Times New Roman"/>
        </w:rPr>
      </w:pPr>
      <w:r>
        <w:rPr>
          <w:rFonts w:ascii="Times New Roman"/>
        </w:rPr>
        <w:t>p</w:t>
      </w:r>
    </w:p>
    <w:p>
      <w:pPr>
        <w:spacing w:before="63"/>
        <w:ind w:left="17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co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spacing w:before="82"/>
        <w:ind w:left="681" w:right="0" w:firstLine="0"/>
        <w:jc w:val="left"/>
        <w:rPr>
          <w:sz w:val="15"/>
        </w:rPr>
      </w:pPr>
      <w:r>
        <w:rPr>
          <w:sz w:val="15"/>
        </w:rPr>
        <w:t>(出所)アビームコンサルティング社✰協力を得て筆者作成</w:t>
      </w:r>
    </w:p>
    <w:p>
      <w:pPr>
        <w:spacing w:after="0"/>
        <w:jc w:val="left"/>
        <w:rPr>
          <w:sz w:val="15"/>
        </w:rPr>
        <w:sectPr>
          <w:pgSz w:w="11900" w:h="8400" w:orient="landscape"/>
          <w:pgMar w:top="440" w:bottom="280" w:left="1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43" w:lineRule="auto" w:before="60"/>
        <w:ind w:left="116" w:right="154" w:firstLine="9"/>
      </w:pPr>
      <w:r>
        <w:rPr/>
        <w:drawing>
          <wp:anchor distT="0" distB="0" distL="0" distR="0" allowOverlap="1" layoutInCell="1" locked="0" behindDoc="1" simplePos="0" relativeHeight="486857216">
            <wp:simplePos x="0" y="0"/>
            <wp:positionH relativeFrom="page">
              <wp:posOffset>42647</wp:posOffset>
            </wp:positionH>
            <wp:positionV relativeFrom="paragraph">
              <wp:posOffset>-379671</wp:posOffset>
            </wp:positionV>
            <wp:extent cx="5215195" cy="4265766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95" cy="426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ティブな影響を及ぼしている。製薬企業における長期的な研究開発投資の重要性が改めて</w:t>
      </w:r>
      <w:r>
        <w:rPr>
          <w:spacing w:val="-3"/>
        </w:rPr>
        <w:t>明示された。また、「社会•関係資本」では、お取引先数( 軒)、ホットラインへの問い合</w:t>
      </w:r>
      <w:r>
        <w:rPr>
          <w:spacing w:val="-4"/>
        </w:rPr>
        <w:t>わせ数( 件) が特に有効なファクターであった。</w:t>
      </w:r>
      <w:r>
        <w:rPr>
          <w:rFonts w:ascii="Times New Roman" w:hAnsi="Times New Roman" w:eastAsia="Times New Roman"/>
          <w:spacing w:val="9"/>
        </w:rPr>
        <w:t>C02</w:t>
      </w:r>
      <w:r>
        <w:rPr>
          <w:spacing w:val="5"/>
        </w:rPr>
        <w:t>排出量 ⑴ はあるべき姿と逆相関</w:t>
      </w:r>
      <w:r>
        <w:rPr/>
        <w:t>の結果®</w:t>
      </w:r>
      <w:r>
        <w:rPr>
          <w:spacing w:val="-69"/>
        </w:rPr>
        <w:t> </w:t>
      </w:r>
      <w:r>
        <w:rPr>
          <w:position w:val="5"/>
          <w:sz w:val="12"/>
        </w:rPr>
        <w:t>18)</w:t>
      </w:r>
      <w:r>
        <w:rPr>
          <w:spacing w:val="-41"/>
          <w:position w:val="5"/>
          <w:sz w:val="12"/>
        </w:rPr>
        <w:t> </w:t>
      </w:r>
      <w:r>
        <w:rPr/>
        <w:t>となったが、これも、医薬品セクターでは環境問題の重要性が必ずしも高くはないとするエーザイのマテリアリティ•マトリックス、</w:t>
      </w:r>
      <w:r>
        <w:rPr>
          <w:rFonts w:ascii="Times New Roman" w:hAnsi="Times New Roman" w:eastAsia="Times New Roman"/>
        </w:rPr>
        <w:t>SASB</w:t>
      </w:r>
      <w:r>
        <w:rPr>
          <w:rFonts w:ascii="Times New Roman" w:hAnsi="Times New Roman" w:eastAsia="Times New Roman"/>
          <w:spacing w:val="-23"/>
        </w:rPr>
        <w:t> </w:t>
      </w:r>
      <w:r>
        <w:rPr>
          <w:spacing w:val="2"/>
        </w:rPr>
        <w:t>のバイオテクノロジー</w:t>
      </w:r>
      <w:r>
        <w:rPr/>
        <w:t>&amp;</w:t>
      </w:r>
      <w:r>
        <w:rPr>
          <w:spacing w:val="-92"/>
        </w:rPr>
        <w:t> </w:t>
      </w:r>
      <w:r>
        <w:rPr>
          <w:spacing w:val="6"/>
        </w:rPr>
        <w:t>医薬品の</w:t>
      </w:r>
      <w:r>
        <w:rPr>
          <w:rFonts w:ascii="Times New Roman" w:hAnsi="Times New Roman" w:eastAsia="Times New Roman"/>
        </w:rPr>
        <w:t>Mate</w:t>
      </w:r>
      <w:r>
        <w:rPr>
          <w:rFonts w:ascii="Times New Roman" w:hAnsi="Times New Roman" w:eastAsia="Times New Roman"/>
          <w:spacing w:val="-23"/>
        </w:rPr>
        <w:t> </w:t>
      </w:r>
      <w:r>
        <w:rPr>
          <w:rFonts w:ascii="Times New Roman" w:hAnsi="Times New Roman" w:eastAsia="Times New Roman"/>
        </w:rPr>
        <w:t>rial</w:t>
      </w:r>
      <w:r>
        <w:rPr>
          <w:rFonts w:ascii="Times New Roman" w:hAnsi="Times New Roman" w:eastAsia="Times New Roman"/>
          <w:spacing w:val="-21"/>
        </w:rPr>
        <w:t> </w:t>
      </w:r>
      <w:r>
        <w:rPr>
          <w:rFonts w:ascii="Times New Roman" w:hAnsi="Times New Roman" w:eastAsia="Times New Roman"/>
        </w:rPr>
        <w:t>ity</w:t>
      </w:r>
      <w:r>
        <w:rPr>
          <w:rFonts w:ascii="Times New Roman" w:hAnsi="Times New Roman" w:eastAsia="Times New Roman"/>
          <w:spacing w:val="28"/>
        </w:rPr>
        <w:t> </w:t>
      </w:r>
      <w:r>
        <w:rPr>
          <w:rFonts w:ascii="Times New Roman" w:hAnsi="Times New Roman" w:eastAsia="Times New Roman"/>
        </w:rPr>
        <w:t>Map</w:t>
      </w:r>
      <w:r>
        <w:rPr/>
        <w:t>とある意味で整合性があるとも解釈できよう。比較参考のために、この重回帰分析から有意な結果の出た第二次抽出</w:t>
      </w:r>
      <w:r>
        <w:rPr>
          <w:rFonts w:ascii="Times New Roman" w:hAnsi="Times New Roman" w:eastAsia="Times New Roman"/>
        </w:rPr>
        <w:t>KPI</w:t>
      </w:r>
      <w:r>
        <w:rPr>
          <w:spacing w:val="1"/>
        </w:rPr>
        <w:t>をエーザイの統合報告書</w:t>
      </w:r>
      <w:r>
        <w:rPr>
          <w:rFonts w:ascii="Times New Roman" w:hAnsi="Times New Roman" w:eastAsia="Times New Roman"/>
        </w:rPr>
        <w:t>2019</w:t>
      </w:r>
      <w:r>
        <w:rPr/>
        <w:t>のマテリアリティ•マトリックスに合わせてプロットすると、図表</w:t>
      </w:r>
      <w:r>
        <w:rPr>
          <w:rFonts w:ascii="Times New Roman" w:hAnsi="Times New Roman" w:eastAsia="Times New Roman"/>
        </w:rPr>
        <w:t>3</w:t>
      </w:r>
      <w:r>
        <w:rPr/>
        <w:t>のようになる。</w:t>
      </w:r>
    </w:p>
    <w:p>
      <w:pPr>
        <w:pStyle w:val="BodyText"/>
        <w:spacing w:line="340" w:lineRule="auto" w:before="17"/>
        <w:ind w:left="106" w:right="169" w:firstLine="221"/>
        <w:jc w:val="both"/>
      </w:pPr>
      <w:r>
        <w:rPr/>
        <w:t>こうして見てみると、連結</w:t>
      </w:r>
      <w:r>
        <w:rPr>
          <w:rFonts w:ascii="Times New Roman" w:hAnsi="Times New Roman" w:eastAsia="Times New Roman"/>
        </w:rPr>
        <w:t>PBR</w:t>
      </w:r>
      <w:r>
        <w:rPr>
          <w:rFonts w:ascii="Times New Roman" w:hAnsi="Times New Roman" w:eastAsia="Times New Roman"/>
          <w:spacing w:val="18"/>
        </w:rPr>
        <w:t> </w:t>
      </w:r>
      <w:r>
        <w:rPr>
          <w:spacing w:val="-6"/>
        </w:rPr>
        <w:t>(対数ベース) を被説明変数として、統計的に有意に正</w:t>
      </w:r>
      <w:r>
        <w:rPr/>
        <w:t>の相関を示したエーザイの</w:t>
      </w:r>
      <w:r>
        <w:rPr>
          <w:rFonts w:ascii="Times New Roman" w:hAnsi="Times New Roman" w:eastAsia="Times New Roman"/>
        </w:rPr>
        <w:t>ESG</w:t>
      </w:r>
      <w:r>
        <w:rPr/>
        <w:t>の</w:t>
      </w:r>
      <w:r>
        <w:rPr>
          <w:rFonts w:ascii="Times New Roman" w:hAnsi="Times New Roman" w:eastAsia="Times New Roman"/>
        </w:rPr>
        <w:t>KPI</w:t>
      </w:r>
      <w:r>
        <w:rPr/>
        <w:t>は、やはりエーザイのマテリアリティ•マトリック</w:t>
      </w:r>
      <w:r>
        <w:rPr>
          <w:spacing w:val="5"/>
        </w:rPr>
        <w:t>スと親和性が高い。</w:t>
      </w:r>
      <w:r>
        <w:rPr>
          <w:rFonts w:ascii="Times New Roman" w:hAnsi="Times New Roman" w:eastAsia="Times New Roman"/>
        </w:rPr>
        <w:t>SASB</w:t>
      </w:r>
      <w:r>
        <w:rPr>
          <w:rFonts w:ascii="Times New Roman" w:hAnsi="Times New Roman" w:eastAsia="Times New Roman"/>
          <w:spacing w:val="23"/>
        </w:rPr>
        <w:t> </w:t>
      </w:r>
      <w:r>
        <w:rPr>
          <w:rFonts w:ascii="Times New Roman" w:hAnsi="Times New Roman" w:eastAsia="Times New Roman"/>
        </w:rPr>
        <w:t>Mat</w:t>
      </w:r>
      <w:r>
        <w:rPr>
          <w:rFonts w:ascii="Times New Roman" w:hAnsi="Times New Roman" w:eastAsia="Times New Roman"/>
          <w:spacing w:val="-23"/>
        </w:rPr>
        <w:t> </w:t>
      </w:r>
      <w:r>
        <w:rPr>
          <w:rFonts w:ascii="Times New Roman" w:hAnsi="Times New Roman" w:eastAsia="Times New Roman"/>
        </w:rPr>
        <w:t>eria</w:t>
      </w:r>
      <w:r>
        <w:rPr>
          <w:rFonts w:ascii="Times New Roman" w:hAnsi="Times New Roman" w:eastAsia="Times New Roman"/>
          <w:spacing w:val="-23"/>
        </w:rPr>
        <w:t> </w:t>
      </w:r>
      <w:r>
        <w:rPr>
          <w:rFonts w:ascii="Times New Roman" w:hAnsi="Times New Roman" w:eastAsia="Times New Roman"/>
        </w:rPr>
        <w:t>lity</w:t>
      </w:r>
      <w:r>
        <w:rPr>
          <w:rFonts w:ascii="Times New Roman" w:hAnsi="Times New Roman" w:eastAsia="Times New Roman"/>
          <w:spacing w:val="24"/>
        </w:rPr>
        <w:t> </w:t>
      </w:r>
      <w:r>
        <w:rPr>
          <w:rFonts w:ascii="Times New Roman" w:hAnsi="Times New Roman" w:eastAsia="Times New Roman"/>
        </w:rPr>
        <w:t>Map</w:t>
      </w:r>
      <w:r>
        <w:rPr>
          <w:rFonts w:ascii="Times New Roman" w:hAnsi="Times New Roman" w:eastAsia="Times New Roman"/>
          <w:spacing w:val="-25"/>
        </w:rPr>
        <w:t> </w:t>
      </w:r>
      <w:r>
        <w:rPr/>
        <w:t>を参考に投資家意見でアップデートしたエーザイのマテリアリティ•マトリックスという定性的な区分と、重回帰分析による定量的証</w:t>
      </w:r>
      <w:r>
        <w:rPr>
          <w:spacing w:val="3"/>
        </w:rPr>
        <w:t>拠は概ね合致曲</w:t>
      </w:r>
      <w:r>
        <w:rPr>
          <w:position w:val="5"/>
          <w:sz w:val="12"/>
        </w:rPr>
        <w:t>19)</w:t>
      </w:r>
      <w:r>
        <w:rPr>
          <w:spacing w:val="-45"/>
          <w:position w:val="5"/>
          <w:sz w:val="12"/>
        </w:rPr>
        <w:t> </w:t>
      </w:r>
      <w:r>
        <w:rPr/>
        <w:t>している。特に人的資本に加えて、製薬企業の成長の源である、研究</w:t>
      </w:r>
      <w:r>
        <w:rPr>
          <w:spacing w:val="6"/>
        </w:rPr>
        <w:t>開発費(患者様貢献)の</w:t>
      </w:r>
      <w:r>
        <w:rPr>
          <w:rFonts w:ascii="Times New Roman" w:hAnsi="Times New Roman" w:eastAsia="Times New Roman"/>
        </w:rPr>
        <w:t>PBR</w:t>
      </w:r>
      <w:r>
        <w:rPr>
          <w:rFonts w:ascii="Times New Roman" w:hAnsi="Times New Roman" w:eastAsia="Times New Roman"/>
          <w:spacing w:val="32"/>
        </w:rPr>
        <w:t> </w:t>
      </w:r>
      <w:r>
        <w:rPr/>
        <w:t>(企業価値) への長期遅延浸透効果が得られたことは意義深い。このように、エーザイという個別企業においても</w:t>
      </w:r>
      <w:r>
        <w:rPr>
          <w:rFonts w:ascii="Times New Roman" w:hAnsi="Times New Roman" w:eastAsia="Times New Roman"/>
        </w:rPr>
        <w:t>ESG</w:t>
      </w:r>
      <w:r>
        <w:rPr/>
        <w:t>は</w:t>
      </w:r>
      <w:r>
        <w:rPr>
          <w:rFonts w:ascii="Times New Roman" w:hAnsi="Times New Roman" w:eastAsia="Times New Roman"/>
        </w:rPr>
        <w:t>PBR</w:t>
      </w:r>
      <w:r>
        <w:rPr/>
        <w:t>につながっていることが明らかになった。</w:t>
      </w:r>
    </w:p>
    <w:p>
      <w:pPr>
        <w:pStyle w:val="BodyText"/>
        <w:rPr>
          <w:sz w:val="18"/>
        </w:rPr>
      </w:pPr>
    </w:p>
    <w:p>
      <w:pPr>
        <w:pStyle w:val="Heading1"/>
        <w:spacing w:before="130"/>
        <w:ind w:left="404"/>
      </w:pPr>
      <w:r>
        <w:rPr/>
        <w:t>むすび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36" w:lineRule="auto"/>
        <w:ind w:left="116" w:right="164" w:firstLine="182"/>
        <w:jc w:val="both"/>
      </w:pPr>
      <w:r>
        <w:rPr>
          <w:rFonts w:ascii="Times New Roman" w:hAnsi="Times New Roman" w:eastAsia="Times New Roman"/>
        </w:rPr>
        <w:t>ESG</w:t>
      </w:r>
      <w:r>
        <w:rPr>
          <w:spacing w:val="1"/>
        </w:rPr>
        <w:t>という定性的なものを</w:t>
      </w:r>
      <w:r>
        <w:rPr>
          <w:rFonts w:ascii="Times New Roman" w:hAnsi="Times New Roman" w:eastAsia="Times New Roman"/>
        </w:rPr>
        <w:t>PBR</w:t>
      </w:r>
      <w:r>
        <w:rPr/>
        <w:t>に代表される定量的な企業価値に統合して説明すること</w:t>
      </w:r>
      <w:r>
        <w:rPr>
          <w:spacing w:val="2"/>
        </w:rPr>
        <w:t>はハードルが高い。絶対的な解はないが、(</w:t>
      </w:r>
      <w:r>
        <w:rPr>
          <w:rFonts w:ascii="Times New Roman" w:hAnsi="Times New Roman" w:eastAsia="Times New Roman"/>
        </w:rPr>
        <w:t>1)E</w:t>
      </w:r>
      <w:r>
        <w:rPr>
          <w:rFonts w:ascii="Times New Roman" w:hAnsi="Times New Roman" w:eastAsia="Times New Roman"/>
          <w:spacing w:val="-13"/>
        </w:rPr>
        <w:t> </w:t>
      </w:r>
      <w:r>
        <w:rPr>
          <w:rFonts w:ascii="Times New Roman" w:hAnsi="Times New Roman" w:eastAsia="Times New Roman"/>
        </w:rPr>
        <w:t>SG</w:t>
      </w:r>
      <w:r>
        <w:rPr>
          <w:spacing w:val="2"/>
        </w:rPr>
        <w:t>と企業価値をつなぐモデル、概念フ</w:t>
      </w:r>
      <w:r>
        <w:rPr>
          <w:spacing w:val="3"/>
        </w:rPr>
        <w:t>レームワークを策定して開示する、(</w:t>
      </w:r>
      <w:r>
        <w:rPr>
          <w:rFonts w:ascii="Times New Roman" w:hAnsi="Times New Roman" w:eastAsia="Times New Roman"/>
        </w:rPr>
        <w:t>2)E</w:t>
      </w:r>
      <w:r>
        <w:rPr>
          <w:rFonts w:ascii="Times New Roman" w:hAnsi="Times New Roman" w:eastAsia="Times New Roman"/>
          <w:spacing w:val="-11"/>
        </w:rPr>
        <w:t> </w:t>
      </w:r>
      <w:r>
        <w:rPr>
          <w:rFonts w:ascii="Times New Roman" w:hAnsi="Times New Roman" w:eastAsia="Times New Roman"/>
        </w:rPr>
        <w:t>SG</w:t>
      </w:r>
      <w:r>
        <w:rPr>
          <w:spacing w:val="2"/>
        </w:rPr>
        <w:t>と企業価値の正の相関を示唆する実証研究</w:t>
      </w:r>
      <w:r>
        <w:rPr>
          <w:spacing w:val="6"/>
        </w:rPr>
        <w:t>の証拠を積み上げる、(</w:t>
      </w:r>
      <w:r>
        <w:rPr>
          <w:rFonts w:ascii="Times New Roman" w:hAnsi="Times New Roman" w:eastAsia="Times New Roman"/>
          <w:spacing w:val="10"/>
        </w:rPr>
        <w:t>3)</w:t>
      </w:r>
      <w:r>
        <w:rPr/>
        <w:t>統合報告書等で企業の社会貢献が長期的な経済価値につなが</w:t>
      </w:r>
      <w:r>
        <w:rPr>
          <w:spacing w:val="5"/>
        </w:rPr>
        <w:t>る具体的事例を開示する、(</w:t>
      </w:r>
      <w:r>
        <w:rPr>
          <w:rFonts w:ascii="Times New Roman" w:hAnsi="Times New Roman" w:eastAsia="Times New Roman"/>
        </w:rPr>
        <w:t>4)</w:t>
      </w:r>
      <w:r>
        <w:rPr>
          <w:spacing w:val="7"/>
        </w:rPr>
        <w:t>世界の投資家との</w:t>
      </w:r>
      <w:r>
        <w:rPr>
          <w:rFonts w:ascii="Times New Roman" w:hAnsi="Times New Roman" w:eastAsia="Times New Roman"/>
        </w:rPr>
        <w:t>ESG</w:t>
      </w:r>
      <w:r>
        <w:rPr>
          <w:rFonts w:ascii="Times New Roman" w:hAnsi="Times New Roman" w:eastAsia="Times New Roman"/>
          <w:spacing w:val="-15"/>
        </w:rPr>
        <w:t> </w:t>
      </w:r>
      <w:r>
        <w:rPr>
          <w:spacing w:val="3"/>
        </w:rPr>
        <w:t>エンゲージメントを徹底的に訴求</w:t>
      </w:r>
      <w:r>
        <w:rPr>
          <w:spacing w:val="11"/>
        </w:rPr>
        <w:t>する、の</w:t>
      </w:r>
      <w:r>
        <w:rPr>
          <w:rFonts w:ascii="Times New Roman" w:hAnsi="Times New Roman" w:eastAsia="Times New Roman"/>
          <w:spacing w:val="12"/>
        </w:rPr>
        <w:t>4</w:t>
      </w:r>
      <w:r>
        <w:rPr>
          <w:spacing w:val="9"/>
        </w:rPr>
        <w:t>つのトータルパッケージで</w:t>
      </w:r>
      <w:r>
        <w:rPr>
          <w:rFonts w:ascii="Times New Roman" w:hAnsi="Times New Roman" w:eastAsia="Times New Roman"/>
        </w:rPr>
        <w:t>rR</w:t>
      </w:r>
      <w:r>
        <w:rPr>
          <w:rFonts w:ascii="Times New Roman" w:hAnsi="Times New Roman" w:eastAsia="Times New Roman"/>
          <w:spacing w:val="-24"/>
        </w:rPr>
        <w:t> </w:t>
      </w:r>
      <w:r>
        <w:rPr>
          <w:rFonts w:ascii="Times New Roman" w:hAnsi="Times New Roman" w:eastAsia="Times New Roman"/>
        </w:rPr>
        <w:t>OE</w:t>
      </w:r>
      <w:r>
        <w:rPr>
          <w:rFonts w:ascii="Times New Roman" w:hAnsi="Times New Roman" w:eastAsia="Times New Roman"/>
          <w:spacing w:val="-24"/>
        </w:rPr>
        <w:t> </w:t>
      </w:r>
      <w:r>
        <w:rPr>
          <w:rFonts w:ascii="Times New Roman" w:hAnsi="Times New Roman" w:eastAsia="Times New Roman"/>
        </w:rPr>
        <w:t>SG</w:t>
      </w:r>
      <w:r>
        <w:rPr>
          <w:rFonts w:ascii="Times New Roman" w:hAnsi="Times New Roman" w:eastAsia="Times New Roman"/>
          <w:spacing w:val="-26"/>
        </w:rPr>
        <w:t> </w:t>
      </w:r>
      <w:r>
        <w:rPr>
          <w:rFonts w:ascii="Times New Roman" w:hAnsi="Times New Roman" w:eastAsia="Times New Roman"/>
          <w:spacing w:val="10"/>
        </w:rPr>
        <w:t>j</w:t>
      </w:r>
      <w:r>
        <w:rPr>
          <w:spacing w:val="7"/>
        </w:rPr>
        <w:t>は初めて説得力を持ち、非財務資本と</w:t>
      </w:r>
      <w:r>
        <w:rPr/>
        <w:t>エクイティ•スプレッドの同期化につながると思料する。本稿では、エーザイという個別企業の</w:t>
      </w:r>
      <w:r>
        <w:rPr>
          <w:rFonts w:ascii="Times New Roman" w:hAnsi="Times New Roman" w:eastAsia="Times New Roman"/>
        </w:rPr>
        <w:t>ESG</w:t>
      </w:r>
      <w:r>
        <w:rPr/>
        <w:t>の</w:t>
      </w:r>
      <w:r>
        <w:rPr>
          <w:rFonts w:ascii="Times New Roman" w:hAnsi="Times New Roman" w:eastAsia="Times New Roman"/>
        </w:rPr>
        <w:t>KPI</w:t>
      </w:r>
      <w:r>
        <w:rPr/>
        <w:t>と</w:t>
      </w:r>
      <w:r>
        <w:rPr>
          <w:rFonts w:ascii="Times New Roman" w:hAnsi="Times New Roman" w:eastAsia="Times New Roman"/>
        </w:rPr>
        <w:t>PBR</w:t>
      </w:r>
      <w:r>
        <w:rPr/>
        <w:t>の相関関係を実証して、マテリアリティの観点からも考察した。あくまで一つのサンプルに過ぎないが、一定の示唆を得ることができたと考える。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25" w:right="0" w:firstLine="0"/>
        <w:jc w:val="left"/>
        <w:rPr>
          <w:sz w:val="15"/>
        </w:rPr>
      </w:pPr>
      <w:r>
        <w:rPr>
          <w:sz w:val="15"/>
        </w:rPr>
        <w:t>〔参考文献〕</w:t>
      </w:r>
    </w:p>
    <w:p>
      <w:pPr>
        <w:spacing w:before="73"/>
        <w:ind w:left="164" w:right="0" w:firstLine="0"/>
        <w:jc w:val="left"/>
        <w:rPr>
          <w:sz w:val="15"/>
        </w:rPr>
      </w:pPr>
      <w:r>
        <w:rPr>
          <w:sz w:val="15"/>
        </w:rPr>
        <w:t>•冨塚嘉一(</w:t>
      </w:r>
      <w:r>
        <w:rPr>
          <w:rFonts w:ascii="Times New Roman" w:hAnsi="Times New Roman" w:eastAsia="Times New Roman"/>
          <w:sz w:val="16"/>
        </w:rPr>
        <w:t>2017)</w:t>
      </w:r>
      <w:r>
        <w:rPr>
          <w:sz w:val="15"/>
        </w:rPr>
        <w:t>「非財務資本は企業価値に結び付くか？一医薬品企業の統合報告書に基づく実証分析」『企</w:t>
      </w:r>
    </w:p>
    <w:p>
      <w:pPr>
        <w:pStyle w:val="BodyText"/>
        <w:tabs>
          <w:tab w:pos="7766" w:val="right" w:leader="none"/>
        </w:tabs>
        <w:spacing w:before="367"/>
        <w:ind w:left="2676"/>
        <w:rPr>
          <w:rFonts w:ascii="Times New Roman" w:eastAsia="Times New Roman"/>
        </w:rPr>
      </w:pPr>
      <w:r>
        <w:rPr/>
        <w:t>爲資本市場 </w:t>
      </w:r>
      <w:r>
        <w:rPr>
          <w:rFonts w:ascii="Times New Roman" w:eastAsia="Times New Roman"/>
        </w:rPr>
        <w:t>202</w:t>
      </w:r>
      <w:r>
        <w:rPr/>
        <w:t>〇. </w:t>
      </w:r>
      <w:r>
        <w:rPr>
          <w:rFonts w:ascii="Times New Roman" w:eastAsia="Times New Roman"/>
        </w:rPr>
        <w:t>2 (No.414)</w:t>
        <w:tab/>
        <w:t>57</w:t>
      </w:r>
    </w:p>
    <w:p>
      <w:pPr>
        <w:spacing w:after="0"/>
        <w:rPr>
          <w:rFonts w:ascii="Times New Roman" w:eastAsia="Times New Roman"/>
        </w:rPr>
        <w:sectPr>
          <w:pgSz w:w="8400" w:h="11900"/>
          <w:pgMar w:top="200" w:bottom="0" w:left="260" w:right="260"/>
        </w:sectPr>
      </w:pPr>
    </w:p>
    <w:p>
      <w:pPr>
        <w:spacing w:before="63"/>
        <w:ind w:left="321" w:right="0" w:firstLine="0"/>
        <w:jc w:val="left"/>
        <w:rPr>
          <w:rFonts w:ascii="Times New Roman" w:eastAsia="Times New Roman"/>
          <w:sz w:val="16"/>
        </w:rPr>
      </w:pPr>
      <w:r>
        <w:rPr>
          <w:color w:val="311E1A"/>
          <w:sz w:val="15"/>
        </w:rPr>
        <w:t>業</w:t>
      </w:r>
      <w:r>
        <w:rPr>
          <w:sz w:val="15"/>
        </w:rPr>
        <w:t>会計』</w:t>
      </w:r>
      <w:r>
        <w:rPr>
          <w:rFonts w:ascii="Times New Roman" w:eastAsia="Times New Roman"/>
          <w:color w:val="311E1A"/>
          <w:sz w:val="16"/>
        </w:rPr>
        <w:t>69</w:t>
      </w:r>
      <w:r>
        <w:rPr>
          <w:rFonts w:ascii="Arial Unicode MS" w:eastAsia="Arial Unicode MS" w:hint="eastAsia"/>
          <w:color w:val="311E1A"/>
          <w:sz w:val="14"/>
        </w:rPr>
        <w:t>(</w:t>
      </w:r>
      <w:r>
        <w:rPr>
          <w:rFonts w:ascii="Times New Roman" w:eastAsia="Times New Roman"/>
          <w:color w:val="311E1A"/>
          <w:sz w:val="16"/>
        </w:rPr>
        <w:t>7</w:t>
      </w:r>
      <w:r>
        <w:rPr>
          <w:rFonts w:ascii="Arial Unicode MS" w:eastAsia="Arial Unicode MS" w:hint="eastAsia"/>
          <w:color w:val="311E1A"/>
          <w:sz w:val="14"/>
        </w:rPr>
        <w:t>)：</w:t>
      </w:r>
      <w:r>
        <w:rPr>
          <w:rFonts w:ascii="Times New Roman" w:eastAsia="Times New Roman"/>
          <w:color w:val="311E1A"/>
          <w:sz w:val="16"/>
        </w:rPr>
        <w:t>116-122.</w:t>
      </w:r>
    </w:p>
    <w:p>
      <w:pPr>
        <w:spacing w:before="60"/>
        <w:ind w:left="225" w:right="0" w:firstLine="0"/>
        <w:jc w:val="left"/>
        <w:rPr>
          <w:sz w:val="15"/>
        </w:rPr>
      </w:pPr>
      <w:r>
        <w:rPr>
          <w:color w:val="311E1A"/>
          <w:sz w:val="15"/>
        </w:rPr>
        <w:t>•柳</w:t>
      </w:r>
      <w:r>
        <w:rPr>
          <w:sz w:val="15"/>
        </w:rPr>
        <w:t>良平</w:t>
      </w:r>
      <w:r>
        <w:rPr>
          <w:rFonts w:ascii="Times New Roman" w:hAnsi="Times New Roman" w:eastAsia="Times New Roman"/>
          <w:color w:val="311E1A"/>
          <w:sz w:val="16"/>
        </w:rPr>
        <w:t>(2009)</w:t>
      </w:r>
      <w:r>
        <w:rPr>
          <w:color w:val="311E1A"/>
          <w:sz w:val="15"/>
        </w:rPr>
        <w:t>『企業価値最大化の財務戦略』同友館</w:t>
      </w:r>
    </w:p>
    <w:p>
      <w:pPr>
        <w:spacing w:before="60"/>
        <w:ind w:left="225" w:right="0" w:firstLine="0"/>
        <w:jc w:val="left"/>
        <w:rPr>
          <w:sz w:val="15"/>
        </w:rPr>
      </w:pPr>
      <w:r>
        <w:rPr>
          <w:color w:val="311E1A"/>
          <w:sz w:val="15"/>
        </w:rPr>
        <w:t>•柳良平</w:t>
      </w:r>
      <w:r>
        <w:rPr>
          <w:rFonts w:ascii="Arial Unicode MS" w:hAnsi="Arial Unicode MS" w:eastAsia="Arial Unicode MS" w:hint="eastAsia"/>
          <w:color w:val="311E1A"/>
          <w:sz w:val="14"/>
        </w:rPr>
        <w:t>(</w:t>
      </w:r>
      <w:r>
        <w:rPr>
          <w:rFonts w:ascii="Times New Roman" w:hAnsi="Times New Roman" w:eastAsia="Times New Roman"/>
          <w:color w:val="311E1A"/>
          <w:sz w:val="16"/>
        </w:rPr>
        <w:t>2015)</w:t>
      </w:r>
      <w:r>
        <w:rPr>
          <w:color w:val="311E1A"/>
          <w:sz w:val="15"/>
        </w:rPr>
        <w:t>『</w:t>
      </w:r>
      <w:r>
        <w:rPr>
          <w:rFonts w:ascii="Times New Roman" w:hAnsi="Times New Roman" w:eastAsia="Times New Roman"/>
          <w:color w:val="311E1A"/>
          <w:sz w:val="16"/>
        </w:rPr>
        <w:t>ROE</w:t>
      </w:r>
      <w:r>
        <w:rPr>
          <w:color w:val="311E1A"/>
          <w:sz w:val="15"/>
        </w:rPr>
        <w:t>革命の財務戦略』中央経済社</w:t>
      </w:r>
    </w:p>
    <w:p>
      <w:pPr>
        <w:spacing w:before="61"/>
        <w:ind w:left="225" w:right="0" w:firstLine="0"/>
        <w:jc w:val="left"/>
        <w:rPr>
          <w:rFonts w:ascii="Times New Roman" w:hAnsi="Times New Roman" w:eastAsia="Times New Roman"/>
          <w:sz w:val="16"/>
        </w:rPr>
      </w:pPr>
      <w:r>
        <w:rPr>
          <w:color w:val="311E1A"/>
          <w:spacing w:val="3"/>
          <w:sz w:val="15"/>
        </w:rPr>
        <w:t>•柳良平</w:t>
      </w:r>
      <w:r>
        <w:rPr>
          <w:rFonts w:ascii="Arial Unicode MS" w:hAnsi="Arial Unicode MS" w:eastAsia="Arial Unicode MS" w:hint="eastAsia"/>
          <w:color w:val="311E1A"/>
          <w:sz w:val="14"/>
        </w:rPr>
        <w:t>(</w:t>
      </w:r>
      <w:r>
        <w:rPr>
          <w:rFonts w:ascii="Times New Roman" w:hAnsi="Times New Roman" w:eastAsia="Times New Roman"/>
          <w:color w:val="311E1A"/>
          <w:sz w:val="16"/>
        </w:rPr>
        <w:t>2019</w:t>
      </w:r>
      <w:r>
        <w:rPr>
          <w:rFonts w:ascii="Times New Roman" w:hAnsi="Times New Roman" w:eastAsia="Times New Roman"/>
          <w:color w:val="311E1A"/>
          <w:spacing w:val="-3"/>
          <w:sz w:val="16"/>
        </w:rPr>
        <w:t> ) </w:t>
      </w:r>
      <w:r>
        <w:rPr>
          <w:rFonts w:ascii="Times New Roman" w:hAnsi="Times New Roman" w:eastAsia="Times New Roman"/>
          <w:color w:val="311E1A"/>
          <w:sz w:val="16"/>
        </w:rPr>
        <w:t>rU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RC-PBR</w:t>
      </w:r>
      <w:r>
        <w:rPr>
          <w:color w:val="311E1A"/>
          <w:sz w:val="15"/>
        </w:rPr>
        <w:t>モデルとグローバル医薬品セクターの</w:t>
      </w:r>
      <w:r>
        <w:rPr>
          <w:rFonts w:ascii="Times New Roman" w:hAnsi="Times New Roman" w:eastAsia="Times New Roman"/>
          <w:color w:val="311E1A"/>
          <w:sz w:val="16"/>
        </w:rPr>
        <w:t>ESG</w:t>
      </w:r>
      <w:r>
        <w:rPr>
          <w:rFonts w:ascii="Times New Roman" w:hAnsi="Times New Roman" w:eastAsia="Times New Roman"/>
          <w:color w:val="311E1A"/>
          <w:spacing w:val="1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M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ateri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alityJ</w:t>
      </w:r>
      <w:r>
        <w:rPr>
          <w:color w:val="311E1A"/>
          <w:spacing w:val="2"/>
          <w:sz w:val="15"/>
        </w:rPr>
        <w:t>『月刊資本市場』</w:t>
      </w:r>
      <w:r>
        <w:rPr>
          <w:rFonts w:ascii="Times New Roman" w:hAnsi="Times New Roman" w:eastAsia="Times New Roman"/>
          <w:color w:val="311E1A"/>
          <w:sz w:val="16"/>
        </w:rPr>
        <w:t>2019</w:t>
      </w:r>
      <w:r>
        <w:rPr>
          <w:rFonts w:ascii="Times New Roman" w:hAnsi="Times New Roman" w:eastAsia="Times New Roman"/>
          <w:color w:val="311E1A"/>
          <w:spacing w:val="3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(11)</w:t>
      </w:r>
      <w:r>
        <w:rPr>
          <w:rFonts w:ascii="Times New Roman" w:hAnsi="Times New Roman" w:eastAsia="Times New Roman"/>
          <w:color w:val="311E1A"/>
          <w:spacing w:val="-8"/>
          <w:sz w:val="16"/>
        </w:rPr>
        <w:t> .</w:t>
      </w:r>
    </w:p>
    <w:p>
      <w:pPr>
        <w:spacing w:before="55"/>
        <w:ind w:left="225" w:right="0" w:firstLine="0"/>
        <w:jc w:val="left"/>
        <w:rPr>
          <w:sz w:val="15"/>
        </w:rPr>
      </w:pPr>
      <w:r>
        <w:rPr>
          <w:color w:val="311E1A"/>
          <w:spacing w:val="1"/>
          <w:sz w:val="15"/>
        </w:rPr>
        <w:t>•柳良平•目野博之• 吉野貴晶</w:t>
      </w:r>
      <w:r>
        <w:rPr>
          <w:rFonts w:ascii="Times New Roman" w:hAnsi="Times New Roman" w:eastAsia="Times New Roman"/>
          <w:color w:val="311E1A"/>
          <w:sz w:val="16"/>
        </w:rPr>
        <w:t>(2</w:t>
      </w:r>
      <w:r>
        <w:rPr>
          <w:rFonts w:ascii="Times New Roman" w:hAnsi="Times New Roman" w:eastAsia="Times New Roman"/>
          <w:color w:val="311E1A"/>
          <w:spacing w:val="-21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01</w:t>
      </w:r>
      <w:r>
        <w:rPr>
          <w:rFonts w:ascii="Times New Roman" w:hAnsi="Times New Roman" w:eastAsia="Times New Roman"/>
          <w:color w:val="311E1A"/>
          <w:spacing w:val="-19"/>
          <w:sz w:val="16"/>
        </w:rPr>
        <w:t> </w:t>
      </w:r>
      <w:r>
        <w:rPr>
          <w:rFonts w:ascii="Times New Roman" w:hAnsi="Times New Roman" w:eastAsia="Times New Roman"/>
          <w:color w:val="311E1A"/>
          <w:spacing w:val="9"/>
          <w:sz w:val="16"/>
        </w:rPr>
        <w:t>6)</w:t>
      </w:r>
      <w:r>
        <w:rPr>
          <w:spacing w:val="10"/>
          <w:sz w:val="15"/>
        </w:rPr>
        <w:t>「非</w:t>
      </w:r>
      <w:r>
        <w:rPr>
          <w:color w:val="311E1A"/>
          <w:spacing w:val="6"/>
          <w:sz w:val="15"/>
        </w:rPr>
        <w:t>財務資本とエクイテイ•スプレッドの</w:t>
      </w:r>
      <w:r>
        <w:rPr>
          <w:spacing w:val="10"/>
          <w:sz w:val="15"/>
        </w:rPr>
        <w:t>同期</w:t>
      </w:r>
      <w:r>
        <w:rPr>
          <w:color w:val="311E1A"/>
          <w:spacing w:val="7"/>
          <w:sz w:val="15"/>
        </w:rPr>
        <w:t>化モデルの考察」『月刊</w:t>
      </w:r>
    </w:p>
    <w:p>
      <w:pPr>
        <w:spacing w:before="74"/>
        <w:ind w:left="326" w:right="0" w:firstLine="0"/>
        <w:jc w:val="left"/>
        <w:rPr>
          <w:rFonts w:ascii="Times New Roman" w:eastAsia="Times New Roman"/>
          <w:sz w:val="16"/>
        </w:rPr>
      </w:pPr>
      <w:r>
        <w:rPr>
          <w:color w:val="311E1A"/>
          <w:sz w:val="15"/>
        </w:rPr>
        <w:t>資本市場』</w:t>
      </w:r>
      <w:r>
        <w:rPr>
          <w:rFonts w:ascii="Times New Roman" w:eastAsia="Times New Roman"/>
          <w:color w:val="311E1A"/>
          <w:sz w:val="16"/>
        </w:rPr>
        <w:t>2016</w:t>
      </w:r>
      <w:r>
        <w:rPr>
          <w:rFonts w:ascii="Times New Roman" w:eastAsia="Times New Roman"/>
          <w:color w:val="311E1A"/>
          <w:spacing w:val="-1"/>
          <w:sz w:val="16"/>
        </w:rPr>
        <w:t> </w:t>
      </w:r>
      <w:r>
        <w:rPr>
          <w:rFonts w:ascii="Times New Roman" w:eastAsia="Times New Roman"/>
          <w:sz w:val="16"/>
        </w:rPr>
        <w:t>(11)</w:t>
      </w:r>
      <w:r>
        <w:rPr>
          <w:rFonts w:ascii="Times New Roman" w:eastAsia="Times New Roman"/>
          <w:color w:val="311E1A"/>
          <w:sz w:val="16"/>
        </w:rPr>
        <w:t>:4 -13.</w:t>
      </w:r>
    </w:p>
    <w:p>
      <w:pPr>
        <w:spacing w:line="333" w:lineRule="auto" w:before="60"/>
        <w:ind w:left="354" w:right="264" w:hanging="129"/>
        <w:jc w:val="both"/>
        <w:rPr>
          <w:rFonts w:ascii="Times New Roman" w:hAnsi="Times New Roman" w:eastAsia="Times New Roman"/>
          <w:sz w:val="16"/>
        </w:rPr>
      </w:pPr>
      <w:r>
        <w:rPr>
          <w:color w:val="311E1A"/>
          <w:spacing w:val="-8"/>
          <w:sz w:val="15"/>
        </w:rPr>
        <w:t>•柳良平• 吉野貴晶</w:t>
      </w:r>
      <w:r>
        <w:rPr>
          <w:rFonts w:ascii="Times New Roman" w:hAnsi="Times New Roman" w:eastAsia="Times New Roman"/>
          <w:color w:val="311E1A"/>
          <w:sz w:val="16"/>
        </w:rPr>
        <w:t>(2017</w:t>
      </w:r>
      <w:r>
        <w:rPr>
          <w:rFonts w:ascii="Arial Unicode MS" w:hAnsi="Arial Unicode MS" w:eastAsia="Arial Unicode MS" w:hint="eastAsia"/>
          <w:color w:val="311E1A"/>
          <w:sz w:val="14"/>
        </w:rPr>
        <w:t>)</w:t>
      </w:r>
      <w:r>
        <w:rPr>
          <w:color w:val="311E1A"/>
          <w:sz w:val="15"/>
        </w:rPr>
        <w:t>「人的資本•知的資本と企業価値</w:t>
      </w:r>
      <w:r>
        <w:rPr>
          <w:rFonts w:ascii="Arial Unicode MS" w:hAnsi="Arial Unicode MS" w:eastAsia="Arial Unicode MS" w:hint="eastAsia"/>
          <w:color w:val="311E1A"/>
          <w:sz w:val="14"/>
        </w:rPr>
        <w:t>(</w:t>
      </w:r>
      <w:r>
        <w:rPr>
          <w:rFonts w:ascii="Times New Roman" w:hAnsi="Times New Roman" w:eastAsia="Times New Roman"/>
          <w:color w:val="311E1A"/>
          <w:sz w:val="16"/>
        </w:rPr>
        <w:t>PBR)</w:t>
      </w:r>
      <w:r>
        <w:rPr>
          <w:sz w:val="15"/>
        </w:rPr>
        <w:t>の</w:t>
      </w:r>
      <w:r>
        <w:rPr>
          <w:color w:val="311E1A"/>
          <w:sz w:val="15"/>
        </w:rPr>
        <w:t>関係</w:t>
      </w:r>
      <w:r>
        <w:rPr>
          <w:sz w:val="15"/>
        </w:rPr>
        <w:t>性の</w:t>
      </w:r>
      <w:r>
        <w:rPr>
          <w:color w:val="311E1A"/>
          <w:sz w:val="15"/>
        </w:rPr>
        <w:t>考察」『月刊資本市場』</w:t>
      </w:r>
      <w:r>
        <w:rPr>
          <w:rFonts w:ascii="Times New Roman" w:hAnsi="Times New Roman" w:eastAsia="Times New Roman"/>
          <w:color w:val="311E1A"/>
          <w:sz w:val="16"/>
        </w:rPr>
        <w:t>2017 (10) </w:t>
      </w:r>
      <w:r>
        <w:rPr>
          <w:rFonts w:ascii="Arial Unicode MS" w:hAnsi="Arial Unicode MS" w:eastAsia="Arial Unicode MS" w:hint="eastAsia"/>
          <w:color w:val="311E1A"/>
          <w:sz w:val="14"/>
        </w:rPr>
        <w:t>：</w:t>
      </w:r>
      <w:r>
        <w:rPr>
          <w:rFonts w:ascii="Arial Unicode MS" w:hAnsi="Arial Unicode MS" w:eastAsia="Arial Unicode MS" w:hint="eastAsia"/>
          <w:color w:val="311E1A"/>
          <w:spacing w:val="-36"/>
          <w:sz w:val="14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4 -13.</w:t>
      </w:r>
    </w:p>
    <w:p>
      <w:pPr>
        <w:spacing w:line="194" w:lineRule="exact" w:before="0"/>
        <w:ind w:left="225" w:right="0" w:firstLine="0"/>
        <w:jc w:val="left"/>
        <w:rPr>
          <w:rFonts w:ascii="Times New Roman" w:hAnsi="Times New Roman" w:eastAsia="Times New Roman"/>
          <w:sz w:val="16"/>
        </w:rPr>
      </w:pPr>
      <w:r>
        <w:rPr>
          <w:color w:val="311E1A"/>
          <w:sz w:val="15"/>
        </w:rPr>
        <w:t>•柳良平•伊藤桂一</w:t>
      </w:r>
      <w:r>
        <w:rPr>
          <w:rFonts w:ascii="Arial Unicode MS" w:hAnsi="Arial Unicode MS" w:eastAsia="Arial Unicode MS" w:hint="eastAsia"/>
          <w:color w:val="311E1A"/>
          <w:sz w:val="14"/>
        </w:rPr>
        <w:t>(</w:t>
      </w:r>
      <w:r>
        <w:rPr>
          <w:rFonts w:ascii="Times New Roman" w:hAnsi="Times New Roman" w:eastAsia="Times New Roman"/>
          <w:color w:val="311E1A"/>
          <w:sz w:val="16"/>
        </w:rPr>
        <w:t>2019)</w:t>
      </w:r>
      <w:r>
        <w:rPr>
          <w:rFonts w:ascii="Times New Roman" w:hAnsi="Times New Roman" w:eastAsia="Times New Roman"/>
          <w:color w:val="311E1A"/>
          <w:spacing w:val="-1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rROESG</w:t>
      </w:r>
      <w:r>
        <w:rPr>
          <w:color w:val="311E1A"/>
          <w:sz w:val="15"/>
        </w:rPr>
        <w:t>モデルと自然資本のエビデンス」</w:t>
      </w:r>
      <w:r>
        <w:rPr>
          <w:sz w:val="15"/>
        </w:rPr>
        <w:t>『月刊</w:t>
      </w:r>
      <w:r>
        <w:rPr>
          <w:color w:val="311E1A"/>
          <w:sz w:val="15"/>
        </w:rPr>
        <w:t>資本市場』</w:t>
      </w:r>
      <w:r>
        <w:rPr>
          <w:rFonts w:ascii="Times New Roman" w:hAnsi="Times New Roman" w:eastAsia="Times New Roman"/>
          <w:color w:val="311E1A"/>
          <w:sz w:val="16"/>
        </w:rPr>
        <w:t>2019 (9) : 36-46.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343" w:lineRule="auto" w:before="62" w:after="0"/>
        <w:ind w:left="316" w:right="200" w:hanging="96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857728">
            <wp:simplePos x="0" y="0"/>
            <wp:positionH relativeFrom="page">
              <wp:posOffset>2178075</wp:posOffset>
            </wp:positionH>
            <wp:positionV relativeFrom="paragraph">
              <wp:posOffset>49343</wp:posOffset>
            </wp:positionV>
            <wp:extent cx="389921" cy="743462"/>
            <wp:effectExtent l="0" t="0" r="0" b="0"/>
            <wp:wrapNone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21" cy="7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1E1A"/>
          <w:spacing w:val="-1"/>
          <w:sz w:val="16"/>
        </w:rPr>
        <w:t>G</w:t>
      </w:r>
      <w:r>
        <w:rPr>
          <w:color w:val="311E1A"/>
          <w:spacing w:val="-20"/>
          <w:sz w:val="16"/>
        </w:rPr>
        <w:t> </w:t>
      </w:r>
      <w:r>
        <w:rPr>
          <w:color w:val="311E1A"/>
          <w:spacing w:val="-1"/>
          <w:sz w:val="16"/>
        </w:rPr>
        <w:t>re</w:t>
      </w:r>
      <w:r>
        <w:rPr>
          <w:color w:val="311E1A"/>
          <w:spacing w:val="-11"/>
          <w:sz w:val="16"/>
        </w:rPr>
        <w:t> </w:t>
      </w:r>
      <w:r>
        <w:rPr>
          <w:color w:val="311E1A"/>
          <w:spacing w:val="-1"/>
          <w:sz w:val="16"/>
        </w:rPr>
        <w:t>wa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l,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H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au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pt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ma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nn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a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nd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S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er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af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ei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m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(2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01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7)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M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at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er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ia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li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ty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S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us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ta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in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ab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il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it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y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In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fo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rm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at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io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n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an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d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St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oc</w:t>
      </w:r>
      <w:r>
        <w:rPr>
          <w:color w:val="311E1A"/>
          <w:spacing w:val="-12"/>
          <w:sz w:val="16"/>
        </w:rPr>
        <w:t> </w:t>
      </w:r>
      <w:r>
        <w:rPr>
          <w:color w:val="311E1A"/>
          <w:sz w:val="16"/>
        </w:rPr>
        <w:t>k</w:t>
      </w:r>
      <w:r>
        <w:rPr>
          <w:color w:val="311E1A"/>
          <w:spacing w:val="28"/>
          <w:sz w:val="16"/>
        </w:rPr>
        <w:t> </w:t>
      </w:r>
      <w:r>
        <w:rPr>
          <w:color w:val="311E1A"/>
          <w:sz w:val="16"/>
        </w:rPr>
        <w:t>Pr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ic</w:t>
      </w:r>
      <w:r>
        <w:rPr>
          <w:color w:val="311E1A"/>
          <w:spacing w:val="-13"/>
          <w:sz w:val="16"/>
        </w:rPr>
        <w:t> </w:t>
      </w:r>
      <w:r>
        <w:rPr>
          <w:color w:val="311E1A"/>
          <w:sz w:val="16"/>
        </w:rPr>
        <w:t>e</w:t>
      </w:r>
      <w:r>
        <w:rPr>
          <w:color w:val="311E1A"/>
          <w:spacing w:val="-37"/>
          <w:sz w:val="16"/>
        </w:rPr>
        <w:t> </w:t>
      </w:r>
      <w:r>
        <w:rPr>
          <w:color w:val="311E1A"/>
          <w:sz w:val="16"/>
        </w:rPr>
        <w:t>Informativeness".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177" w:lineRule="exact" w:before="0" w:after="0"/>
        <w:ind w:left="316" w:right="0" w:hanging="97"/>
        <w:jc w:val="left"/>
        <w:rPr>
          <w:sz w:val="16"/>
        </w:rPr>
      </w:pPr>
      <w:r>
        <w:rPr>
          <w:color w:val="311E1A"/>
          <w:sz w:val="16"/>
        </w:rPr>
        <w:t>IIRC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(2013)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“The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International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IR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Framework.</w:t>
      </w:r>
      <w:r>
        <w:rPr>
          <w:color w:val="311E1A"/>
          <w:spacing w:val="-2"/>
          <w:sz w:val="16"/>
        </w:rPr>
        <w:t> </w:t>
      </w:r>
      <w:r>
        <w:rPr>
          <w:color w:val="311E1A"/>
          <w:sz w:val="16"/>
        </w:rPr>
        <w:t>International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Integrated Reporting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Council”.</w:t>
      </w: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316" w:lineRule="auto" w:before="80" w:after="0"/>
        <w:ind w:left="316" w:right="196" w:hanging="96"/>
        <w:jc w:val="left"/>
        <w:rPr>
          <w:rFonts w:ascii="ＭＳ 明朝" w:hAnsi="ＭＳ 明朝" w:eastAsia="ＭＳ 明朝" w:hint="eastAsia"/>
          <w:sz w:val="15"/>
        </w:rPr>
      </w:pPr>
      <w:r>
        <w:rPr>
          <w:color w:val="311E1A"/>
          <w:sz w:val="16"/>
        </w:rPr>
        <w:t>Ohlson</w:t>
      </w:r>
      <w:r>
        <w:rPr>
          <w:color w:val="311E1A"/>
          <w:spacing w:val="1"/>
          <w:sz w:val="16"/>
        </w:rPr>
        <w:t>, </w:t>
      </w:r>
      <w:r>
        <w:rPr>
          <w:sz w:val="16"/>
        </w:rPr>
        <w:t>J</w:t>
      </w:r>
      <w:r>
        <w:rPr>
          <w:spacing w:val="19"/>
          <w:sz w:val="16"/>
        </w:rPr>
        <w:t>. </w:t>
      </w:r>
      <w:r>
        <w:rPr>
          <w:color w:val="311E1A"/>
          <w:sz w:val="16"/>
        </w:rPr>
        <w:t>A. (2001)</w:t>
      </w:r>
      <w:r>
        <w:rPr>
          <w:color w:val="311E1A"/>
          <w:position w:val="5"/>
          <w:sz w:val="10"/>
        </w:rPr>
        <w:t>44</w:t>
      </w:r>
      <w:r>
        <w:rPr>
          <w:color w:val="311E1A"/>
          <w:sz w:val="16"/>
        </w:rPr>
        <w:t>Earnings,</w:t>
      </w:r>
      <w:r>
        <w:rPr>
          <w:color w:val="311E1A"/>
          <w:spacing w:val="1"/>
          <w:sz w:val="16"/>
        </w:rPr>
        <w:t> </w:t>
      </w:r>
      <w:r>
        <w:rPr>
          <w:color w:val="311E1A"/>
          <w:sz w:val="16"/>
        </w:rPr>
        <w:t>book</w:t>
      </w:r>
      <w:r>
        <w:rPr>
          <w:color w:val="311E1A"/>
          <w:spacing w:val="1"/>
          <w:sz w:val="16"/>
        </w:rPr>
        <w:t> </w:t>
      </w:r>
      <w:r>
        <w:rPr>
          <w:color w:val="311E1A"/>
          <w:sz w:val="16"/>
        </w:rPr>
        <w:t>values,</w:t>
      </w:r>
      <w:r>
        <w:rPr>
          <w:color w:val="311E1A"/>
          <w:spacing w:val="1"/>
          <w:sz w:val="16"/>
        </w:rPr>
        <w:t> </w:t>
      </w:r>
      <w:r>
        <w:rPr>
          <w:color w:val="311E1A"/>
          <w:sz w:val="16"/>
        </w:rPr>
        <w:t>and</w:t>
      </w:r>
      <w:r>
        <w:rPr>
          <w:color w:val="311E1A"/>
          <w:spacing w:val="1"/>
          <w:sz w:val="16"/>
        </w:rPr>
        <w:t> </w:t>
      </w:r>
      <w:r>
        <w:rPr>
          <w:color w:val="311E1A"/>
          <w:sz w:val="16"/>
        </w:rPr>
        <w:t>dividends</w:t>
      </w:r>
      <w:r>
        <w:rPr>
          <w:color w:val="311E1A"/>
          <w:spacing w:val="1"/>
          <w:sz w:val="16"/>
        </w:rPr>
        <w:t> </w:t>
      </w:r>
      <w:r>
        <w:rPr>
          <w:color w:val="311E1A"/>
          <w:sz w:val="16"/>
        </w:rPr>
        <w:t>in  equity</w:t>
      </w:r>
      <w:r>
        <w:rPr>
          <w:color w:val="311E1A"/>
          <w:spacing w:val="1"/>
          <w:sz w:val="16"/>
        </w:rPr>
        <w:t> </w:t>
      </w:r>
      <w:r>
        <w:rPr>
          <w:color w:val="311E1A"/>
          <w:sz w:val="16"/>
        </w:rPr>
        <w:t>valuation :  an</w:t>
      </w:r>
      <w:r>
        <w:rPr>
          <w:color w:val="311E1A"/>
          <w:spacing w:val="1"/>
          <w:sz w:val="16"/>
        </w:rPr>
        <w:t> </w:t>
      </w:r>
      <w:r>
        <w:rPr>
          <w:color w:val="311E1A"/>
          <w:sz w:val="16"/>
        </w:rPr>
        <w:t>empirical</w:t>
      </w:r>
      <w:r>
        <w:rPr>
          <w:color w:val="311E1A"/>
          <w:spacing w:val="1"/>
          <w:sz w:val="16"/>
        </w:rPr>
        <w:t> </w:t>
      </w:r>
      <w:r>
        <w:rPr>
          <w:color w:val="311E1A"/>
          <w:sz w:val="16"/>
        </w:rPr>
        <w:t>perspective".</w:t>
      </w:r>
      <w:r>
        <w:rPr>
          <w:color w:val="311E1A"/>
          <w:spacing w:val="-37"/>
          <w:sz w:val="16"/>
        </w:rPr>
        <w:t> </w:t>
      </w:r>
      <w:r>
        <w:rPr>
          <w:color w:val="311E1A"/>
          <w:sz w:val="16"/>
        </w:rPr>
        <w:t>Contemporary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Accounting</w:t>
      </w:r>
      <w:r>
        <w:rPr>
          <w:color w:val="311E1A"/>
          <w:spacing w:val="-1"/>
          <w:sz w:val="16"/>
        </w:rPr>
        <w:t> </w:t>
      </w:r>
      <w:r>
        <w:rPr>
          <w:color w:val="311E1A"/>
          <w:sz w:val="16"/>
        </w:rPr>
        <w:t>Research 18 </w:t>
      </w:r>
      <w:r>
        <w:rPr>
          <w:sz w:val="16"/>
        </w:rPr>
        <w:t>(</w:t>
      </w:r>
      <w:r>
        <w:rPr>
          <w:color w:val="311E1A"/>
          <w:sz w:val="16"/>
        </w:rPr>
        <w:t>1</w:t>
      </w:r>
      <w:r>
        <w:rPr>
          <w:sz w:val="16"/>
        </w:rPr>
        <w:t>)</w:t>
      </w:r>
      <w:r>
        <w:rPr>
          <w:color w:val="311E1A"/>
          <w:sz w:val="16"/>
        </w:rPr>
        <w:t>.</w:t>
      </w:r>
      <w:r>
        <w:rPr>
          <w:rFonts w:ascii="ＭＳ 明朝" w:hAnsi="ＭＳ 明朝" w:eastAsia="ＭＳ 明朝" w:hint="eastAsia"/>
          <w:color w:val="311E1A"/>
          <w:sz w:val="15"/>
        </w:rPr>
        <w:t>丄</w:t>
      </w:r>
      <w:r>
        <w:rPr>
          <w:color w:val="311E1A"/>
          <w:sz w:val="16"/>
        </w:rPr>
        <w:t>07 -12</w:t>
      </w:r>
      <w:r>
        <w:rPr>
          <w:rFonts w:ascii="ＭＳ 明朝" w:hAnsi="ＭＳ 明朝" w:eastAsia="ＭＳ 明朝" w:hint="eastAsia"/>
          <w:color w:val="311E1A"/>
          <w:sz w:val="15"/>
        </w:rPr>
        <w:t>〇.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16" w:after="0"/>
        <w:ind w:left="316" w:right="0" w:hanging="97"/>
        <w:jc w:val="left"/>
        <w:rPr>
          <w:sz w:val="16"/>
        </w:rPr>
      </w:pPr>
      <w:r>
        <w:rPr>
          <w:color w:val="311E1A"/>
          <w:sz w:val="16"/>
        </w:rPr>
        <w:t>Yanagi,</w:t>
      </w:r>
      <w:r>
        <w:rPr>
          <w:color w:val="311E1A"/>
          <w:spacing w:val="-4"/>
          <w:sz w:val="16"/>
        </w:rPr>
        <w:t> </w:t>
      </w:r>
      <w:r>
        <w:rPr>
          <w:color w:val="311E1A"/>
          <w:sz w:val="16"/>
        </w:rPr>
        <w:t>R.</w:t>
      </w:r>
      <w:r>
        <w:rPr>
          <w:color w:val="311E1A"/>
          <w:spacing w:val="-3"/>
          <w:sz w:val="16"/>
        </w:rPr>
        <w:t> </w:t>
      </w:r>
      <w:r>
        <w:rPr>
          <w:color w:val="311E1A"/>
          <w:sz w:val="16"/>
        </w:rPr>
        <w:t>(2018)</w:t>
      </w:r>
      <w:r>
        <w:rPr>
          <w:color w:val="311E1A"/>
          <w:spacing w:val="-1"/>
          <w:sz w:val="16"/>
        </w:rPr>
        <w:t> </w:t>
      </w:r>
      <w:r>
        <w:rPr>
          <w:color w:val="311E1A"/>
          <w:position w:val="5"/>
          <w:sz w:val="10"/>
        </w:rPr>
        <w:t>M</w:t>
      </w:r>
      <w:r>
        <w:rPr>
          <w:color w:val="311E1A"/>
          <w:sz w:val="16"/>
        </w:rPr>
        <w:t>Corporate</w:t>
      </w:r>
      <w:r>
        <w:rPr>
          <w:color w:val="311E1A"/>
          <w:spacing w:val="-3"/>
          <w:sz w:val="16"/>
        </w:rPr>
        <w:t> </w:t>
      </w:r>
      <w:r>
        <w:rPr>
          <w:color w:val="311E1A"/>
          <w:sz w:val="16"/>
        </w:rPr>
        <w:t>Governance</w:t>
      </w:r>
      <w:r>
        <w:rPr>
          <w:color w:val="311E1A"/>
          <w:spacing w:val="-3"/>
          <w:sz w:val="16"/>
        </w:rPr>
        <w:t> </w:t>
      </w:r>
      <w:r>
        <w:rPr>
          <w:color w:val="311E1A"/>
          <w:sz w:val="16"/>
        </w:rPr>
        <w:t>and</w:t>
      </w:r>
      <w:r>
        <w:rPr>
          <w:color w:val="311E1A"/>
          <w:spacing w:val="-3"/>
          <w:sz w:val="16"/>
        </w:rPr>
        <w:t> </w:t>
      </w:r>
      <w:r>
        <w:rPr>
          <w:color w:val="311E1A"/>
          <w:sz w:val="16"/>
        </w:rPr>
        <w:t>Value</w:t>
      </w:r>
      <w:r>
        <w:rPr>
          <w:color w:val="311E1A"/>
          <w:spacing w:val="-3"/>
          <w:sz w:val="16"/>
        </w:rPr>
        <w:t> </w:t>
      </w:r>
      <w:r>
        <w:rPr>
          <w:color w:val="311E1A"/>
          <w:sz w:val="16"/>
        </w:rPr>
        <w:t>Creation</w:t>
      </w:r>
      <w:r>
        <w:rPr>
          <w:color w:val="311E1A"/>
          <w:spacing w:val="-3"/>
          <w:sz w:val="16"/>
        </w:rPr>
        <w:t> </w:t>
      </w:r>
      <w:r>
        <w:rPr>
          <w:color w:val="311E1A"/>
          <w:sz w:val="16"/>
        </w:rPr>
        <w:t>in</w:t>
      </w:r>
      <w:r>
        <w:rPr>
          <w:color w:val="311E1A"/>
          <w:spacing w:val="-2"/>
          <w:sz w:val="16"/>
        </w:rPr>
        <w:t> </w:t>
      </w:r>
      <w:r>
        <w:rPr>
          <w:color w:val="311E1A"/>
          <w:sz w:val="16"/>
        </w:rPr>
        <w:t>Japan".</w:t>
      </w:r>
      <w:r>
        <w:rPr>
          <w:color w:val="311E1A"/>
          <w:spacing w:val="-4"/>
          <w:sz w:val="16"/>
        </w:rPr>
        <w:t> </w:t>
      </w:r>
      <w:r>
        <w:rPr>
          <w:color w:val="311E1A"/>
          <w:sz w:val="16"/>
        </w:rPr>
        <w:t>Springer.</w:t>
      </w:r>
    </w:p>
    <w:p>
      <w:pPr>
        <w:pStyle w:val="BodyText"/>
        <w:rPr>
          <w:rFonts w:ascii="Times New Roman"/>
          <w:sz w:val="18"/>
        </w:rPr>
      </w:pPr>
    </w:p>
    <w:p>
      <w:pPr>
        <w:spacing w:line="316" w:lineRule="auto" w:before="122"/>
        <w:ind w:left="378" w:right="202" w:hanging="192"/>
        <w:jc w:val="both"/>
        <w:rPr>
          <w:sz w:val="15"/>
        </w:rPr>
      </w:pPr>
      <w:r>
        <w:rPr>
          <w:color w:val="311E1A"/>
          <w:spacing w:val="-19"/>
          <w:position w:val="4"/>
          <w:sz w:val="10"/>
        </w:rPr>
        <w:t>( ? ± </w:t>
      </w:r>
      <w:r>
        <w:rPr>
          <w:color w:val="311E1A"/>
          <w:position w:val="4"/>
          <w:sz w:val="10"/>
        </w:rPr>
        <w:t>1</w:t>
      </w:r>
      <w:r>
        <w:rPr>
          <w:color w:val="311E1A"/>
          <w:spacing w:val="-23"/>
          <w:position w:val="4"/>
          <w:sz w:val="10"/>
        </w:rPr>
        <w:t> ) </w:t>
      </w:r>
      <w:r>
        <w:rPr>
          <w:color w:val="311E1A"/>
          <w:spacing w:val="15"/>
          <w:sz w:val="15"/>
        </w:rPr>
        <w:t>当該サーベイの調査期間は</w:t>
      </w:r>
      <w:r>
        <w:rPr>
          <w:rFonts w:ascii="Times New Roman" w:hAnsi="Times New Roman" w:eastAsia="Times New Roman"/>
          <w:color w:val="311E1A"/>
          <w:sz w:val="16"/>
        </w:rPr>
        <w:t>201</w:t>
      </w:r>
      <w:r>
        <w:rPr>
          <w:rFonts w:ascii="Times New Roman" w:hAnsi="Times New Roman" w:eastAsia="Times New Roman"/>
          <w:color w:val="311E1A"/>
          <w:spacing w:val="-8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9</w:t>
      </w:r>
      <w:r>
        <w:rPr>
          <w:rFonts w:ascii="Times New Roman" w:hAnsi="Times New Roman" w:eastAsia="Times New Roman"/>
          <w:color w:val="311E1A"/>
          <w:spacing w:val="-24"/>
          <w:sz w:val="16"/>
        </w:rPr>
        <w:t> </w:t>
      </w:r>
      <w:r>
        <w:rPr>
          <w:spacing w:val="16"/>
          <w:sz w:val="15"/>
        </w:rPr>
        <w:t>年</w:t>
      </w:r>
      <w:r>
        <w:rPr>
          <w:rFonts w:ascii="Times New Roman" w:hAnsi="Times New Roman" w:eastAsia="Times New Roman"/>
          <w:color w:val="311E1A"/>
          <w:sz w:val="16"/>
        </w:rPr>
        <w:t>3</w:t>
      </w:r>
      <w:r>
        <w:rPr>
          <w:rFonts w:ascii="Times New Roman" w:hAnsi="Times New Roman" w:eastAsia="Times New Roman"/>
          <w:color w:val="311E1A"/>
          <w:spacing w:val="-24"/>
          <w:sz w:val="16"/>
        </w:rPr>
        <w:t> </w:t>
      </w:r>
      <w:r>
        <w:rPr>
          <w:color w:val="311E1A"/>
          <w:spacing w:val="-15"/>
          <w:sz w:val="15"/>
        </w:rPr>
        <w:t>月- </w:t>
      </w:r>
      <w:r>
        <w:rPr>
          <w:rFonts w:ascii="Times New Roman" w:hAnsi="Times New Roman" w:eastAsia="Times New Roman"/>
          <w:color w:val="311E1A"/>
          <w:sz w:val="16"/>
        </w:rPr>
        <w:t>5</w:t>
      </w:r>
      <w:r>
        <w:rPr>
          <w:rFonts w:ascii="Times New Roman" w:hAnsi="Times New Roman" w:eastAsia="Times New Roman"/>
          <w:color w:val="311E1A"/>
          <w:spacing w:val="-24"/>
          <w:sz w:val="16"/>
        </w:rPr>
        <w:t> </w:t>
      </w:r>
      <w:r>
        <w:rPr>
          <w:color w:val="311E1A"/>
          <w:spacing w:val="15"/>
          <w:sz w:val="15"/>
        </w:rPr>
        <w:t>月。回答者は国内</w:t>
      </w:r>
      <w:r>
        <w:rPr>
          <w:rFonts w:ascii="Times New Roman" w:hAnsi="Times New Roman" w:eastAsia="Times New Roman"/>
          <w:color w:val="311E1A"/>
          <w:sz w:val="16"/>
        </w:rPr>
        <w:t>10</w:t>
      </w:r>
      <w:r>
        <w:rPr>
          <w:rFonts w:ascii="Times New Roman" w:hAnsi="Times New Roman" w:eastAsia="Times New Roman"/>
          <w:color w:val="311E1A"/>
          <w:spacing w:val="-1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0</w:t>
      </w:r>
      <w:r>
        <w:rPr>
          <w:rFonts w:ascii="Times New Roman" w:hAnsi="Times New Roman" w:eastAsia="Times New Roman"/>
          <w:color w:val="311E1A"/>
          <w:spacing w:val="-25"/>
          <w:sz w:val="16"/>
        </w:rPr>
        <w:t> </w:t>
      </w:r>
      <w:r>
        <w:rPr>
          <w:color w:val="311E1A"/>
          <w:spacing w:val="15"/>
          <w:sz w:val="15"/>
        </w:rPr>
        <w:t>名、海外</w:t>
      </w:r>
      <w:r>
        <w:rPr>
          <w:rFonts w:ascii="Times New Roman" w:hAnsi="Times New Roman" w:eastAsia="Times New Roman"/>
          <w:color w:val="311E1A"/>
          <w:sz w:val="16"/>
        </w:rPr>
        <w:t>81</w:t>
      </w:r>
      <w:r>
        <w:rPr>
          <w:rFonts w:ascii="Times New Roman" w:hAnsi="Times New Roman" w:eastAsia="Times New Roman"/>
          <w:color w:val="311E1A"/>
          <w:spacing w:val="-10"/>
          <w:sz w:val="16"/>
        </w:rPr>
        <w:t> </w:t>
      </w:r>
      <w:r>
        <w:rPr>
          <w:color w:val="311E1A"/>
          <w:spacing w:val="15"/>
          <w:sz w:val="15"/>
        </w:rPr>
        <w:t>名、合計</w:t>
      </w:r>
      <w:r>
        <w:rPr>
          <w:rFonts w:ascii="Times New Roman" w:hAnsi="Times New Roman" w:eastAsia="Times New Roman"/>
          <w:color w:val="311E1A"/>
          <w:sz w:val="16"/>
        </w:rPr>
        <w:t>18</w:t>
      </w:r>
      <w:r>
        <w:rPr>
          <w:rFonts w:ascii="Times New Roman" w:hAnsi="Times New Roman" w:eastAsia="Times New Roman"/>
          <w:color w:val="311E1A"/>
          <w:spacing w:val="-1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1</w:t>
      </w:r>
      <w:r>
        <w:rPr>
          <w:rFonts w:ascii="Times New Roman" w:hAnsi="Times New Roman" w:eastAsia="Times New Roman"/>
          <w:color w:val="311E1A"/>
          <w:spacing w:val="-25"/>
          <w:sz w:val="16"/>
        </w:rPr>
        <w:t> </w:t>
      </w:r>
      <w:r>
        <w:rPr>
          <w:color w:val="311E1A"/>
          <w:spacing w:val="12"/>
          <w:sz w:val="15"/>
        </w:rPr>
        <w:t>名で、回答</w:t>
      </w:r>
      <w:r>
        <w:rPr>
          <w:color w:val="311E1A"/>
          <w:spacing w:val="10"/>
          <w:sz w:val="15"/>
        </w:rPr>
        <w:t>者の所属機関の日本株投資総額は約</w:t>
      </w:r>
      <w:r>
        <w:rPr>
          <w:rFonts w:ascii="Times New Roman" w:hAnsi="Times New Roman" w:eastAsia="Times New Roman"/>
          <w:color w:val="311E1A"/>
          <w:sz w:val="16"/>
        </w:rPr>
        <w:t>10</w:t>
      </w:r>
      <w:r>
        <w:rPr>
          <w:rFonts w:ascii="Times New Roman" w:hAnsi="Times New Roman" w:eastAsia="Times New Roman"/>
          <w:color w:val="311E1A"/>
          <w:spacing w:val="-14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3"/>
          <w:sz w:val="16"/>
        </w:rPr>
        <w:t>0</w:t>
      </w:r>
      <w:r>
        <w:rPr>
          <w:color w:val="311E1A"/>
          <w:spacing w:val="13"/>
          <w:sz w:val="15"/>
        </w:rPr>
        <w:t>兆円</w:t>
      </w:r>
      <w:r>
        <w:rPr>
          <w:rFonts w:ascii="Arial Unicode MS" w:hAnsi="Arial Unicode MS" w:eastAsia="Arial Unicode MS" w:hint="eastAsia"/>
          <w:color w:val="311E1A"/>
          <w:spacing w:val="-13"/>
          <w:sz w:val="14"/>
        </w:rPr>
        <w:t>( </w:t>
      </w:r>
      <w:r>
        <w:rPr>
          <w:rFonts w:ascii="Times New Roman" w:hAnsi="Times New Roman" w:eastAsia="Times New Roman"/>
          <w:color w:val="311E1A"/>
          <w:sz w:val="16"/>
        </w:rPr>
        <w:t>20</w:t>
      </w:r>
      <w:r>
        <w:rPr>
          <w:rFonts w:ascii="Times New Roman" w:hAnsi="Times New Roman" w:eastAsia="Times New Roman"/>
          <w:color w:val="311E1A"/>
          <w:spacing w:val="-14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19</w:t>
      </w:r>
      <w:r>
        <w:rPr>
          <w:rFonts w:ascii="Times New Roman" w:hAnsi="Times New Roman" w:eastAsia="Times New Roman"/>
          <w:color w:val="311E1A"/>
          <w:spacing w:val="-14"/>
          <w:sz w:val="16"/>
        </w:rPr>
        <w:t> </w:t>
      </w:r>
      <w:r>
        <w:rPr>
          <w:color w:val="311E1A"/>
          <w:spacing w:val="13"/>
          <w:sz w:val="15"/>
        </w:rPr>
        <w:t>年</w:t>
      </w:r>
      <w:r>
        <w:rPr>
          <w:rFonts w:ascii="Times New Roman" w:hAnsi="Times New Roman" w:eastAsia="Times New Roman"/>
          <w:color w:val="311E1A"/>
          <w:spacing w:val="13"/>
          <w:sz w:val="16"/>
        </w:rPr>
        <w:t>3</w:t>
      </w:r>
      <w:r>
        <w:rPr>
          <w:color w:val="311E1A"/>
          <w:sz w:val="15"/>
        </w:rPr>
        <w:t>月現在推計) である。近年の投資家の回答結果の傾向は概ね一貫しており、頑強性のあるエビデンスと言えよう。</w:t>
      </w:r>
    </w:p>
    <w:p>
      <w:pPr>
        <w:spacing w:line="324" w:lineRule="auto" w:before="29"/>
        <w:ind w:left="378" w:right="100" w:hanging="192"/>
        <w:jc w:val="left"/>
        <w:rPr>
          <w:sz w:val="15"/>
        </w:rPr>
      </w:pPr>
      <w:r>
        <w:rPr>
          <w:rFonts w:ascii="Times New Roman" w:hAnsi="Times New Roman" w:eastAsia="Times New Roman"/>
          <w:color w:val="311E1A"/>
          <w:spacing w:val="-3"/>
          <w:position w:val="5"/>
          <w:sz w:val="10"/>
        </w:rPr>
        <w:t>(? </w:t>
      </w:r>
      <w:r>
        <w:rPr>
          <w:rFonts w:ascii="Times New Roman" w:hAnsi="Times New Roman" w:eastAsia="Times New Roman"/>
          <w:color w:val="311E1A"/>
          <w:position w:val="5"/>
          <w:sz w:val="10"/>
        </w:rPr>
        <w:t>±2</w:t>
      </w:r>
      <w:r>
        <w:rPr>
          <w:rFonts w:ascii="Times New Roman" w:hAnsi="Times New Roman" w:eastAsia="Times New Roman"/>
          <w:color w:val="311E1A"/>
          <w:spacing w:val="7"/>
          <w:position w:val="5"/>
          <w:sz w:val="10"/>
        </w:rPr>
        <w:t> ) </w:t>
      </w:r>
      <w:r>
        <w:rPr>
          <w:rFonts w:ascii="Times New Roman" w:hAnsi="Times New Roman" w:eastAsia="Times New Roman"/>
          <w:color w:val="311E1A"/>
          <w:sz w:val="16"/>
        </w:rPr>
        <w:t>HRC</w:t>
      </w:r>
      <w:r>
        <w:rPr>
          <w:rFonts w:ascii="Times New Roman" w:hAnsi="Times New Roman" w:eastAsia="Times New Roman"/>
          <w:color w:val="311E1A"/>
          <w:spacing w:val="32"/>
          <w:sz w:val="16"/>
        </w:rPr>
        <w:t> </w:t>
      </w:r>
      <w:r>
        <w:rPr>
          <w:color w:val="311E1A"/>
          <w:sz w:val="15"/>
        </w:rPr>
        <w:t>(国際統合報告評議会)は「知的資本」「人的資本」「製造資本」「社会•関係資本」「自然資本」の</w:t>
      </w:r>
      <w:r>
        <w:rPr>
          <w:rFonts w:ascii="Times New Roman" w:hAnsi="Times New Roman" w:eastAsia="Times New Roman"/>
          <w:color w:val="311E1A"/>
          <w:sz w:val="16"/>
        </w:rPr>
        <w:t>5</w:t>
      </w:r>
      <w:r>
        <w:rPr>
          <w:color w:val="311E1A"/>
          <w:spacing w:val="3"/>
          <w:sz w:val="15"/>
        </w:rPr>
        <w:t>つの非財務資本と「財務資本」の</w:t>
      </w:r>
      <w:r>
        <w:rPr>
          <w:rFonts w:ascii="Times New Roman" w:hAnsi="Times New Roman" w:eastAsia="Times New Roman"/>
          <w:color w:val="311E1A"/>
          <w:sz w:val="16"/>
        </w:rPr>
        <w:t>6</w:t>
      </w:r>
      <w:r>
        <w:rPr>
          <w:color w:val="311E1A"/>
          <w:spacing w:val="4"/>
          <w:sz w:val="15"/>
        </w:rPr>
        <w:t>つの資本を定義している</w:t>
      </w:r>
      <w:r>
        <w:rPr>
          <w:rFonts w:ascii="Times New Roman" w:hAnsi="Times New Roman" w:eastAsia="Times New Roman"/>
          <w:color w:val="311E1A"/>
          <w:sz w:val="16"/>
        </w:rPr>
        <w:t>(HR</w:t>
      </w:r>
      <w:r>
        <w:rPr>
          <w:rFonts w:ascii="Times New Roman" w:hAnsi="Times New Roman" w:eastAsia="Times New Roman"/>
          <w:color w:val="311E1A"/>
          <w:spacing w:val="13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C20</w:t>
      </w:r>
      <w:r>
        <w:rPr>
          <w:rFonts w:ascii="Times New Roman" w:hAnsi="Times New Roman" w:eastAsia="Times New Roman"/>
          <w:color w:val="311E1A"/>
          <w:spacing w:val="12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13)</w:t>
      </w:r>
      <w:r>
        <w:rPr>
          <w:rFonts w:ascii="Times New Roman" w:hAnsi="Times New Roman" w:eastAsia="Times New Roman"/>
          <w:color w:val="311E1A"/>
          <w:spacing w:val="13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o</w:t>
      </w:r>
      <w:r>
        <w:rPr>
          <w:color w:val="311E1A"/>
          <w:spacing w:val="4"/>
          <w:sz w:val="15"/>
        </w:rPr>
        <w:t>なお、本稿の趣旨から「</w:t>
      </w:r>
      <w:r>
        <w:rPr>
          <w:rFonts w:ascii="Times New Roman" w:hAnsi="Times New Roman" w:eastAsia="Times New Roman"/>
          <w:color w:val="311E1A"/>
          <w:sz w:val="16"/>
        </w:rPr>
        <w:t>ESG</w:t>
      </w:r>
      <w:r>
        <w:rPr>
          <w:rFonts w:ascii="Times New Roman" w:hAnsi="Times New Roman" w:eastAsia="Times New Roman"/>
          <w:color w:val="311E1A"/>
          <w:spacing w:val="1"/>
          <w:sz w:val="16"/>
        </w:rPr>
        <w:t> </w:t>
      </w:r>
      <w:r>
        <w:rPr>
          <w:color w:val="311E1A"/>
          <w:sz w:val="15"/>
        </w:rPr>
        <w:t>(</w:t>
      </w:r>
      <w:r>
        <w:rPr>
          <w:color w:val="311E1A"/>
          <w:spacing w:val="1"/>
          <w:sz w:val="15"/>
        </w:rPr>
        <w:t>環境• 社会•統治)」、</w:t>
      </w:r>
      <w:r>
        <w:rPr>
          <w:rFonts w:ascii="Times New Roman" w:hAnsi="Times New Roman" w:eastAsia="Times New Roman"/>
          <w:color w:val="311E1A"/>
          <w:sz w:val="16"/>
        </w:rPr>
        <w:t>rC</w:t>
      </w:r>
      <w:r>
        <w:rPr>
          <w:rFonts w:ascii="Times New Roman" w:hAnsi="Times New Roman" w:eastAsia="Times New Roman"/>
          <w:color w:val="311E1A"/>
          <w:spacing w:val="-21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SR</w:t>
      </w:r>
      <w:r>
        <w:rPr>
          <w:rFonts w:ascii="Times New Roman" w:hAnsi="Times New Roman" w:eastAsia="Times New Roman"/>
          <w:color w:val="311E1A"/>
          <w:spacing w:val="29"/>
          <w:sz w:val="16"/>
        </w:rPr>
        <w:t> </w:t>
      </w:r>
      <w:r>
        <w:rPr>
          <w:color w:val="311E1A"/>
          <w:spacing w:val="7"/>
          <w:sz w:val="15"/>
        </w:rPr>
        <w:t>(企業の社会的責任)」、</w:t>
      </w:r>
      <w:r>
        <w:rPr>
          <w:rFonts w:ascii="Times New Roman" w:hAnsi="Times New Roman" w:eastAsia="Times New Roman"/>
          <w:color w:val="311E1A"/>
          <w:sz w:val="16"/>
        </w:rPr>
        <w:t>rS</w:t>
      </w:r>
      <w:r>
        <w:rPr>
          <w:rFonts w:ascii="Times New Roman" w:hAnsi="Times New Roman" w:eastAsia="Times New Roman"/>
          <w:color w:val="311E1A"/>
          <w:spacing w:val="-21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DG</w:t>
      </w:r>
      <w:r>
        <w:rPr>
          <w:rFonts w:ascii="Times New Roman" w:hAnsi="Times New Roman" w:eastAsia="Times New Roman"/>
          <w:color w:val="311E1A"/>
          <w:spacing w:val="-22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s</w:t>
      </w:r>
      <w:r>
        <w:rPr>
          <w:color w:val="311E1A"/>
          <w:spacing w:val="-1"/>
          <w:sz w:val="15"/>
        </w:rPr>
        <w:t>個連の定める持続可能な開発目標)」、「非財務資本」、「非財務情報」、「インタンジブルズ(無形資産)」、「見えない価値」、「自己創設のれん」などを</w:t>
      </w:r>
      <w:r>
        <w:rPr>
          <w:color w:val="311E1A"/>
          <w:sz w:val="15"/>
        </w:rPr>
        <w:t>厳格に定義して区別することはしない。</w:t>
      </w:r>
    </w:p>
    <w:p>
      <w:pPr>
        <w:spacing w:line="343" w:lineRule="auto" w:before="17"/>
        <w:ind w:left="398" w:right="207" w:hanging="212"/>
        <w:jc w:val="left"/>
        <w:rPr>
          <w:sz w:val="15"/>
        </w:rPr>
      </w:pPr>
      <w:r>
        <w:rPr>
          <w:color w:val="311E1A"/>
          <w:w w:val="95"/>
          <w:sz w:val="15"/>
        </w:rPr>
        <w:t>(ま</w:t>
      </w:r>
      <w:r>
        <w:rPr>
          <w:color w:val="311E1A"/>
          <w:spacing w:val="102"/>
          <w:sz w:val="15"/>
        </w:rPr>
        <w:t> </w:t>
      </w:r>
      <w:r>
        <w:rPr>
          <w:color w:val="311E1A"/>
          <w:w w:val="95"/>
          <w:position w:val="4"/>
          <w:sz w:val="10"/>
        </w:rPr>
        <w:t>3</w:t>
      </w:r>
      <w:r>
        <w:rPr>
          <w:color w:val="311E1A"/>
          <w:spacing w:val="41"/>
          <w:w w:val="95"/>
          <w:position w:val="4"/>
          <w:sz w:val="10"/>
        </w:rPr>
        <w:t> </w:t>
      </w:r>
      <w:r>
        <w:rPr>
          <w:color w:val="311E1A"/>
          <w:w w:val="95"/>
          <w:sz w:val="15"/>
        </w:rPr>
        <w:t>)現実の市場では、これらの関係式は厳密には等式とはならないが、あくまで正の相関からの理論的</w:t>
      </w:r>
      <w:r>
        <w:rPr>
          <w:color w:val="311E1A"/>
          <w:sz w:val="15"/>
        </w:rPr>
        <w:t>な概念フレームワークである。</w:t>
      </w:r>
    </w:p>
    <w:p>
      <w:pPr>
        <w:spacing w:line="314" w:lineRule="auto" w:before="5"/>
        <w:ind w:left="383" w:right="201" w:hanging="192"/>
        <w:jc w:val="both"/>
        <w:rPr>
          <w:sz w:val="15"/>
        </w:rPr>
      </w:pPr>
      <w:r>
        <w:rPr>
          <w:rFonts w:ascii="Times New Roman" w:hAnsi="Times New Roman" w:eastAsia="Times New Roman"/>
          <w:color w:val="311E1A"/>
          <w:spacing w:val="-6"/>
          <w:position w:val="5"/>
          <w:sz w:val="10"/>
        </w:rPr>
        <w:t>( ? ± </w:t>
      </w:r>
      <w:r>
        <w:rPr>
          <w:rFonts w:ascii="Times New Roman" w:hAnsi="Times New Roman" w:eastAsia="Times New Roman"/>
          <w:color w:val="311E1A"/>
          <w:position w:val="5"/>
          <w:sz w:val="10"/>
        </w:rPr>
        <w:t>4</w:t>
      </w:r>
      <w:r>
        <w:rPr>
          <w:rFonts w:ascii="Times New Roman" w:hAnsi="Times New Roman" w:eastAsia="Times New Roman"/>
          <w:color w:val="311E1A"/>
          <w:spacing w:val="4"/>
          <w:position w:val="5"/>
          <w:sz w:val="10"/>
        </w:rPr>
        <w:t> ) </w:t>
      </w:r>
      <w:r>
        <w:rPr>
          <w:rFonts w:ascii="Times New Roman" w:hAnsi="Times New Roman" w:eastAsia="Times New Roman"/>
          <w:color w:val="311E1A"/>
          <w:spacing w:val="16"/>
          <w:sz w:val="16"/>
        </w:rPr>
        <w:t>P</w:t>
      </w:r>
      <w:r>
        <w:rPr>
          <w:color w:val="311E1A"/>
          <w:spacing w:val="16"/>
          <w:sz w:val="15"/>
        </w:rPr>
        <w:t>値が</w:t>
      </w:r>
      <w:r>
        <w:rPr>
          <w:rFonts w:ascii="Times New Roman" w:hAnsi="Times New Roman" w:eastAsia="Times New Roman"/>
          <w:color w:val="311E1A"/>
          <w:sz w:val="16"/>
        </w:rPr>
        <w:t>1%</w:t>
      </w:r>
      <w:r>
        <w:rPr>
          <w:rFonts w:ascii="Times New Roman" w:hAnsi="Times New Roman" w:eastAsia="Times New Roman"/>
          <w:color w:val="311E1A"/>
          <w:spacing w:val="-8"/>
          <w:sz w:val="16"/>
        </w:rPr>
        <w:t> </w:t>
      </w:r>
      <w:r>
        <w:rPr>
          <w:color w:val="311E1A"/>
          <w:spacing w:val="15"/>
          <w:sz w:val="15"/>
        </w:rPr>
        <w:t>未満。</w:t>
      </w:r>
      <w:r>
        <w:rPr>
          <w:rFonts w:ascii="Times New Roman" w:hAnsi="Times New Roman" w:eastAsia="Times New Roman"/>
          <w:color w:val="311E1A"/>
          <w:spacing w:val="16"/>
          <w:sz w:val="16"/>
        </w:rPr>
        <w:t>P</w:t>
      </w:r>
      <w:r>
        <w:rPr>
          <w:color w:val="311E1A"/>
          <w:spacing w:val="14"/>
          <w:sz w:val="15"/>
        </w:rPr>
        <w:t>値とは、「もしある事象が偶然におこり得る時、観察された値と同等か、より極</w:t>
      </w:r>
      <w:r>
        <w:rPr>
          <w:color w:val="311E1A"/>
          <w:spacing w:val="6"/>
          <w:w w:val="95"/>
          <w:sz w:val="15"/>
        </w:rPr>
        <w:t>端な結果が得られる確率」を指す。</w:t>
      </w:r>
      <w:r>
        <w:rPr>
          <w:rFonts w:ascii="Times New Roman" w:hAnsi="Times New Roman" w:eastAsia="Times New Roman"/>
          <w:color w:val="311E1A"/>
          <w:w w:val="95"/>
          <w:sz w:val="16"/>
        </w:rPr>
        <w:t>p</w:t>
      </w:r>
      <w:r>
        <w:rPr>
          <w:rFonts w:ascii="Times New Roman" w:hAnsi="Times New Roman" w:eastAsia="Times New Roman"/>
          <w:color w:val="311E1A"/>
          <w:spacing w:val="93"/>
          <w:sz w:val="16"/>
        </w:rPr>
        <w:t> </w:t>
      </w:r>
      <w:r>
        <w:rPr>
          <w:rFonts w:ascii="Times New Roman" w:hAnsi="Times New Roman" w:eastAsia="Times New Roman"/>
          <w:w w:val="95"/>
          <w:sz w:val="16"/>
        </w:rPr>
        <w:t>=</w:t>
      </w:r>
      <w:r>
        <w:rPr>
          <w:rFonts w:ascii="Times New Roman" w:hAnsi="Times New Roman" w:eastAsia="Times New Roman"/>
          <w:spacing w:val="42"/>
          <w:sz w:val="16"/>
        </w:rPr>
        <w:t>  </w:t>
      </w:r>
      <w:r>
        <w:rPr>
          <w:rFonts w:ascii="Times New Roman" w:hAnsi="Times New Roman" w:eastAsia="Times New Roman"/>
          <w:color w:val="311E1A"/>
          <w:w w:val="95"/>
          <w:sz w:val="16"/>
        </w:rPr>
        <w:t>0.</w:t>
      </w:r>
      <w:r>
        <w:rPr>
          <w:rFonts w:ascii="Times New Roman" w:hAnsi="Times New Roman" w:eastAsia="Times New Roman"/>
          <w:color w:val="311E1A"/>
          <w:spacing w:val="13"/>
          <w:w w:val="95"/>
          <w:sz w:val="16"/>
        </w:rPr>
        <w:t> </w:t>
      </w:r>
      <w:r>
        <w:rPr>
          <w:rFonts w:ascii="Times New Roman" w:hAnsi="Times New Roman" w:eastAsia="Times New Roman"/>
          <w:color w:val="311E1A"/>
          <w:w w:val="95"/>
          <w:sz w:val="16"/>
        </w:rPr>
        <w:t>01</w:t>
      </w:r>
      <w:r>
        <w:rPr>
          <w:rFonts w:ascii="Times New Roman" w:hAnsi="Times New Roman" w:eastAsia="Times New Roman"/>
          <w:color w:val="311E1A"/>
          <w:spacing w:val="14"/>
          <w:w w:val="95"/>
          <w:sz w:val="16"/>
        </w:rPr>
        <w:t> </w:t>
      </w:r>
      <w:r>
        <w:rPr>
          <w:color w:val="311E1A"/>
          <w:w w:val="95"/>
          <w:sz w:val="15"/>
        </w:rPr>
        <w:t>は「実際には偶然に過ぎないのに、誤って『意味がある</w:t>
      </w:r>
      <w:r>
        <w:rPr>
          <w:rFonts w:ascii="Times New Roman" w:hAnsi="Times New Roman" w:eastAsia="Times New Roman"/>
          <w:w w:val="95"/>
          <w:sz w:val="16"/>
        </w:rPr>
        <w:t>J</w:t>
      </w:r>
      <w:r>
        <w:rPr>
          <w:color w:val="311E1A"/>
          <w:w w:val="95"/>
          <w:sz w:val="15"/>
        </w:rPr>
        <w:t>と</w:t>
      </w:r>
      <w:r>
        <w:rPr>
          <w:color w:val="311E1A"/>
          <w:sz w:val="15"/>
        </w:rPr>
        <w:t>判断している」可能性が</w:t>
      </w:r>
      <w:r>
        <w:rPr>
          <w:rFonts w:ascii="Times New Roman" w:hAnsi="Times New Roman" w:eastAsia="Times New Roman"/>
          <w:sz w:val="16"/>
        </w:rPr>
        <w:t>1</w:t>
      </w:r>
      <w:r>
        <w:rPr>
          <w:rFonts w:ascii="Times New Roman" w:hAnsi="Times New Roman" w:eastAsia="Times New Roman"/>
          <w:color w:val="311E1A"/>
          <w:sz w:val="16"/>
        </w:rPr>
        <w:t>%</w:t>
      </w:r>
      <w:r>
        <w:rPr>
          <w:color w:val="311E1A"/>
          <w:sz w:val="15"/>
        </w:rPr>
        <w:t>という意味である。</w:t>
      </w:r>
    </w:p>
    <w:p>
      <w:pPr>
        <w:spacing w:line="169" w:lineRule="exact" w:before="0"/>
        <w:ind w:left="191" w:right="0" w:firstLine="0"/>
        <w:jc w:val="both"/>
        <w:rPr>
          <w:sz w:val="15"/>
        </w:rPr>
      </w:pPr>
      <w:r>
        <w:rPr>
          <w:color w:val="311E1A"/>
          <w:sz w:val="15"/>
        </w:rPr>
        <w:t>(注</w:t>
      </w:r>
      <w:r>
        <w:rPr>
          <w:color w:val="311E1A"/>
          <w:position w:val="4"/>
          <w:sz w:val="10"/>
        </w:rPr>
        <w:t>5</w:t>
      </w:r>
      <w:r>
        <w:rPr>
          <w:color w:val="311E1A"/>
          <w:sz w:val="15"/>
        </w:rPr>
        <w:t>) 「製造資本」は正の関係にはあるものの、統計的に有意ではなかった。</w:t>
      </w:r>
    </w:p>
    <w:p>
      <w:pPr>
        <w:spacing w:line="324" w:lineRule="auto" w:before="101"/>
        <w:ind w:left="383" w:right="224" w:hanging="192"/>
        <w:jc w:val="both"/>
        <w:rPr>
          <w:sz w:val="15"/>
        </w:rPr>
      </w:pPr>
      <w:r>
        <w:rPr>
          <w:color w:val="311E1A"/>
          <w:spacing w:val="-19"/>
          <w:position w:val="4"/>
          <w:sz w:val="10"/>
        </w:rPr>
        <w:t>( ? ± </w:t>
      </w:r>
      <w:r>
        <w:rPr>
          <w:color w:val="311E1A"/>
          <w:position w:val="4"/>
          <w:sz w:val="10"/>
        </w:rPr>
        <w:t>6</w:t>
      </w:r>
      <w:r>
        <w:rPr>
          <w:color w:val="311E1A"/>
          <w:spacing w:val="-24"/>
          <w:position w:val="4"/>
          <w:sz w:val="10"/>
        </w:rPr>
        <w:t> ) </w:t>
      </w:r>
      <w:r>
        <w:rPr>
          <w:color w:val="311E1A"/>
          <w:spacing w:val="15"/>
          <w:sz w:val="15"/>
        </w:rPr>
        <w:t>ユニバースは、</w:t>
      </w:r>
      <w:r>
        <w:rPr>
          <w:rFonts w:ascii="Times New Roman" w:hAnsi="Times New Roman" w:eastAsia="Times New Roman"/>
          <w:color w:val="311E1A"/>
          <w:sz w:val="16"/>
        </w:rPr>
        <w:t>TO</w:t>
      </w:r>
      <w:r>
        <w:rPr>
          <w:rFonts w:ascii="Times New Roman" w:hAnsi="Times New Roman" w:eastAsia="Times New Roman"/>
          <w:color w:val="311E1A"/>
          <w:spacing w:val="-11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PI</w:t>
      </w:r>
      <w:r>
        <w:rPr>
          <w:rFonts w:ascii="Times New Roman" w:hAnsi="Times New Roman" w:eastAsia="Times New Roman"/>
          <w:color w:val="311E1A"/>
          <w:spacing w:val="-10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5"/>
          <w:sz w:val="16"/>
        </w:rPr>
        <w:t>X</w:t>
      </w:r>
      <w:r>
        <w:rPr>
          <w:color w:val="311E1A"/>
          <w:spacing w:val="4"/>
          <w:sz w:val="15"/>
        </w:rPr>
        <w:t>構成銘柄のうち、 製造業かつ</w:t>
      </w:r>
      <w:r>
        <w:rPr>
          <w:rFonts w:ascii="Times New Roman" w:hAnsi="Times New Roman" w:eastAsia="Times New Roman"/>
          <w:color w:val="311E1A"/>
          <w:spacing w:val="14"/>
          <w:sz w:val="16"/>
        </w:rPr>
        <w:t>3</w:t>
      </w:r>
      <w:r>
        <w:rPr>
          <w:color w:val="311E1A"/>
          <w:spacing w:val="14"/>
          <w:sz w:val="15"/>
        </w:rPr>
        <w:t>月</w:t>
      </w:r>
      <w:r>
        <w:rPr>
          <w:spacing w:val="14"/>
          <w:sz w:val="15"/>
        </w:rPr>
        <w:t>期</w:t>
      </w:r>
      <w:r>
        <w:rPr>
          <w:color w:val="311E1A"/>
          <w:spacing w:val="1"/>
          <w:sz w:val="15"/>
        </w:rPr>
        <w:t>決算企業。財務データは、 連結決算を優</w:t>
      </w:r>
      <w:r>
        <w:rPr>
          <w:color w:val="311E1A"/>
          <w:sz w:val="15"/>
        </w:rPr>
        <w:t>先として、かつ年度決算のデータのみとした。</w:t>
      </w:r>
    </w:p>
    <w:p>
      <w:pPr>
        <w:spacing w:line="314" w:lineRule="auto" w:before="13"/>
        <w:ind w:left="378" w:right="202" w:hanging="187"/>
        <w:jc w:val="both"/>
        <w:rPr>
          <w:sz w:val="15"/>
        </w:rPr>
      </w:pPr>
      <w:r>
        <w:rPr>
          <w:color w:val="311E1A"/>
          <w:spacing w:val="-14"/>
          <w:position w:val="4"/>
          <w:sz w:val="10"/>
        </w:rPr>
        <w:t>( ? ± </w:t>
      </w:r>
      <w:r>
        <w:rPr>
          <w:color w:val="311E1A"/>
          <w:position w:val="4"/>
          <w:sz w:val="10"/>
        </w:rPr>
        <w:t>7</w:t>
      </w:r>
      <w:r>
        <w:rPr>
          <w:color w:val="311E1A"/>
          <w:spacing w:val="-17"/>
          <w:position w:val="4"/>
          <w:sz w:val="10"/>
        </w:rPr>
        <w:t> ) </w:t>
      </w:r>
      <w:r>
        <w:rPr>
          <w:color w:val="311E1A"/>
          <w:spacing w:val="23"/>
          <w:sz w:val="15"/>
        </w:rPr>
        <w:t>具体的には、</w:t>
      </w:r>
      <w:r>
        <w:rPr>
          <w:rFonts w:ascii="Arial Unicode MS" w:hAnsi="Arial Unicode MS" w:eastAsia="Arial Unicode MS" w:hint="eastAsia"/>
          <w:spacing w:val="-8"/>
          <w:sz w:val="14"/>
        </w:rPr>
        <w:t>( </w:t>
      </w:r>
      <w:r>
        <w:rPr>
          <w:rFonts w:ascii="Times New Roman" w:hAnsi="Times New Roman" w:eastAsia="Times New Roman"/>
          <w:sz w:val="16"/>
        </w:rPr>
        <w:t>1</w:t>
      </w:r>
      <w:r>
        <w:rPr>
          <w:rFonts w:ascii="Times New Roman" w:hAnsi="Times New Roman" w:eastAsia="Times New Roman"/>
          <w:spacing w:val="-11"/>
          <w:sz w:val="16"/>
        </w:rPr>
        <w:t> ) </w:t>
      </w:r>
      <w:r>
        <w:rPr>
          <w:color w:val="311E1A"/>
          <w:spacing w:val="23"/>
          <w:sz w:val="15"/>
        </w:rPr>
        <w:t>基準年度の研究開発投資</w:t>
      </w:r>
      <w:r>
        <w:rPr>
          <w:spacing w:val="-26"/>
          <w:sz w:val="15"/>
        </w:rPr>
        <w:t>+ </w:t>
      </w:r>
      <w:r>
        <w:rPr>
          <w:color w:val="311E1A"/>
          <w:spacing w:val="24"/>
          <w:sz w:val="15"/>
        </w:rPr>
        <w:t>売上高と</w:t>
      </w:r>
      <w:r>
        <w:rPr>
          <w:rFonts w:ascii="Times New Roman" w:hAnsi="Times New Roman" w:eastAsia="Times New Roman"/>
          <w:color w:val="311E1A"/>
          <w:sz w:val="16"/>
        </w:rPr>
        <w:t>3</w:t>
      </w:r>
      <w:r>
        <w:rPr>
          <w:rFonts w:ascii="Times New Roman" w:hAnsi="Times New Roman" w:eastAsia="Times New Roman"/>
          <w:color w:val="311E1A"/>
          <w:spacing w:val="-16"/>
          <w:sz w:val="16"/>
        </w:rPr>
        <w:t> </w:t>
      </w:r>
      <w:r>
        <w:rPr>
          <w:color w:val="311E1A"/>
          <w:spacing w:val="24"/>
          <w:sz w:val="15"/>
        </w:rPr>
        <w:t>年前の同比率の差と、</w:t>
      </w:r>
      <w:r>
        <w:rPr>
          <w:rFonts w:ascii="Arial Unicode MS" w:hAnsi="Arial Unicode MS" w:eastAsia="Arial Unicode MS" w:hint="eastAsia"/>
          <w:color w:val="311E1A"/>
          <w:spacing w:val="-8"/>
          <w:sz w:val="14"/>
        </w:rPr>
        <w:t>( </w:t>
      </w:r>
      <w:r>
        <w:rPr>
          <w:rFonts w:ascii="Times New Roman" w:hAnsi="Times New Roman" w:eastAsia="Times New Roman"/>
          <w:color w:val="311E1A"/>
          <w:sz w:val="16"/>
        </w:rPr>
        <w:t>2</w:t>
      </w:r>
      <w:r>
        <w:rPr>
          <w:rFonts w:ascii="Times New Roman" w:hAnsi="Times New Roman" w:eastAsia="Times New Roman"/>
          <w:color w:val="311E1A"/>
          <w:spacing w:val="-3"/>
          <w:sz w:val="16"/>
        </w:rPr>
        <w:t> ) </w:t>
      </w:r>
      <w:r>
        <w:rPr>
          <w:rFonts w:ascii="Times New Roman" w:hAnsi="Times New Roman" w:eastAsia="Times New Roman"/>
          <w:color w:val="311E1A"/>
          <w:sz w:val="16"/>
        </w:rPr>
        <w:t>2</w:t>
      </w:r>
      <w:r>
        <w:rPr>
          <w:rFonts w:ascii="Times New Roman" w:hAnsi="Times New Roman" w:eastAsia="Times New Roman"/>
          <w:color w:val="311E1A"/>
          <w:spacing w:val="-16"/>
          <w:sz w:val="16"/>
        </w:rPr>
        <w:t> </w:t>
      </w:r>
      <w:r>
        <w:rPr>
          <w:color w:val="311E1A"/>
          <w:spacing w:val="24"/>
          <w:sz w:val="15"/>
        </w:rPr>
        <w:t>年先の</w:t>
      </w:r>
      <w:r>
        <w:rPr>
          <w:rFonts w:ascii="Times New Roman" w:hAnsi="Times New Roman" w:eastAsia="Times New Roman"/>
          <w:color w:val="311E1A"/>
          <w:sz w:val="16"/>
        </w:rPr>
        <w:t>R</w:t>
      </w:r>
      <w:r>
        <w:rPr>
          <w:rFonts w:ascii="Times New Roman" w:hAnsi="Times New Roman" w:eastAsia="Times New Roman"/>
          <w:color w:val="311E1A"/>
          <w:spacing w:val="-16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O</w:t>
      </w:r>
      <w:r>
        <w:rPr>
          <w:rFonts w:ascii="Times New Roman" w:hAnsi="Times New Roman" w:eastAsia="Times New Roman"/>
          <w:color w:val="311E1A"/>
          <w:spacing w:val="-17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E</w:t>
      </w:r>
      <w:r>
        <w:rPr>
          <w:rFonts w:ascii="Times New Roman" w:hAnsi="Times New Roman" w:eastAsia="Times New Roman"/>
          <w:color w:val="311E1A"/>
          <w:spacing w:val="-38"/>
          <w:sz w:val="16"/>
        </w:rPr>
        <w:t> </w:t>
      </w:r>
      <w:r>
        <w:rPr>
          <w:color w:val="311E1A"/>
          <w:spacing w:val="15"/>
          <w:w w:val="95"/>
          <w:sz w:val="15"/>
        </w:rPr>
        <w:t>と基準年度の</w:t>
      </w:r>
      <w:r>
        <w:rPr>
          <w:rFonts w:ascii="Times New Roman" w:hAnsi="Times New Roman" w:eastAsia="Times New Roman"/>
          <w:color w:val="311E1A"/>
          <w:w w:val="95"/>
          <w:sz w:val="16"/>
        </w:rPr>
        <w:t>RO</w:t>
      </w:r>
      <w:r>
        <w:rPr>
          <w:rFonts w:ascii="Times New Roman" w:hAnsi="Times New Roman" w:eastAsia="Times New Roman"/>
          <w:color w:val="311E1A"/>
          <w:spacing w:val="50"/>
          <w:sz w:val="16"/>
        </w:rPr>
        <w:t>  </w:t>
      </w:r>
      <w:r>
        <w:rPr>
          <w:rFonts w:ascii="Times New Roman" w:hAnsi="Times New Roman" w:eastAsia="Times New Roman"/>
          <w:color w:val="311E1A"/>
          <w:spacing w:val="15"/>
          <w:w w:val="95"/>
          <w:sz w:val="16"/>
        </w:rPr>
        <w:t>E</w:t>
      </w:r>
      <w:r>
        <w:rPr>
          <w:color w:val="311E1A"/>
          <w:spacing w:val="14"/>
          <w:w w:val="95"/>
          <w:sz w:val="15"/>
        </w:rPr>
        <w:t>との差、について相関係数</w:t>
      </w:r>
      <w:r>
        <w:rPr>
          <w:rFonts w:ascii="Arial Unicode MS" w:hAnsi="Arial Unicode MS" w:eastAsia="Arial Unicode MS" w:hint="eastAsia"/>
          <w:w w:val="95"/>
          <w:sz w:val="14"/>
        </w:rPr>
        <w:t>(</w:t>
      </w:r>
      <w:r>
        <w:rPr>
          <w:rFonts w:ascii="Arial Unicode MS" w:hAnsi="Arial Unicode MS" w:eastAsia="Arial Unicode MS" w:hint="eastAsia"/>
          <w:spacing w:val="88"/>
          <w:sz w:val="14"/>
        </w:rPr>
        <w:t> </w:t>
      </w:r>
      <w:r>
        <w:rPr>
          <w:rFonts w:ascii="Times New Roman" w:hAnsi="Times New Roman" w:eastAsia="Times New Roman"/>
          <w:color w:val="311E1A"/>
          <w:spacing w:val="14"/>
          <w:w w:val="95"/>
          <w:sz w:val="16"/>
        </w:rPr>
        <w:t>5</w:t>
      </w:r>
      <w:r>
        <w:rPr>
          <w:color w:val="311E1A"/>
          <w:spacing w:val="7"/>
          <w:w w:val="95"/>
          <w:sz w:val="15"/>
        </w:rPr>
        <w:t>年の期差での遅延浸透効果)を算出。有意比率から、</w:t>
      </w:r>
      <w:r>
        <w:rPr>
          <w:color w:val="311E1A"/>
          <w:spacing w:val="1"/>
          <w:w w:val="95"/>
          <w:sz w:val="15"/>
        </w:rPr>
        <w:t> </w:t>
      </w:r>
      <w:r>
        <w:rPr>
          <w:color w:val="311E1A"/>
          <w:spacing w:val="13"/>
          <w:sz w:val="15"/>
        </w:rPr>
        <w:t>研究開発投資比率の</w:t>
      </w:r>
      <w:r>
        <w:rPr>
          <w:rFonts w:ascii="Times New Roman" w:hAnsi="Times New Roman" w:eastAsia="Times New Roman"/>
          <w:color w:val="311E1A"/>
          <w:spacing w:val="14"/>
          <w:sz w:val="16"/>
        </w:rPr>
        <w:t>3</w:t>
      </w:r>
      <w:r>
        <w:rPr>
          <w:color w:val="311E1A"/>
          <w:spacing w:val="12"/>
          <w:sz w:val="15"/>
        </w:rPr>
        <w:t>年前差と</w:t>
      </w:r>
      <w:r>
        <w:rPr>
          <w:rFonts w:ascii="Times New Roman" w:hAnsi="Times New Roman" w:eastAsia="Times New Roman"/>
          <w:color w:val="311E1A"/>
          <w:sz w:val="16"/>
        </w:rPr>
        <w:t>RO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3"/>
          <w:sz w:val="16"/>
        </w:rPr>
        <w:t>E</w:t>
      </w:r>
      <w:r>
        <w:rPr>
          <w:color w:val="311E1A"/>
          <w:spacing w:val="13"/>
          <w:sz w:val="15"/>
        </w:rPr>
        <w:t>の</w:t>
      </w:r>
      <w:r>
        <w:rPr>
          <w:rFonts w:ascii="Times New Roman" w:hAnsi="Times New Roman" w:eastAsia="Times New Roman"/>
          <w:color w:val="311E1A"/>
          <w:spacing w:val="13"/>
          <w:sz w:val="16"/>
        </w:rPr>
        <w:t>2</w:t>
      </w:r>
      <w:r>
        <w:rPr>
          <w:color w:val="311E1A"/>
          <w:sz w:val="15"/>
        </w:rPr>
        <w:t>年先差の間には、 明確に統計的に有意とは言えないものの、一定の正の関係が見られた。</w:t>
      </w:r>
    </w:p>
    <w:p>
      <w:pPr>
        <w:spacing w:line="312" w:lineRule="auto" w:before="34"/>
        <w:ind w:left="398" w:right="206" w:hanging="207"/>
        <w:jc w:val="both"/>
        <w:rPr>
          <w:rFonts w:ascii="Times New Roman" w:hAnsi="Times New Roman" w:eastAsia="Times New Roman"/>
          <w:sz w:val="16"/>
        </w:rPr>
      </w:pPr>
      <w:r>
        <w:rPr>
          <w:color w:val="311E1A"/>
          <w:spacing w:val="-16"/>
          <w:position w:val="4"/>
          <w:sz w:val="10"/>
        </w:rPr>
        <w:t>( ? ± </w:t>
      </w:r>
      <w:r>
        <w:rPr>
          <w:color w:val="311E1A"/>
          <w:position w:val="4"/>
          <w:sz w:val="10"/>
        </w:rPr>
        <w:t>8</w:t>
      </w:r>
      <w:r>
        <w:rPr>
          <w:color w:val="311E1A"/>
          <w:spacing w:val="-21"/>
          <w:position w:val="4"/>
          <w:sz w:val="10"/>
        </w:rPr>
        <w:t> ) </w:t>
      </w:r>
      <w:r>
        <w:rPr>
          <w:color w:val="311E1A"/>
          <w:spacing w:val="18"/>
          <w:sz w:val="15"/>
        </w:rPr>
        <w:t>手法としては、</w:t>
      </w:r>
      <w:r>
        <w:rPr>
          <w:rFonts w:ascii="Arial Unicode MS" w:hAnsi="Arial Unicode MS" w:eastAsia="Arial Unicode MS" w:hint="eastAsia"/>
          <w:color w:val="311E1A"/>
          <w:spacing w:val="-10"/>
          <w:sz w:val="14"/>
        </w:rPr>
        <w:t>( </w:t>
      </w:r>
      <w:r>
        <w:rPr>
          <w:rFonts w:ascii="Times New Roman" w:hAnsi="Times New Roman" w:eastAsia="Times New Roman"/>
          <w:color w:val="311E1A"/>
          <w:sz w:val="16"/>
        </w:rPr>
        <w:t>1</w:t>
      </w:r>
      <w:r>
        <w:rPr>
          <w:rFonts w:ascii="Times New Roman" w:hAnsi="Times New Roman" w:eastAsia="Times New Roman"/>
          <w:color w:val="311E1A"/>
          <w:spacing w:val="-14"/>
          <w:sz w:val="16"/>
        </w:rPr>
        <w:t> ) </w:t>
      </w:r>
      <w:r>
        <w:rPr>
          <w:color w:val="311E1A"/>
          <w:spacing w:val="11"/>
          <w:sz w:val="15"/>
        </w:rPr>
        <w:t>基準年度の研究開発投資+ 売上高と、</w:t>
      </w:r>
      <w:r>
        <w:rPr>
          <w:rFonts w:ascii="Times New Roman" w:hAnsi="Times New Roman" w:eastAsia="Times New Roman"/>
          <w:color w:val="311E1A"/>
          <w:sz w:val="16"/>
        </w:rPr>
        <w:t>5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color w:val="311E1A"/>
          <w:spacing w:val="18"/>
          <w:sz w:val="15"/>
        </w:rPr>
        <w:t>年前の同比</w:t>
      </w:r>
      <w:r>
        <w:rPr>
          <w:spacing w:val="18"/>
          <w:sz w:val="15"/>
        </w:rPr>
        <w:t>率の</w:t>
      </w:r>
      <w:r>
        <w:rPr>
          <w:color w:val="311E1A"/>
          <w:spacing w:val="18"/>
          <w:sz w:val="15"/>
        </w:rPr>
        <w:t>差を取って</w:t>
      </w:r>
      <w:r>
        <w:rPr>
          <w:rFonts w:ascii="Times New Roman" w:hAnsi="Times New Roman" w:eastAsia="Times New Roman"/>
          <w:color w:val="311E1A"/>
          <w:sz w:val="16"/>
        </w:rPr>
        <w:t>10</w:t>
      </w:r>
      <w:r>
        <w:rPr>
          <w:rFonts w:ascii="Times New Roman" w:hAnsi="Times New Roman" w:eastAsia="Times New Roman"/>
          <w:color w:val="311E1A"/>
          <w:spacing w:val="-22"/>
          <w:sz w:val="16"/>
        </w:rPr>
        <w:t> </w:t>
      </w:r>
      <w:r>
        <w:rPr>
          <w:color w:val="311E1A"/>
          <w:spacing w:val="13"/>
          <w:sz w:val="15"/>
        </w:rPr>
        <w:t>分位とす</w:t>
      </w:r>
      <w:r>
        <w:rPr>
          <w:color w:val="311E1A"/>
          <w:spacing w:val="17"/>
          <w:sz w:val="15"/>
        </w:rPr>
        <w:t>る。次に、</w:t>
      </w:r>
      <w:r>
        <w:rPr>
          <w:rFonts w:ascii="Arial Unicode MS" w:hAnsi="Arial Unicode MS" w:eastAsia="Arial Unicode MS" w:hint="eastAsia"/>
          <w:color w:val="311E1A"/>
          <w:spacing w:val="-10"/>
          <w:sz w:val="14"/>
        </w:rPr>
        <w:t>( </w:t>
      </w:r>
      <w:r>
        <w:rPr>
          <w:rFonts w:ascii="Times New Roman" w:hAnsi="Times New Roman" w:eastAsia="Times New Roman"/>
          <w:color w:val="311E1A"/>
          <w:sz w:val="16"/>
        </w:rPr>
        <w:t>2</w:t>
      </w:r>
      <w:r>
        <w:rPr>
          <w:rFonts w:ascii="Times New Roman" w:hAnsi="Times New Roman" w:eastAsia="Times New Roman"/>
          <w:color w:val="311E1A"/>
          <w:spacing w:val="-14"/>
          <w:sz w:val="16"/>
        </w:rPr>
        <w:t> ) </w:t>
      </w:r>
      <w:r>
        <w:rPr>
          <w:color w:val="311E1A"/>
          <w:spacing w:val="17"/>
          <w:sz w:val="15"/>
        </w:rPr>
        <w:t>第</w:t>
      </w:r>
      <w:r>
        <w:rPr>
          <w:rFonts w:ascii="Times New Roman" w:hAnsi="Times New Roman" w:eastAsia="Times New Roman"/>
          <w:color w:val="311E1A"/>
          <w:sz w:val="16"/>
        </w:rPr>
        <w:t>10</w:t>
      </w:r>
      <w:r>
        <w:rPr>
          <w:rFonts w:ascii="Times New Roman" w:hAnsi="Times New Roman" w:eastAsia="Times New Roman"/>
          <w:color w:val="311E1A"/>
          <w:spacing w:val="-19"/>
          <w:sz w:val="16"/>
        </w:rPr>
        <w:t> </w:t>
      </w:r>
      <w:r>
        <w:rPr>
          <w:color w:val="311E1A"/>
          <w:spacing w:val="17"/>
          <w:sz w:val="15"/>
        </w:rPr>
        <w:t>分位</w:t>
      </w:r>
      <w:r>
        <w:rPr>
          <w:rFonts w:ascii="Times New Roman" w:hAnsi="Times New Roman" w:eastAsia="Times New Roman"/>
          <w:color w:val="311E1A"/>
          <w:spacing w:val="-10"/>
          <w:sz w:val="16"/>
        </w:rPr>
        <w:t>( </w:t>
      </w:r>
      <w:r>
        <w:rPr>
          <w:rFonts w:ascii="Times New Roman" w:hAnsi="Times New Roman" w:eastAsia="Times New Roman"/>
          <w:color w:val="311E1A"/>
          <w:sz w:val="16"/>
        </w:rPr>
        <w:t>P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10</w:t>
      </w:r>
      <w:r>
        <w:rPr>
          <w:rFonts w:ascii="Times New Roman" w:hAnsi="Times New Roman" w:eastAsia="Times New Roman"/>
          <w:color w:val="311E1A"/>
          <w:spacing w:val="-14"/>
          <w:sz w:val="16"/>
        </w:rPr>
        <w:t> ) </w:t>
      </w:r>
      <w:r>
        <w:rPr>
          <w:spacing w:val="17"/>
          <w:sz w:val="15"/>
        </w:rPr>
        <w:t>の</w:t>
      </w:r>
      <w:r>
        <w:rPr>
          <w:color w:val="311E1A"/>
          <w:spacing w:val="17"/>
          <w:sz w:val="15"/>
        </w:rPr>
        <w:t>銘柄群について、基準年度から</w:t>
      </w:r>
      <w:r>
        <w:rPr>
          <w:rFonts w:ascii="Times New Roman" w:hAnsi="Times New Roman" w:eastAsia="Times New Roman"/>
          <w:color w:val="311E1A"/>
          <w:sz w:val="16"/>
        </w:rPr>
        <w:t>10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color w:val="311E1A"/>
          <w:spacing w:val="14"/>
          <w:sz w:val="15"/>
        </w:rPr>
        <w:t>年先までのリターンを算出し、第</w:t>
      </w:r>
      <w:r>
        <w:rPr>
          <w:color w:val="311E1A"/>
          <w:sz w:val="15"/>
        </w:rPr>
        <w:t>1</w:t>
      </w:r>
      <w:r>
        <w:rPr>
          <w:color w:val="311E1A"/>
          <w:spacing w:val="-58"/>
          <w:sz w:val="15"/>
        </w:rPr>
        <w:t> </w:t>
      </w:r>
      <w:r>
        <w:rPr>
          <w:rFonts w:ascii="Arial Unicode MS" w:hAnsi="Arial Unicode MS" w:eastAsia="Arial Unicode MS" w:hint="eastAsia"/>
          <w:color w:val="311E1A"/>
          <w:spacing w:val="16"/>
          <w:sz w:val="14"/>
        </w:rPr>
        <w:t>分位</w:t>
      </w:r>
      <w:r>
        <w:rPr>
          <w:rFonts w:ascii="Times New Roman" w:hAnsi="Times New Roman" w:eastAsia="Times New Roman"/>
          <w:color w:val="311E1A"/>
          <w:sz w:val="16"/>
        </w:rPr>
        <w:t>(P</w:t>
      </w:r>
      <w:r>
        <w:rPr>
          <w:rFonts w:ascii="Times New Roman" w:hAnsi="Times New Roman" w:eastAsia="Times New Roman"/>
          <w:color w:val="311E1A"/>
          <w:spacing w:val="-7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1)</w:t>
      </w:r>
      <w:r>
        <w:rPr>
          <w:rFonts w:ascii="Times New Roman" w:hAnsi="Times New Roman" w:eastAsia="Times New Roman"/>
          <w:color w:val="311E1A"/>
          <w:spacing w:val="-6"/>
          <w:sz w:val="16"/>
        </w:rPr>
        <w:t> </w:t>
      </w:r>
      <w:r>
        <w:rPr>
          <w:color w:val="311E1A"/>
          <w:spacing w:val="15"/>
          <w:sz w:val="15"/>
        </w:rPr>
        <w:t>の銘柄群についても同様に</w:t>
      </w:r>
      <w:r>
        <w:rPr>
          <w:rFonts w:ascii="Times New Roman" w:hAnsi="Times New Roman" w:eastAsia="Times New Roman"/>
          <w:color w:val="311E1A"/>
          <w:sz w:val="16"/>
        </w:rPr>
        <w:t>10</w:t>
      </w:r>
      <w:r>
        <w:rPr>
          <w:rFonts w:ascii="Times New Roman" w:hAnsi="Times New Roman" w:eastAsia="Times New Roman"/>
          <w:color w:val="311E1A"/>
          <w:spacing w:val="-23"/>
          <w:sz w:val="16"/>
        </w:rPr>
        <w:t> </w:t>
      </w:r>
      <w:r>
        <w:rPr>
          <w:spacing w:val="16"/>
          <w:sz w:val="15"/>
        </w:rPr>
        <w:t>年</w:t>
      </w:r>
      <w:r>
        <w:rPr>
          <w:color w:val="311E1A"/>
          <w:spacing w:val="14"/>
          <w:sz w:val="15"/>
        </w:rPr>
        <w:t>先リターンを算出。最後に、「</w:t>
      </w:r>
      <w:r>
        <w:rPr>
          <w:rFonts w:ascii="Times New Roman" w:hAnsi="Times New Roman" w:eastAsia="Times New Roman"/>
          <w:color w:val="311E1A"/>
          <w:sz w:val="16"/>
        </w:rPr>
        <w:t>P1</w:t>
      </w:r>
      <w:r>
        <w:rPr>
          <w:rFonts w:ascii="Times New Roman" w:hAnsi="Times New Roman" w:eastAsia="Times New Roman"/>
          <w:color w:val="311E1A"/>
          <w:spacing w:val="-8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0</w:t>
      </w:r>
      <w:r>
        <w:rPr>
          <w:rFonts w:ascii="Times New Roman" w:hAnsi="Times New Roman" w:eastAsia="Times New Roman"/>
          <w:color w:val="311E1A"/>
          <w:spacing w:val="-24"/>
          <w:sz w:val="16"/>
        </w:rPr>
        <w:t> </w:t>
      </w:r>
      <w:r>
        <w:rPr>
          <w:color w:val="311E1A"/>
          <w:spacing w:val="15"/>
          <w:sz w:val="15"/>
        </w:rPr>
        <w:t>の単純平均リターン</w:t>
      </w:r>
      <w:r>
        <w:rPr>
          <w:rFonts w:ascii="Times New Roman" w:hAnsi="Times New Roman" w:eastAsia="Times New Roman"/>
          <w:color w:val="311E1A"/>
          <w:sz w:val="16"/>
        </w:rPr>
        <w:t>-P</w:t>
      </w:r>
    </w:p>
    <w:p>
      <w:pPr>
        <w:spacing w:before="9"/>
        <w:ind w:left="426" w:right="0" w:firstLine="0"/>
        <w:jc w:val="left"/>
        <w:rPr>
          <w:sz w:val="15"/>
        </w:rPr>
      </w:pPr>
      <w:r>
        <w:rPr>
          <w:rFonts w:ascii="Times New Roman" w:eastAsia="Times New Roman"/>
          <w:color w:val="311E1A"/>
          <w:sz w:val="16"/>
        </w:rPr>
        <w:t>1</w:t>
      </w:r>
      <w:r>
        <w:rPr>
          <w:color w:val="311E1A"/>
          <w:sz w:val="15"/>
        </w:rPr>
        <w:t>の単純平均リターン」を算出する。基準年度</w:t>
      </w:r>
      <w:r>
        <w:rPr>
          <w:rFonts w:ascii="Times New Roman" w:eastAsia="Times New Roman"/>
          <w:color w:val="311E1A"/>
          <w:sz w:val="16"/>
        </w:rPr>
        <w:t>2004</w:t>
      </w:r>
      <w:r>
        <w:rPr>
          <w:color w:val="311E1A"/>
          <w:sz w:val="15"/>
        </w:rPr>
        <w:t>年度から</w:t>
      </w:r>
      <w:r>
        <w:rPr>
          <w:rFonts w:ascii="Times New Roman" w:eastAsia="Times New Roman"/>
          <w:color w:val="311E1A"/>
          <w:sz w:val="16"/>
        </w:rPr>
        <w:t>2006</w:t>
      </w:r>
      <w:r>
        <w:rPr>
          <w:color w:val="311E1A"/>
          <w:sz w:val="15"/>
        </w:rPr>
        <w:t>年度までの</w:t>
      </w:r>
      <w:r>
        <w:rPr>
          <w:rFonts w:ascii="Times New Roman" w:eastAsia="Times New Roman"/>
          <w:color w:val="311E1A"/>
          <w:sz w:val="16"/>
        </w:rPr>
        <w:t>High-Low</w:t>
      </w:r>
      <w:r>
        <w:rPr>
          <w:color w:val="311E1A"/>
          <w:sz w:val="15"/>
        </w:rPr>
        <w:t>スプレッドリタ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tabs>
          <w:tab w:pos="2754" w:val="left" w:leader="none"/>
        </w:tabs>
        <w:ind w:left="114"/>
        <w:jc w:val="both"/>
        <w:rPr>
          <w:rFonts w:ascii="Times New Roman" w:eastAsia="Times New Roman"/>
        </w:rPr>
      </w:pPr>
      <w:r>
        <w:rPr>
          <w:rFonts w:ascii="Times New Roman" w:eastAsia="Times New Roman"/>
          <w:color w:val="311E1A"/>
        </w:rPr>
        <w:t>58</w:t>
        <w:tab/>
        <w:t>g </w:t>
      </w:r>
      <w:r>
        <w:rPr>
          <w:color w:val="311E1A"/>
        </w:rPr>
        <w:t>資本市場 </w:t>
      </w:r>
      <w:r>
        <w:rPr>
          <w:rFonts w:ascii="Times New Roman" w:eastAsia="Times New Roman"/>
          <w:color w:val="311E1A"/>
        </w:rPr>
        <w:t>202</w:t>
      </w:r>
      <w:r>
        <w:rPr>
          <w:color w:val="311E1A"/>
        </w:rPr>
        <w:t>〇. </w:t>
      </w:r>
      <w:r>
        <w:rPr>
          <w:rFonts w:ascii="Times New Roman" w:eastAsia="Times New Roman"/>
          <w:color w:val="311E1A"/>
        </w:rPr>
        <w:t>2 (No.414)</w:t>
      </w:r>
    </w:p>
    <w:p>
      <w:pPr>
        <w:spacing w:after="0"/>
        <w:jc w:val="both"/>
        <w:rPr>
          <w:rFonts w:ascii="Times New Roman" w:eastAsia="Times New Roman"/>
        </w:rPr>
        <w:sectPr>
          <w:pgSz w:w="8400" w:h="11900"/>
          <w:pgMar w:top="160" w:bottom="280" w:left="260" w:right="160"/>
        </w:sectPr>
      </w:pPr>
    </w:p>
    <w:p>
      <w:pPr>
        <w:spacing w:line="312" w:lineRule="auto" w:before="53"/>
        <w:ind w:left="326" w:right="195" w:hanging="19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858240">
            <wp:simplePos x="0" y="0"/>
            <wp:positionH relativeFrom="page">
              <wp:posOffset>57878</wp:posOffset>
            </wp:positionH>
            <wp:positionV relativeFrom="page">
              <wp:posOffset>127972</wp:posOffset>
            </wp:positionV>
            <wp:extent cx="5215195" cy="6800850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9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1E1A"/>
          <w:spacing w:val="6"/>
          <w:sz w:val="15"/>
        </w:rPr>
        <w:t>ーンの平均値は</w:t>
      </w:r>
      <w:r>
        <w:rPr>
          <w:rFonts w:ascii="Times New Roman" w:eastAsia="Times New Roman"/>
          <w:color w:val="311E1A"/>
          <w:sz w:val="16"/>
        </w:rPr>
        <w:t>+16.</w:t>
      </w:r>
      <w:r>
        <w:rPr>
          <w:rFonts w:ascii="Times New Roman" w:eastAsia="Times New Roman"/>
          <w:color w:val="311E1A"/>
          <w:spacing w:val="-5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9%</w:t>
      </w:r>
      <w:r>
        <w:rPr>
          <w:color w:val="311E1A"/>
          <w:spacing w:val="7"/>
          <w:sz w:val="15"/>
        </w:rPr>
        <w:t>、平均値+標準偏差は</w:t>
      </w:r>
      <w:r>
        <w:rPr>
          <w:rFonts w:ascii="Times New Roman" w:eastAsia="Times New Roman"/>
          <w:color w:val="311E1A"/>
          <w:sz w:val="16"/>
        </w:rPr>
        <w:t>2.</w:t>
      </w:r>
      <w:r>
        <w:rPr>
          <w:rFonts w:ascii="Times New Roman" w:eastAsia="Times New Roman"/>
          <w:color w:val="311E1A"/>
          <w:spacing w:val="-4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956</w:t>
      </w:r>
      <w:r>
        <w:rPr>
          <w:color w:val="311E1A"/>
          <w:sz w:val="15"/>
        </w:rPr>
        <w:t>となり、将来リターンへのプラスの遅延浸透効果が見られた。</w:t>
      </w:r>
    </w:p>
    <w:p>
      <w:pPr>
        <w:spacing w:before="31"/>
        <w:ind w:left="105" w:right="0" w:firstLine="0"/>
        <w:jc w:val="left"/>
        <w:rPr>
          <w:sz w:val="15"/>
        </w:rPr>
      </w:pPr>
      <w:r>
        <w:rPr>
          <w:position w:val="4"/>
          <w:sz w:val="10"/>
        </w:rPr>
        <w:t>(</w:t>
      </w:r>
      <w:r>
        <w:rPr>
          <w:color w:val="311E1A"/>
          <w:spacing w:val="-19"/>
          <w:position w:val="4"/>
          <w:sz w:val="10"/>
        </w:rPr>
        <w:t>? </w:t>
      </w:r>
      <w:r>
        <w:rPr>
          <w:color w:val="311E1A"/>
          <w:position w:val="4"/>
          <w:sz w:val="10"/>
        </w:rPr>
        <w:t>i</w:t>
      </w:r>
      <w:r>
        <w:rPr>
          <w:color w:val="311E1A"/>
          <w:spacing w:val="-37"/>
          <w:position w:val="4"/>
          <w:sz w:val="10"/>
        </w:rPr>
        <w:t> </w:t>
      </w:r>
      <w:r>
        <w:rPr>
          <w:color w:val="311E1A"/>
          <w:position w:val="4"/>
          <w:sz w:val="10"/>
        </w:rPr>
        <w:t>9</w:t>
      </w:r>
      <w:r>
        <w:rPr>
          <w:color w:val="311E1A"/>
          <w:spacing w:val="-37"/>
          <w:position w:val="4"/>
          <w:sz w:val="10"/>
        </w:rPr>
        <w:t> </w:t>
      </w:r>
      <w:r>
        <w:rPr>
          <w:spacing w:val="-19"/>
          <w:position w:val="4"/>
          <w:sz w:val="10"/>
        </w:rPr>
        <w:t>) </w:t>
      </w:r>
      <w:r>
        <w:rPr>
          <w:color w:val="311E1A"/>
          <w:spacing w:val="9"/>
          <w:sz w:val="15"/>
        </w:rPr>
        <w:t>対象期間は</w:t>
      </w:r>
      <w:r>
        <w:rPr>
          <w:rFonts w:ascii="Times New Roman" w:eastAsia="Times New Roman"/>
          <w:color w:val="311E1A"/>
          <w:sz w:val="16"/>
        </w:rPr>
        <w:t>19</w:t>
      </w:r>
      <w:r>
        <w:rPr>
          <w:rFonts w:ascii="Times New Roman" w:eastAsia="Times New Roman"/>
          <w:color w:val="311E1A"/>
          <w:spacing w:val="-14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99</w:t>
      </w:r>
      <w:r>
        <w:rPr>
          <w:rFonts w:ascii="Times New Roman" w:eastAsia="Times New Roman"/>
          <w:color w:val="311E1A"/>
          <w:spacing w:val="-14"/>
          <w:sz w:val="16"/>
        </w:rPr>
        <w:t> </w:t>
      </w:r>
      <w:r>
        <w:rPr>
          <w:color w:val="311E1A"/>
          <w:spacing w:val="9"/>
          <w:sz w:val="15"/>
        </w:rPr>
        <w:t>年度から</w:t>
      </w:r>
      <w:r>
        <w:rPr>
          <w:rFonts w:ascii="Times New Roman" w:eastAsia="Times New Roman"/>
          <w:color w:val="311E1A"/>
          <w:sz w:val="16"/>
        </w:rPr>
        <w:t>20</w:t>
      </w:r>
      <w:r>
        <w:rPr>
          <w:rFonts w:ascii="Times New Roman" w:eastAsia="Times New Roman"/>
          <w:color w:val="311E1A"/>
          <w:spacing w:val="-14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15</w:t>
      </w:r>
      <w:r>
        <w:rPr>
          <w:rFonts w:ascii="Times New Roman" w:eastAsia="Times New Roman"/>
          <w:color w:val="311E1A"/>
          <w:spacing w:val="-17"/>
          <w:sz w:val="16"/>
        </w:rPr>
        <w:t> </w:t>
      </w:r>
      <w:r>
        <w:rPr>
          <w:color w:val="311E1A"/>
          <w:spacing w:val="7"/>
          <w:sz w:val="15"/>
        </w:rPr>
        <w:t>年度。対象企業は東証</w:t>
      </w:r>
      <w:r>
        <w:rPr>
          <w:rFonts w:ascii="Times New Roman" w:eastAsia="Times New Roman"/>
          <w:color w:val="311E1A"/>
          <w:sz w:val="16"/>
        </w:rPr>
        <w:t>1</w:t>
      </w:r>
      <w:r>
        <w:rPr>
          <w:color w:val="311E1A"/>
          <w:spacing w:val="7"/>
          <w:sz w:val="15"/>
        </w:rPr>
        <w:t>部の製造業のうち</w:t>
      </w:r>
      <w:r>
        <w:rPr>
          <w:rFonts w:ascii="Times New Roman" w:eastAsia="Times New Roman"/>
          <w:color w:val="311E1A"/>
          <w:sz w:val="16"/>
        </w:rPr>
        <w:t>3</w:t>
      </w:r>
      <w:r>
        <w:rPr>
          <w:color w:val="311E1A"/>
          <w:sz w:val="15"/>
        </w:rPr>
        <w:t>月</w:t>
      </w:r>
      <w:r>
        <w:rPr>
          <w:sz w:val="15"/>
        </w:rPr>
        <w:t>期</w:t>
      </w:r>
      <w:r>
        <w:rPr>
          <w:color w:val="311E1A"/>
          <w:spacing w:val="6"/>
          <w:sz w:val="15"/>
        </w:rPr>
        <w:t>決算企業。結果として、</w:t>
      </w:r>
    </w:p>
    <w:p>
      <w:pPr>
        <w:spacing w:before="50"/>
        <w:ind w:left="313" w:right="0" w:firstLine="0"/>
        <w:jc w:val="left"/>
        <w:rPr>
          <w:sz w:val="15"/>
        </w:rPr>
      </w:pPr>
      <w:r>
        <w:rPr>
          <w:color w:val="311E1A"/>
          <w:sz w:val="15"/>
        </w:rPr>
        <w:t>「人的資本」および「知的資本」の決定係数</w:t>
      </w:r>
      <w:r>
        <w:rPr>
          <w:sz w:val="15"/>
        </w:rPr>
        <w:t>(</w:t>
      </w:r>
      <w:r>
        <w:rPr>
          <w:rFonts w:ascii="Times New Roman" w:eastAsia="Times New Roman"/>
          <w:color w:val="311E1A"/>
          <w:sz w:val="16"/>
        </w:rPr>
        <w:t>R</w:t>
      </w:r>
      <w:r>
        <w:rPr>
          <w:rFonts w:ascii="Times New Roman" w:eastAsia="Times New Roman"/>
          <w:color w:val="311E1A"/>
          <w:position w:val="5"/>
          <w:sz w:val="10"/>
        </w:rPr>
        <w:t>2</w:t>
      </w:r>
      <w:r>
        <w:rPr>
          <w:rFonts w:ascii="Times New Roman" w:eastAsia="Times New Roman"/>
          <w:position w:val="5"/>
          <w:sz w:val="10"/>
        </w:rPr>
        <w:t>)</w:t>
      </w:r>
      <w:r>
        <w:rPr>
          <w:color w:val="311E1A"/>
          <w:sz w:val="15"/>
        </w:rPr>
        <w:t>はそれぞれ、</w:t>
      </w:r>
      <w:r>
        <w:rPr>
          <w:rFonts w:ascii="Times New Roman" w:eastAsia="Times New Roman"/>
          <w:color w:val="311E1A"/>
          <w:sz w:val="16"/>
        </w:rPr>
        <w:t>0.1047</w:t>
      </w:r>
      <w:r>
        <w:rPr>
          <w:color w:val="311E1A"/>
          <w:sz w:val="15"/>
        </w:rPr>
        <w:t>、</w:t>
      </w:r>
      <w:r>
        <w:rPr>
          <w:rFonts w:ascii="Times New Roman" w:eastAsia="Times New Roman"/>
          <w:color w:val="311E1A"/>
          <w:sz w:val="16"/>
        </w:rPr>
        <w:t>0.1081</w:t>
      </w:r>
      <w:r>
        <w:rPr>
          <w:color w:val="311E1A"/>
          <w:sz w:val="15"/>
        </w:rPr>
        <w:t>Eなった。これらは、</w:t>
      </w:r>
    </w:p>
    <w:p>
      <w:pPr>
        <w:spacing w:line="331" w:lineRule="auto" w:before="74"/>
        <w:ind w:left="327" w:right="213" w:hanging="29"/>
        <w:jc w:val="left"/>
        <w:rPr>
          <w:sz w:val="15"/>
        </w:rPr>
      </w:pPr>
      <w:r>
        <w:rPr>
          <w:rFonts w:ascii="Times New Roman" w:eastAsia="Times New Roman"/>
          <w:color w:val="311E1A"/>
          <w:sz w:val="16"/>
        </w:rPr>
        <w:t>MV</w:t>
      </w:r>
      <w:r>
        <w:rPr>
          <w:rFonts w:ascii="Times New Roman" w:eastAsia="Times New Roman"/>
          <w:color w:val="311E1A"/>
          <w:spacing w:val="-17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A</w:t>
      </w:r>
      <w:r>
        <w:rPr>
          <w:rFonts w:ascii="Times New Roman" w:eastAsia="Times New Roman"/>
          <w:color w:val="311E1A"/>
          <w:spacing w:val="30"/>
          <w:sz w:val="16"/>
        </w:rPr>
        <w:t> </w:t>
      </w:r>
      <w:r>
        <w:rPr>
          <w:rFonts w:ascii="Times New Roman" w:eastAsia="Times New Roman"/>
          <w:sz w:val="16"/>
        </w:rPr>
        <w:t>(</w:t>
      </w:r>
      <w:r>
        <w:rPr>
          <w:rFonts w:ascii="Times New Roman" w:eastAsia="Times New Roman"/>
          <w:color w:val="311E1A"/>
          <w:sz w:val="16"/>
        </w:rPr>
        <w:t>PB</w:t>
      </w:r>
      <w:r>
        <w:rPr>
          <w:rFonts w:ascii="Times New Roman" w:eastAsia="Times New Roman"/>
          <w:color w:val="311E1A"/>
          <w:spacing w:val="-16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R1</w:t>
      </w:r>
      <w:r>
        <w:rPr>
          <w:rFonts w:ascii="Times New Roman" w:eastAsia="Times New Roman"/>
          <w:color w:val="311E1A"/>
          <w:spacing w:val="-18"/>
          <w:sz w:val="16"/>
        </w:rPr>
        <w:t> </w:t>
      </w:r>
      <w:r>
        <w:rPr>
          <w:color w:val="311E1A"/>
          <w:spacing w:val="9"/>
          <w:sz w:val="15"/>
        </w:rPr>
        <w:t>倍超の部分</w:t>
      </w:r>
      <w:r>
        <w:rPr>
          <w:spacing w:val="10"/>
          <w:sz w:val="15"/>
        </w:rPr>
        <w:t>)</w:t>
      </w:r>
      <w:r>
        <w:rPr>
          <w:color w:val="311E1A"/>
          <w:spacing w:val="8"/>
          <w:sz w:val="15"/>
        </w:rPr>
        <w:t>の形成において、その</w:t>
      </w:r>
      <w:r>
        <w:rPr>
          <w:rFonts w:ascii="Times New Roman" w:eastAsia="Times New Roman"/>
          <w:color w:val="311E1A"/>
          <w:sz w:val="16"/>
        </w:rPr>
        <w:t>10</w:t>
      </w:r>
      <w:r>
        <w:rPr>
          <w:rFonts w:ascii="Times New Roman" w:eastAsia="Times New Roman"/>
          <w:color w:val="311E1A"/>
          <w:spacing w:val="-9"/>
          <w:sz w:val="16"/>
        </w:rPr>
        <w:t> .</w:t>
      </w:r>
      <w:r>
        <w:rPr>
          <w:rFonts w:ascii="Times New Roman" w:eastAsia="Times New Roman"/>
          <w:color w:val="311E1A"/>
          <w:sz w:val="16"/>
        </w:rPr>
        <w:t>47%</w:t>
      </w:r>
      <w:r>
        <w:rPr>
          <w:rFonts w:ascii="Times New Roman" w:eastAsia="Times New Roman"/>
          <w:color w:val="311E1A"/>
          <w:spacing w:val="-20"/>
          <w:sz w:val="16"/>
        </w:rPr>
        <w:t> </w:t>
      </w:r>
      <w:r>
        <w:rPr>
          <w:color w:val="311E1A"/>
          <w:spacing w:val="7"/>
          <w:sz w:val="15"/>
        </w:rPr>
        <w:t>が人件費、</w:t>
      </w:r>
      <w:r>
        <w:rPr>
          <w:rFonts w:ascii="Times New Roman" w:eastAsia="Times New Roman"/>
          <w:color w:val="311E1A"/>
          <w:sz w:val="16"/>
        </w:rPr>
        <w:t>10</w:t>
      </w:r>
      <w:r>
        <w:rPr>
          <w:rFonts w:ascii="Times New Roman" w:eastAsia="Times New Roman"/>
          <w:color w:val="311E1A"/>
          <w:spacing w:val="-10"/>
          <w:sz w:val="16"/>
        </w:rPr>
        <w:t> .</w:t>
      </w:r>
      <w:r>
        <w:rPr>
          <w:rFonts w:ascii="Times New Roman" w:eastAsia="Times New Roman"/>
          <w:color w:val="311E1A"/>
          <w:sz w:val="16"/>
        </w:rPr>
        <w:t>81%</w:t>
      </w:r>
      <w:r>
        <w:rPr>
          <w:rFonts w:ascii="Times New Roman" w:eastAsia="Times New Roman"/>
          <w:color w:val="311E1A"/>
          <w:spacing w:val="-20"/>
          <w:sz w:val="16"/>
        </w:rPr>
        <w:t> </w:t>
      </w:r>
      <w:r>
        <w:rPr>
          <w:color w:val="311E1A"/>
          <w:spacing w:val="6"/>
          <w:sz w:val="15"/>
        </w:rPr>
        <w:t>が研究開発費で説明されるこ</w:t>
      </w:r>
      <w:r>
        <w:rPr>
          <w:color w:val="311E1A"/>
          <w:sz w:val="15"/>
        </w:rPr>
        <w:t>とを意味する。</w:t>
      </w:r>
    </w:p>
    <w:p>
      <w:pPr>
        <w:spacing w:line="314" w:lineRule="auto" w:before="2"/>
        <w:ind w:left="298" w:right="211" w:hanging="192"/>
        <w:jc w:val="both"/>
        <w:rPr>
          <w:sz w:val="15"/>
        </w:rPr>
      </w:pPr>
      <w:r>
        <w:rPr>
          <w:rFonts w:ascii="Times New Roman" w:eastAsia="Times New Roman"/>
          <w:spacing w:val="-4"/>
          <w:position w:val="5"/>
          <w:sz w:val="10"/>
        </w:rPr>
        <w:t>( </w:t>
      </w:r>
      <w:r>
        <w:rPr>
          <w:rFonts w:ascii="Times New Roman" w:eastAsia="Times New Roman"/>
          <w:color w:val="311E1A"/>
          <w:spacing w:val="-5"/>
          <w:position w:val="5"/>
          <w:sz w:val="10"/>
        </w:rPr>
        <w:t>? </w:t>
      </w:r>
      <w:r>
        <w:rPr>
          <w:rFonts w:ascii="Times New Roman" w:eastAsia="Times New Roman"/>
          <w:color w:val="311E1A"/>
          <w:position w:val="5"/>
          <w:sz w:val="10"/>
        </w:rPr>
        <w:t>i</w:t>
      </w:r>
      <w:r>
        <w:rPr>
          <w:rFonts w:ascii="Times New Roman" w:eastAsia="Times New Roman"/>
          <w:color w:val="311E1A"/>
          <w:spacing w:val="-7"/>
          <w:position w:val="5"/>
          <w:sz w:val="10"/>
        </w:rPr>
        <w:t> </w:t>
      </w:r>
      <w:r>
        <w:rPr>
          <w:rFonts w:ascii="Times New Roman" w:eastAsia="Times New Roman"/>
          <w:color w:val="311E1A"/>
          <w:position w:val="5"/>
          <w:sz w:val="10"/>
        </w:rPr>
        <w:t>l</w:t>
      </w:r>
      <w:r>
        <w:rPr>
          <w:rFonts w:ascii="Times New Roman" w:eastAsia="Times New Roman"/>
          <w:color w:val="311E1A"/>
          <w:spacing w:val="-8"/>
          <w:position w:val="5"/>
          <w:sz w:val="10"/>
        </w:rPr>
        <w:t> </w:t>
      </w:r>
      <w:r>
        <w:rPr>
          <w:rFonts w:ascii="Times New Roman" w:eastAsia="Times New Roman"/>
          <w:color w:val="311E1A"/>
          <w:position w:val="5"/>
          <w:sz w:val="10"/>
        </w:rPr>
        <w:t>0</w:t>
      </w:r>
      <w:r>
        <w:rPr>
          <w:rFonts w:ascii="Times New Roman" w:eastAsia="Times New Roman"/>
          <w:color w:val="311E1A"/>
          <w:spacing w:val="-8"/>
          <w:position w:val="5"/>
          <w:sz w:val="10"/>
        </w:rPr>
        <w:t> </w:t>
      </w:r>
      <w:r>
        <w:rPr>
          <w:rFonts w:ascii="Times New Roman" w:eastAsia="Times New Roman"/>
          <w:spacing w:val="1"/>
          <w:position w:val="5"/>
          <w:sz w:val="10"/>
        </w:rPr>
        <w:t>) </w:t>
      </w:r>
      <w:r>
        <w:rPr>
          <w:rFonts w:ascii="Times New Roman" w:eastAsia="Times New Roman"/>
          <w:color w:val="311E1A"/>
          <w:spacing w:val="16"/>
          <w:sz w:val="16"/>
        </w:rPr>
        <w:t>GHG</w:t>
      </w:r>
      <w:r>
        <w:rPr>
          <w:color w:val="311E1A"/>
          <w:spacing w:val="17"/>
          <w:sz w:val="15"/>
        </w:rPr>
        <w:t>排出量のデータは、東証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-22"/>
          <w:sz w:val="16"/>
        </w:rPr>
        <w:t> </w:t>
      </w:r>
      <w:r>
        <w:rPr>
          <w:color w:val="311E1A"/>
          <w:spacing w:val="17"/>
          <w:sz w:val="15"/>
        </w:rPr>
        <w:t>部</w:t>
      </w:r>
      <w:r>
        <w:rPr>
          <w:spacing w:val="17"/>
          <w:sz w:val="15"/>
        </w:rPr>
        <w:t>上場</w:t>
      </w:r>
      <w:r>
        <w:rPr>
          <w:color w:val="311E1A"/>
          <w:spacing w:val="17"/>
          <w:sz w:val="15"/>
        </w:rPr>
        <w:t>企業のおよそ</w:t>
      </w:r>
      <w:r>
        <w:rPr>
          <w:rFonts w:ascii="Times New Roman" w:eastAsia="Times New Roman"/>
          <w:color w:val="311E1A"/>
          <w:sz w:val="16"/>
        </w:rPr>
        <w:t>3</w:t>
      </w:r>
      <w:r>
        <w:rPr>
          <w:rFonts w:ascii="Times New Roman" w:eastAsia="Times New Roman"/>
          <w:color w:val="311E1A"/>
          <w:spacing w:val="-23"/>
          <w:sz w:val="16"/>
        </w:rPr>
        <w:t> </w:t>
      </w:r>
      <w:r>
        <w:rPr>
          <w:color w:val="311E1A"/>
          <w:spacing w:val="16"/>
          <w:sz w:val="15"/>
        </w:rPr>
        <w:t>割強、銘柄数にして</w:t>
      </w:r>
      <w:r>
        <w:rPr>
          <w:rFonts w:ascii="Times New Roman" w:eastAsia="Times New Roman"/>
          <w:color w:val="311E1A"/>
          <w:spacing w:val="10"/>
          <w:sz w:val="16"/>
        </w:rPr>
        <w:t>500</w:t>
      </w:r>
      <w:r>
        <w:rPr>
          <w:rFonts w:ascii="Times New Roman" w:eastAsia="Times New Roman"/>
          <w:color w:val="311E1A"/>
          <w:spacing w:val="22"/>
          <w:sz w:val="16"/>
        </w:rPr>
        <w:t> - </w:t>
      </w:r>
      <w:r>
        <w:rPr>
          <w:rFonts w:ascii="Times New Roman" w:eastAsia="Times New Roman"/>
          <w:color w:val="311E1A"/>
          <w:spacing w:val="10"/>
          <w:sz w:val="16"/>
        </w:rPr>
        <w:t>600</w:t>
      </w:r>
      <w:r>
        <w:rPr>
          <w:rFonts w:ascii="Times New Roman" w:eastAsia="Times New Roman"/>
          <w:color w:val="311E1A"/>
          <w:spacing w:val="-24"/>
          <w:sz w:val="16"/>
        </w:rPr>
        <w:t> </w:t>
      </w:r>
      <w:r>
        <w:rPr>
          <w:color w:val="311E1A"/>
          <w:spacing w:val="13"/>
          <w:sz w:val="15"/>
        </w:rPr>
        <w:t>銘柄程度で、</w:t>
      </w:r>
      <w:r>
        <w:rPr>
          <w:rFonts w:ascii="Times New Roman" w:eastAsia="Times New Roman"/>
          <w:color w:val="311E1A"/>
          <w:sz w:val="16"/>
        </w:rPr>
        <w:t>2007</w:t>
      </w:r>
      <w:r>
        <w:rPr>
          <w:color w:val="311E1A"/>
          <w:sz w:val="15"/>
        </w:rPr>
        <w:t>年ごろから利用可能である。</w:t>
      </w:r>
    </w:p>
    <w:p>
      <w:pPr>
        <w:spacing w:line="319" w:lineRule="auto" w:before="5"/>
        <w:ind w:left="298" w:right="192" w:hanging="192"/>
        <w:jc w:val="both"/>
        <w:rPr>
          <w:sz w:val="15"/>
        </w:rPr>
      </w:pPr>
      <w:r>
        <w:rPr>
          <w:color w:val="311E1A"/>
          <w:spacing w:val="13"/>
          <w:sz w:val="15"/>
        </w:rPr>
        <w:t>ぼ</w:t>
      </w:r>
      <w:r>
        <w:rPr>
          <w:rFonts w:ascii="Times New Roman" w:eastAsia="Times New Roman"/>
          <w:color w:val="311E1A"/>
          <w:sz w:val="16"/>
        </w:rPr>
        <w:t>11</w:t>
      </w:r>
      <w:r>
        <w:rPr>
          <w:rFonts w:ascii="Times New Roman" w:eastAsia="Times New Roman"/>
          <w:color w:val="311E1A"/>
          <w:spacing w:val="-14"/>
          <w:sz w:val="16"/>
        </w:rPr>
        <w:t> </w:t>
      </w:r>
      <w:r>
        <w:rPr>
          <w:rFonts w:ascii="Times New Roman" w:eastAsia="Times New Roman"/>
          <w:spacing w:val="12"/>
          <w:sz w:val="16"/>
        </w:rPr>
        <w:t>)</w:t>
      </w:r>
      <w:r>
        <w:rPr>
          <w:color w:val="311E1A"/>
          <w:spacing w:val="12"/>
          <w:sz w:val="15"/>
        </w:rPr>
        <w:t>毎年度末</w:t>
      </w:r>
      <w:r>
        <w:rPr>
          <w:spacing w:val="-31"/>
          <w:sz w:val="15"/>
        </w:rPr>
        <w:t>( </w:t>
      </w:r>
      <w:r>
        <w:rPr>
          <w:rFonts w:ascii="Times New Roman" w:eastAsia="Times New Roman"/>
          <w:color w:val="311E1A"/>
          <w:spacing w:val="13"/>
          <w:sz w:val="16"/>
        </w:rPr>
        <w:t>3</w:t>
      </w:r>
      <w:r>
        <w:rPr>
          <w:spacing w:val="-10"/>
          <w:sz w:val="15"/>
        </w:rPr>
        <w:t>月末) </w:t>
      </w:r>
      <w:r>
        <w:rPr>
          <w:color w:val="311E1A"/>
          <w:spacing w:val="11"/>
          <w:sz w:val="15"/>
        </w:rPr>
        <w:t>時点において</w:t>
      </w:r>
      <w:r>
        <w:rPr>
          <w:rFonts w:ascii="Times New Roman" w:eastAsia="Times New Roman"/>
          <w:color w:val="311E1A"/>
          <w:sz w:val="16"/>
        </w:rPr>
        <w:t>GH</w:t>
      </w:r>
      <w:r>
        <w:rPr>
          <w:rFonts w:ascii="Times New Roman" w:eastAsia="Times New Roman"/>
          <w:color w:val="311E1A"/>
          <w:spacing w:val="-17"/>
          <w:sz w:val="16"/>
        </w:rPr>
        <w:t> </w:t>
      </w:r>
      <w:r>
        <w:rPr>
          <w:rFonts w:ascii="Times New Roman" w:eastAsia="Times New Roman"/>
          <w:color w:val="311E1A"/>
          <w:spacing w:val="12"/>
          <w:sz w:val="16"/>
        </w:rPr>
        <w:t>G</w:t>
      </w:r>
      <w:r>
        <w:rPr>
          <w:color w:val="311E1A"/>
          <w:spacing w:val="5"/>
          <w:sz w:val="15"/>
        </w:rPr>
        <w:t>ファクターが取得可能な全銘柄を対象。被説明変数は</w:t>
      </w:r>
      <w:r>
        <w:rPr>
          <w:rFonts w:ascii="Times New Roman" w:eastAsia="Times New Roman"/>
          <w:color w:val="311E1A"/>
          <w:sz w:val="16"/>
        </w:rPr>
        <w:t>PB</w:t>
      </w:r>
      <w:r>
        <w:rPr>
          <w:rFonts w:ascii="Times New Roman" w:eastAsia="Times New Roman"/>
          <w:color w:val="311E1A"/>
          <w:spacing w:val="-16"/>
          <w:sz w:val="16"/>
        </w:rPr>
        <w:t> </w:t>
      </w:r>
      <w:r>
        <w:rPr>
          <w:rFonts w:ascii="Times New Roman" w:eastAsia="Times New Roman"/>
          <w:color w:val="311E1A"/>
          <w:spacing w:val="12"/>
          <w:sz w:val="16"/>
        </w:rPr>
        <w:t>R</w:t>
      </w:r>
      <w:r>
        <w:rPr>
          <w:color w:val="311E1A"/>
          <w:sz w:val="15"/>
        </w:rPr>
        <w:t>で、</w:t>
      </w:r>
      <w:r>
        <w:rPr>
          <w:color w:val="311E1A"/>
          <w:spacing w:val="5"/>
          <w:sz w:val="15"/>
        </w:rPr>
        <w:t>説明変数は予想</w:t>
      </w:r>
      <w:r>
        <w:rPr>
          <w:rFonts w:ascii="Times New Roman" w:eastAsia="Times New Roman"/>
          <w:color w:val="311E1A"/>
          <w:sz w:val="16"/>
        </w:rPr>
        <w:t>ROE</w:t>
      </w:r>
      <w:r>
        <w:rPr>
          <w:rFonts w:ascii="Times New Roman" w:eastAsia="Times New Roman"/>
          <w:color w:val="311E1A"/>
          <w:spacing w:val="-9"/>
          <w:sz w:val="16"/>
        </w:rPr>
        <w:t> </w:t>
      </w:r>
      <w:r>
        <w:rPr>
          <w:color w:val="311E1A"/>
          <w:sz w:val="15"/>
        </w:rPr>
        <w:t>と</w:t>
      </w:r>
      <w:r>
        <w:rPr>
          <w:rFonts w:ascii="Times New Roman" w:eastAsia="Times New Roman"/>
          <w:color w:val="311E1A"/>
          <w:sz w:val="16"/>
        </w:rPr>
        <w:t>GHG</w:t>
      </w:r>
      <w:r>
        <w:rPr>
          <w:rFonts w:ascii="Times New Roman" w:eastAsia="Times New Roman"/>
          <w:color w:val="311E1A"/>
          <w:spacing w:val="-9"/>
          <w:sz w:val="16"/>
        </w:rPr>
        <w:t> </w:t>
      </w:r>
      <w:r>
        <w:rPr>
          <w:color w:val="311E1A"/>
          <w:spacing w:val="6"/>
          <w:sz w:val="15"/>
        </w:rPr>
        <w:t>ファクターの</w:t>
      </w:r>
      <w:r>
        <w:rPr>
          <w:rFonts w:ascii="Times New Roman" w:eastAsia="Times New Roman"/>
          <w:color w:val="311E1A"/>
          <w:sz w:val="16"/>
        </w:rPr>
        <w:t>2</w:t>
      </w:r>
      <w:r>
        <w:rPr>
          <w:color w:val="311E1A"/>
          <w:spacing w:val="7"/>
          <w:sz w:val="15"/>
        </w:rPr>
        <w:t>つ。</w:t>
      </w:r>
      <w:r>
        <w:rPr>
          <w:rFonts w:ascii="Times New Roman" w:eastAsia="Times New Roman"/>
          <w:color w:val="311E1A"/>
          <w:sz w:val="16"/>
        </w:rPr>
        <w:t>GHG</w:t>
      </w:r>
      <w:r>
        <w:rPr>
          <w:rFonts w:ascii="Times New Roman" w:eastAsia="Times New Roman"/>
          <w:color w:val="311E1A"/>
          <w:spacing w:val="-13"/>
          <w:sz w:val="16"/>
        </w:rPr>
        <w:t> </w:t>
      </w:r>
      <w:r>
        <w:rPr>
          <w:color w:val="311E1A"/>
          <w:spacing w:val="4"/>
          <w:sz w:val="15"/>
        </w:rPr>
        <w:t>ファクターの回帰係数の</w:t>
      </w:r>
      <w:r>
        <w:rPr>
          <w:rFonts w:ascii="Times New Roman" w:eastAsia="Times New Roman"/>
          <w:sz w:val="16"/>
        </w:rPr>
        <w:t>t</w:t>
      </w:r>
      <w:r>
        <w:rPr>
          <w:color w:val="311E1A"/>
          <w:spacing w:val="4"/>
          <w:sz w:val="15"/>
        </w:rPr>
        <w:t>値を確認したところ、</w:t>
      </w:r>
      <w:r>
        <w:rPr>
          <w:rFonts w:ascii="Times New Roman" w:eastAsia="Times New Roman"/>
          <w:color w:val="311E1A"/>
          <w:sz w:val="16"/>
        </w:rPr>
        <w:t>201 1</w:t>
      </w:r>
      <w:r>
        <w:rPr>
          <w:rFonts w:ascii="Times New Roman" w:eastAsia="Times New Roman"/>
          <w:color w:val="311E1A"/>
          <w:spacing w:val="-37"/>
          <w:sz w:val="16"/>
        </w:rPr>
        <w:t> </w:t>
      </w:r>
      <w:r>
        <w:rPr>
          <w:color w:val="311E1A"/>
          <w:spacing w:val="10"/>
          <w:sz w:val="15"/>
        </w:rPr>
        <w:t>年度ごろから</w:t>
      </w:r>
      <w:r>
        <w:rPr>
          <w:spacing w:val="-17"/>
          <w:sz w:val="15"/>
        </w:rPr>
        <w:t>は- </w:t>
      </w:r>
      <w:r>
        <w:rPr>
          <w:rFonts w:ascii="Times New Roman" w:eastAsia="Times New Roman"/>
          <w:color w:val="311E1A"/>
          <w:spacing w:val="12"/>
          <w:sz w:val="16"/>
        </w:rPr>
        <w:t>2</w:t>
      </w:r>
      <w:r>
        <w:rPr>
          <w:color w:val="311E1A"/>
          <w:spacing w:val="10"/>
          <w:sz w:val="15"/>
        </w:rPr>
        <w:t>前後の値となり、</w:t>
      </w:r>
      <w:r>
        <w:rPr>
          <w:rFonts w:ascii="Times New Roman" w:eastAsia="Times New Roman"/>
          <w:color w:val="311E1A"/>
          <w:sz w:val="16"/>
        </w:rPr>
        <w:t>RO</w:t>
      </w:r>
      <w:r>
        <w:rPr>
          <w:rFonts w:ascii="Times New Roman" w:eastAsia="Times New Roman"/>
          <w:color w:val="311E1A"/>
          <w:spacing w:val="-17"/>
          <w:sz w:val="16"/>
        </w:rPr>
        <w:t> </w:t>
      </w:r>
      <w:r>
        <w:rPr>
          <w:rFonts w:ascii="Times New Roman" w:eastAsia="Times New Roman"/>
          <w:color w:val="311E1A"/>
          <w:spacing w:val="12"/>
          <w:sz w:val="16"/>
        </w:rPr>
        <w:t>E</w:t>
      </w:r>
      <w:r>
        <w:rPr>
          <w:color w:val="311E1A"/>
          <w:spacing w:val="9"/>
          <w:sz w:val="15"/>
        </w:rPr>
        <w:t>を調整した上でもなお、近年では</w:t>
      </w:r>
      <w:r>
        <w:rPr>
          <w:rFonts w:ascii="Times New Roman" w:eastAsia="Times New Roman"/>
          <w:color w:val="311E1A"/>
          <w:sz w:val="16"/>
        </w:rPr>
        <w:t>GH</w:t>
      </w:r>
      <w:r>
        <w:rPr>
          <w:rFonts w:ascii="Times New Roman" w:eastAsia="Times New Roman"/>
          <w:color w:val="311E1A"/>
          <w:spacing w:val="-17"/>
          <w:sz w:val="16"/>
        </w:rPr>
        <w:t> </w:t>
      </w:r>
      <w:r>
        <w:rPr>
          <w:rFonts w:ascii="Times New Roman" w:eastAsia="Times New Roman"/>
          <w:color w:val="311E1A"/>
          <w:spacing w:val="12"/>
          <w:sz w:val="16"/>
        </w:rPr>
        <w:t>G</w:t>
      </w:r>
      <w:r>
        <w:rPr>
          <w:color w:val="311E1A"/>
          <w:spacing w:val="7"/>
          <w:sz w:val="15"/>
        </w:rPr>
        <w:t>排出量の多い銘柄では</w:t>
      </w:r>
      <w:r>
        <w:rPr>
          <w:rFonts w:ascii="Times New Roman" w:eastAsia="Times New Roman"/>
          <w:color w:val="311E1A"/>
          <w:sz w:val="16"/>
        </w:rPr>
        <w:t>PB</w:t>
      </w:r>
      <w:r>
        <w:rPr>
          <w:rFonts w:ascii="Times New Roman" w:eastAsia="Times New Roman"/>
          <w:color w:val="311E1A"/>
          <w:spacing w:val="-18"/>
          <w:sz w:val="16"/>
        </w:rPr>
        <w:t> </w:t>
      </w:r>
      <w:r>
        <w:rPr>
          <w:rFonts w:ascii="Times New Roman" w:eastAsia="Times New Roman"/>
          <w:color w:val="311E1A"/>
          <w:spacing w:val="11"/>
          <w:sz w:val="16"/>
        </w:rPr>
        <w:t>R</w:t>
      </w:r>
      <w:r>
        <w:rPr>
          <w:color w:val="311E1A"/>
          <w:sz w:val="15"/>
        </w:rPr>
        <w:t>が低いという傾向を否定できない結果となっている。さらにガバナンスをコントロールしても同様の結果が得られた。</w:t>
      </w:r>
    </w:p>
    <w:p>
      <w:pPr>
        <w:spacing w:before="26"/>
        <w:ind w:left="111" w:right="0" w:firstLine="0"/>
        <w:jc w:val="left"/>
        <w:rPr>
          <w:rFonts w:ascii="Times New Roman" w:eastAsia="Times New Roman"/>
          <w:sz w:val="16"/>
        </w:rPr>
      </w:pPr>
      <w:r>
        <w:rPr>
          <w:sz w:val="15"/>
        </w:rPr>
        <w:t>(</w:t>
      </w:r>
      <w:r>
        <w:rPr>
          <w:color w:val="311E1A"/>
          <w:sz w:val="15"/>
        </w:rPr>
        <w:t>注</w:t>
      </w:r>
      <w:r>
        <w:rPr>
          <w:rFonts w:ascii="Times New Roman" w:eastAsia="Times New Roman"/>
          <w:color w:val="311E1A"/>
          <w:sz w:val="16"/>
        </w:rPr>
        <w:t>12</w:t>
      </w:r>
      <w:r>
        <w:rPr>
          <w:rFonts w:ascii="Times New Roman" w:eastAsia="Times New Roman"/>
          <w:spacing w:val="-1"/>
          <w:sz w:val="16"/>
        </w:rPr>
        <w:t>) </w:t>
      </w:r>
      <w:hyperlink r:id="rId15">
        <w:r>
          <w:rPr>
            <w:rFonts w:ascii="Times New Roman" w:eastAsia="Times New Roman"/>
            <w:color w:val="0080FF"/>
            <w:sz w:val="16"/>
            <w:u w:val="single" w:color="0080FF"/>
          </w:rPr>
          <w:t>https://materiality.sasb.org/</w:t>
        </w:r>
      </w:hyperlink>
    </w:p>
    <w:p>
      <w:pPr>
        <w:spacing w:line="321" w:lineRule="auto" w:before="69"/>
        <w:ind w:left="298" w:right="188" w:hanging="192"/>
        <w:jc w:val="both"/>
        <w:rPr>
          <w:sz w:val="15"/>
        </w:rPr>
      </w:pPr>
      <w:r>
        <w:rPr>
          <w:spacing w:val="12"/>
          <w:sz w:val="15"/>
        </w:rPr>
        <w:t>(</w:t>
      </w:r>
      <w:r>
        <w:rPr>
          <w:color w:val="311E1A"/>
          <w:spacing w:val="12"/>
          <w:sz w:val="15"/>
        </w:rPr>
        <w:t>注</w:t>
      </w:r>
      <w:r>
        <w:rPr>
          <w:color w:val="311E1A"/>
          <w:position w:val="4"/>
          <w:sz w:val="10"/>
        </w:rPr>
        <w:t>13</w:t>
      </w:r>
      <w:r>
        <w:rPr>
          <w:color w:val="311E1A"/>
          <w:spacing w:val="-38"/>
          <w:position w:val="4"/>
          <w:sz w:val="10"/>
        </w:rPr>
        <w:t> </w:t>
      </w:r>
      <w:r>
        <w:rPr>
          <w:spacing w:val="2"/>
          <w:position w:val="4"/>
          <w:sz w:val="10"/>
        </w:rPr>
        <w:t>) </w:t>
      </w:r>
      <w:r>
        <w:rPr>
          <w:rFonts w:ascii="Times New Roman" w:hAnsi="Times New Roman" w:eastAsia="Times New Roman"/>
          <w:color w:val="311E1A"/>
          <w:sz w:val="16"/>
        </w:rPr>
        <w:t>ES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2"/>
          <w:sz w:val="16"/>
        </w:rPr>
        <w:t>G</w:t>
      </w:r>
      <w:r>
        <w:rPr>
          <w:color w:val="311E1A"/>
          <w:spacing w:val="12"/>
          <w:sz w:val="15"/>
        </w:rPr>
        <w:t>の</w:t>
      </w:r>
      <w:r>
        <w:rPr>
          <w:rFonts w:ascii="Times New Roman" w:hAnsi="Times New Roman" w:eastAsia="Times New Roman"/>
          <w:color w:val="311E1A"/>
          <w:sz w:val="16"/>
        </w:rPr>
        <w:t>KP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1"/>
          <w:sz w:val="16"/>
        </w:rPr>
        <w:t>I</w:t>
      </w:r>
      <w:r>
        <w:rPr>
          <w:color w:val="311E1A"/>
          <w:spacing w:val="10"/>
          <w:sz w:val="15"/>
        </w:rPr>
        <w:t>については、</w:t>
      </w:r>
      <w:r>
        <w:rPr>
          <w:rFonts w:ascii="Times New Roman" w:hAnsi="Times New Roman" w:eastAsia="Times New Roman"/>
          <w:color w:val="311E1A"/>
          <w:sz w:val="16"/>
        </w:rPr>
        <w:t>SA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SB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color w:val="311E1A"/>
          <w:spacing w:val="9"/>
          <w:sz w:val="15"/>
        </w:rPr>
        <w:t>のバイオテクノロジー</w:t>
      </w:r>
      <w:r>
        <w:rPr>
          <w:color w:val="311E1A"/>
          <w:sz w:val="15"/>
        </w:rPr>
        <w:t>&amp;</w:t>
      </w:r>
      <w:r>
        <w:rPr>
          <w:color w:val="311E1A"/>
          <w:spacing w:val="2"/>
          <w:sz w:val="15"/>
        </w:rPr>
        <w:t>医薬品セクターのマテリアリティと合致• 類</w:t>
      </w:r>
      <w:r>
        <w:rPr>
          <w:color w:val="311E1A"/>
          <w:spacing w:val="5"/>
          <w:sz w:val="15"/>
        </w:rPr>
        <w:t>似する項目を、</w:t>
      </w:r>
      <w:r>
        <w:rPr>
          <w:rFonts w:ascii="Times New Roman" w:hAnsi="Times New Roman" w:eastAsia="Times New Roman"/>
          <w:color w:val="311E1A"/>
          <w:sz w:val="16"/>
        </w:rPr>
        <w:t>AXA</w:t>
      </w:r>
      <w:r>
        <w:rPr>
          <w:rFonts w:ascii="Times New Roman" w:hAnsi="Times New Roman" w:eastAsia="Times New Roman"/>
          <w:color w:val="311E1A"/>
          <w:spacing w:val="-16"/>
          <w:sz w:val="16"/>
        </w:rPr>
        <w:t> </w:t>
      </w:r>
      <w:r>
        <w:rPr>
          <w:sz w:val="15"/>
        </w:rPr>
        <w:t>の</w:t>
      </w:r>
      <w:r>
        <w:rPr>
          <w:color w:val="311E1A"/>
          <w:spacing w:val="4"/>
          <w:sz w:val="15"/>
        </w:rPr>
        <w:t>契約する国際的な大手</w:t>
      </w:r>
      <w:r>
        <w:rPr>
          <w:rFonts w:ascii="Times New Roman" w:hAnsi="Times New Roman" w:eastAsia="Times New Roman"/>
          <w:color w:val="311E1A"/>
          <w:sz w:val="16"/>
        </w:rPr>
        <w:t>ESG</w:t>
      </w:r>
      <w:r>
        <w:rPr>
          <w:rFonts w:ascii="Times New Roman" w:hAnsi="Times New Roman" w:eastAsia="Times New Roman"/>
          <w:color w:val="311E1A"/>
          <w:spacing w:val="-16"/>
          <w:sz w:val="16"/>
        </w:rPr>
        <w:t> </w:t>
      </w:r>
      <w:r>
        <w:rPr>
          <w:color w:val="311E1A"/>
          <w:spacing w:val="7"/>
          <w:sz w:val="15"/>
        </w:rPr>
        <w:t>データプロバイダー </w:t>
      </w:r>
      <w:r>
        <w:rPr>
          <w:rFonts w:ascii="Times New Roman" w:hAnsi="Times New Roman" w:eastAsia="Times New Roman"/>
          <w:color w:val="311E1A"/>
          <w:sz w:val="16"/>
        </w:rPr>
        <w:t>3</w:t>
      </w:r>
      <w:r>
        <w:rPr>
          <w:color w:val="311E1A"/>
          <w:spacing w:val="6"/>
          <w:sz w:val="15"/>
        </w:rPr>
        <w:t>社の</w:t>
      </w:r>
      <w:r>
        <w:rPr>
          <w:rFonts w:ascii="Times New Roman" w:hAnsi="Times New Roman" w:eastAsia="Times New Roman"/>
          <w:color w:val="311E1A"/>
          <w:sz w:val="16"/>
        </w:rPr>
        <w:t>Vig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eo,</w:t>
      </w:r>
      <w:r>
        <w:rPr>
          <w:rFonts w:ascii="Times New Roman" w:hAnsi="Times New Roman" w:eastAsia="Times New Roman"/>
          <w:color w:val="311E1A"/>
          <w:spacing w:val="27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MS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CI,</w:t>
      </w:r>
      <w:r>
        <w:rPr>
          <w:rFonts w:ascii="Times New Roman" w:hAnsi="Times New Roman" w:eastAsia="Times New Roman"/>
          <w:color w:val="311E1A"/>
          <w:spacing w:val="27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Su</w:t>
      </w:r>
      <w:r>
        <w:rPr>
          <w:rFonts w:ascii="Times New Roman" w:hAnsi="Times New Roman" w:eastAsia="Times New Roman"/>
          <w:color w:val="311E1A"/>
          <w:spacing w:val="-19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sta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inalytics</w:t>
      </w:r>
      <w:r>
        <w:rPr>
          <w:rFonts w:ascii="Times New Roman" w:hAnsi="Times New Roman" w:eastAsia="Times New Roman"/>
          <w:color w:val="311E1A"/>
          <w:spacing w:val="-37"/>
          <w:sz w:val="16"/>
        </w:rPr>
        <w:t> </w:t>
      </w:r>
      <w:r>
        <w:rPr>
          <w:color w:val="311E1A"/>
          <w:spacing w:val="10"/>
          <w:sz w:val="15"/>
        </w:rPr>
        <w:t>の</w:t>
      </w:r>
      <w:r>
        <w:rPr>
          <w:rFonts w:ascii="Times New Roman" w:hAnsi="Times New Roman" w:eastAsia="Times New Roman"/>
          <w:color w:val="311E1A"/>
          <w:sz w:val="16"/>
        </w:rPr>
        <w:t>ES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0"/>
          <w:sz w:val="16"/>
        </w:rPr>
        <w:t>G</w:t>
      </w:r>
      <w:r>
        <w:rPr>
          <w:color w:val="311E1A"/>
          <w:spacing w:val="8"/>
          <w:sz w:val="15"/>
        </w:rPr>
        <w:t>評価から入手可能な</w:t>
      </w:r>
      <w:r>
        <w:rPr>
          <w:rFonts w:ascii="Times New Roman" w:hAnsi="Times New Roman" w:eastAsia="Times New Roman"/>
          <w:color w:val="311E1A"/>
          <w:sz w:val="16"/>
        </w:rPr>
        <w:t>34</w:t>
      </w:r>
      <w:r>
        <w:rPr>
          <w:rFonts w:ascii="Times New Roman" w:hAnsi="Times New Roman" w:eastAsia="Times New Roman"/>
          <w:color w:val="311E1A"/>
          <w:spacing w:val="-20"/>
          <w:sz w:val="16"/>
        </w:rPr>
        <w:t> </w:t>
      </w:r>
      <w:r>
        <w:rPr>
          <w:color w:val="311E1A"/>
          <w:sz w:val="15"/>
        </w:rPr>
        <w:t>項目を抽出。結果としてユニバースは、グローバル医薬品セクター内で該</w:t>
      </w:r>
      <w:r>
        <w:rPr>
          <w:color w:val="311E1A"/>
          <w:spacing w:val="10"/>
          <w:w w:val="95"/>
          <w:sz w:val="15"/>
        </w:rPr>
        <w:t>当する</w:t>
      </w:r>
      <w:r>
        <w:rPr>
          <w:rFonts w:ascii="Times New Roman" w:hAnsi="Times New Roman" w:eastAsia="Times New Roman"/>
          <w:color w:val="311E1A"/>
          <w:w w:val="95"/>
          <w:sz w:val="16"/>
        </w:rPr>
        <w:t>ES</w:t>
      </w:r>
      <w:r>
        <w:rPr>
          <w:rFonts w:ascii="Times New Roman" w:hAnsi="Times New Roman" w:eastAsia="Times New Roman"/>
          <w:color w:val="311E1A"/>
          <w:spacing w:val="66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0"/>
          <w:w w:val="95"/>
          <w:sz w:val="16"/>
        </w:rPr>
        <w:t>G</w:t>
      </w:r>
      <w:r>
        <w:rPr>
          <w:color w:val="311E1A"/>
          <w:spacing w:val="8"/>
          <w:w w:val="95"/>
          <w:sz w:val="15"/>
        </w:rPr>
        <w:t>マテリアリティである</w:t>
      </w:r>
      <w:r>
        <w:rPr>
          <w:rFonts w:ascii="Times New Roman" w:hAnsi="Times New Roman" w:eastAsia="Times New Roman"/>
          <w:color w:val="311E1A"/>
          <w:w w:val="95"/>
          <w:sz w:val="16"/>
        </w:rPr>
        <w:t>34</w:t>
      </w:r>
      <w:r>
        <w:rPr>
          <w:rFonts w:ascii="Times New Roman" w:hAnsi="Times New Roman" w:eastAsia="Times New Roman"/>
          <w:color w:val="311E1A"/>
          <w:spacing w:val="67"/>
          <w:sz w:val="16"/>
        </w:rPr>
        <w:t> </w:t>
      </w:r>
      <w:r>
        <w:rPr>
          <w:color w:val="311E1A"/>
          <w:spacing w:val="3"/>
          <w:w w:val="95"/>
          <w:sz w:val="15"/>
        </w:rPr>
        <w:t>項目の全てを入手可能な大手医薬品企業主要</w:t>
      </w:r>
      <w:r>
        <w:rPr>
          <w:rFonts w:ascii="Times New Roman" w:hAnsi="Times New Roman" w:eastAsia="Times New Roman"/>
          <w:color w:val="311E1A"/>
          <w:w w:val="95"/>
          <w:sz w:val="16"/>
        </w:rPr>
        <w:t>59</w:t>
      </w:r>
      <w:r>
        <w:rPr>
          <w:rFonts w:ascii="Times New Roman" w:hAnsi="Times New Roman" w:eastAsia="Times New Roman"/>
          <w:color w:val="311E1A"/>
          <w:spacing w:val="56"/>
          <w:sz w:val="16"/>
        </w:rPr>
        <w:t> </w:t>
      </w:r>
      <w:r>
        <w:rPr>
          <w:color w:val="311E1A"/>
          <w:spacing w:val="6"/>
          <w:w w:val="95"/>
          <w:sz w:val="15"/>
        </w:rPr>
        <w:t>社を時価総額順に抽</w:t>
      </w:r>
      <w:r>
        <w:rPr>
          <w:color w:val="311E1A"/>
          <w:spacing w:val="8"/>
          <w:sz w:val="15"/>
        </w:rPr>
        <w:t>出した。したがって、</w:t>
      </w:r>
      <w:r>
        <w:rPr>
          <w:rFonts w:ascii="Times New Roman" w:hAnsi="Times New Roman" w:eastAsia="Times New Roman"/>
          <w:color w:val="311E1A"/>
          <w:sz w:val="16"/>
        </w:rPr>
        <w:t>ESG</w:t>
      </w:r>
      <w:r>
        <w:rPr>
          <w:rFonts w:ascii="Times New Roman" w:hAnsi="Times New Roman" w:eastAsia="Times New Roman"/>
          <w:color w:val="311E1A"/>
          <w:spacing w:val="30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34</w:t>
      </w:r>
      <w:r>
        <w:rPr>
          <w:rFonts w:ascii="Times New Roman" w:hAnsi="Times New Roman" w:eastAsia="Times New Roman"/>
          <w:color w:val="311E1A"/>
          <w:spacing w:val="-19"/>
          <w:sz w:val="16"/>
        </w:rPr>
        <w:t> </w:t>
      </w:r>
      <w:r>
        <w:rPr>
          <w:color w:val="311E1A"/>
          <w:spacing w:val="7"/>
          <w:sz w:val="15"/>
        </w:rPr>
        <w:t>項目の各評価機関のスコア</w:t>
      </w:r>
      <w:r>
        <w:rPr>
          <w:rFonts w:ascii="Times New Roman" w:hAnsi="Times New Roman" w:eastAsia="Times New Roman"/>
          <w:color w:val="311E1A"/>
          <w:sz w:val="16"/>
        </w:rPr>
        <w:t>x</w:t>
      </w:r>
      <w:r>
        <w:rPr>
          <w:rFonts w:ascii="Times New Roman" w:hAnsi="Times New Roman" w:eastAsia="Times New Roman"/>
          <w:color w:val="311E1A"/>
          <w:spacing w:val="32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59</w:t>
      </w:r>
      <w:r>
        <w:rPr>
          <w:rFonts w:ascii="Times New Roman" w:hAnsi="Times New Roman" w:eastAsia="Times New Roman"/>
          <w:color w:val="311E1A"/>
          <w:spacing w:val="-17"/>
          <w:sz w:val="16"/>
        </w:rPr>
        <w:t> </w:t>
      </w:r>
      <w:r>
        <w:rPr>
          <w:spacing w:val="9"/>
          <w:sz w:val="15"/>
        </w:rPr>
        <w:t>社=</w:t>
      </w:r>
      <w:r>
        <w:rPr>
          <w:color w:val="311E1A"/>
          <w:spacing w:val="9"/>
          <w:sz w:val="15"/>
        </w:rPr>
        <w:t>延べ</w:t>
      </w:r>
      <w:r>
        <w:rPr>
          <w:rFonts w:ascii="Times New Roman" w:hAnsi="Times New Roman" w:eastAsia="Times New Roman"/>
          <w:color w:val="311E1A"/>
          <w:sz w:val="16"/>
        </w:rPr>
        <w:t>2006</w:t>
      </w:r>
      <w:r>
        <w:rPr>
          <w:rFonts w:ascii="Times New Roman" w:hAnsi="Times New Roman" w:eastAsia="Times New Roman"/>
          <w:color w:val="311E1A"/>
          <w:spacing w:val="-18"/>
          <w:sz w:val="16"/>
        </w:rPr>
        <w:t> </w:t>
      </w:r>
      <w:r>
        <w:rPr>
          <w:color w:val="311E1A"/>
          <w:spacing w:val="6"/>
          <w:sz w:val="15"/>
        </w:rPr>
        <w:t>サンプルと対応する</w:t>
      </w:r>
      <w:r>
        <w:rPr>
          <w:rFonts w:ascii="Times New Roman" w:hAnsi="Times New Roman" w:eastAsia="Times New Roman"/>
          <w:color w:val="311E1A"/>
          <w:sz w:val="16"/>
        </w:rPr>
        <w:t>PB</w:t>
      </w:r>
      <w:r>
        <w:rPr>
          <w:rFonts w:ascii="Times New Roman" w:hAnsi="Times New Roman" w:eastAsia="Times New Roman"/>
          <w:color w:val="311E1A"/>
          <w:spacing w:val="-18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R</w:t>
      </w:r>
      <w:r>
        <w:rPr>
          <w:color w:val="311E1A"/>
          <w:sz w:val="15"/>
        </w:rPr>
        <w:t>との相関関係を調査した。</w:t>
      </w:r>
    </w:p>
    <w:p>
      <w:pPr>
        <w:spacing w:line="307" w:lineRule="auto" w:before="28"/>
        <w:ind w:left="298" w:right="183" w:hanging="192"/>
        <w:jc w:val="both"/>
        <w:rPr>
          <w:sz w:val="15"/>
        </w:rPr>
      </w:pPr>
      <w:r>
        <w:rPr>
          <w:position w:val="4"/>
          <w:sz w:val="10"/>
        </w:rPr>
        <w:t>(</w:t>
      </w:r>
      <w:r>
        <w:rPr>
          <w:color w:val="311E1A"/>
          <w:spacing w:val="-19"/>
          <w:position w:val="4"/>
          <w:sz w:val="10"/>
        </w:rPr>
        <w:t>? ± </w:t>
      </w:r>
      <w:r>
        <w:rPr>
          <w:color w:val="311E1A"/>
          <w:position w:val="4"/>
          <w:sz w:val="10"/>
        </w:rPr>
        <w:t>14</w:t>
      </w:r>
      <w:r>
        <w:rPr>
          <w:color w:val="311E1A"/>
          <w:spacing w:val="-38"/>
          <w:position w:val="4"/>
          <w:sz w:val="10"/>
        </w:rPr>
        <w:t> </w:t>
      </w:r>
      <w:r>
        <w:rPr>
          <w:spacing w:val="-19"/>
          <w:position w:val="4"/>
          <w:sz w:val="10"/>
        </w:rPr>
        <w:t>) </w:t>
      </w:r>
      <w:r>
        <w:rPr>
          <w:color w:val="311E1A"/>
          <w:spacing w:val="9"/>
          <w:sz w:val="15"/>
        </w:rPr>
        <w:t>エーザイの</w:t>
      </w:r>
      <w:r>
        <w:rPr>
          <w:rFonts w:ascii="Times New Roman" w:hAnsi="Times New Roman" w:eastAsia="Times New Roman"/>
          <w:color w:val="311E1A"/>
          <w:sz w:val="16"/>
        </w:rPr>
        <w:t>ES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0"/>
          <w:sz w:val="16"/>
        </w:rPr>
        <w:t>G</w:t>
      </w:r>
      <w:r>
        <w:rPr>
          <w:color w:val="311E1A"/>
          <w:spacing w:val="10"/>
          <w:sz w:val="15"/>
        </w:rPr>
        <w:t>の</w:t>
      </w:r>
      <w:r>
        <w:rPr>
          <w:rFonts w:ascii="Times New Roman" w:hAnsi="Times New Roman" w:eastAsia="Times New Roman"/>
          <w:color w:val="311E1A"/>
          <w:sz w:val="16"/>
        </w:rPr>
        <w:t>KP</w:t>
      </w:r>
      <w:r>
        <w:rPr>
          <w:rFonts w:ascii="Times New Roman" w:hAnsi="Times New Roman" w:eastAsia="Times New Roman"/>
          <w:color w:val="311E1A"/>
          <w:spacing w:val="-14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I</w:t>
      </w:r>
      <w:r>
        <w:rPr>
          <w:color w:val="311E1A"/>
          <w:spacing w:val="9"/>
          <w:sz w:val="15"/>
        </w:rPr>
        <w:t>は全部で</w:t>
      </w:r>
      <w:r>
        <w:rPr>
          <w:rFonts w:ascii="Times New Roman" w:hAnsi="Times New Roman" w:eastAsia="Times New Roman"/>
          <w:color w:val="311E1A"/>
          <w:sz w:val="16"/>
        </w:rPr>
        <w:t>97</w:t>
      </w:r>
      <w:r>
        <w:rPr>
          <w:rFonts w:ascii="Times New Roman" w:hAnsi="Times New Roman" w:eastAsia="Times New Roman"/>
          <w:color w:val="311E1A"/>
          <w:spacing w:val="-15"/>
          <w:sz w:val="16"/>
        </w:rPr>
        <w:t> </w:t>
      </w:r>
      <w:r>
        <w:rPr>
          <w:color w:val="311E1A"/>
          <w:sz w:val="15"/>
        </w:rPr>
        <w:t>個抽出できたが、経年で値に変動がなく、分析に適さなかった</w:t>
      </w:r>
      <w:r>
        <w:rPr>
          <w:rFonts w:ascii="Times New Roman" w:hAnsi="Times New Roman" w:eastAsia="Times New Roman"/>
          <w:color w:val="311E1A"/>
          <w:sz w:val="16"/>
        </w:rPr>
        <w:t>ESG</w:t>
      </w:r>
      <w:r>
        <w:rPr>
          <w:rFonts w:ascii="Times New Roman" w:hAnsi="Times New Roman" w:eastAsia="Times New Roman"/>
          <w:color w:val="311E1A"/>
          <w:spacing w:val="-38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KPI</w:t>
      </w:r>
      <w:r>
        <w:rPr>
          <w:rFonts w:ascii="Times New Roman" w:hAnsi="Times New Roman" w:eastAsia="Times New Roman"/>
          <w:color w:val="311E1A"/>
          <w:spacing w:val="-2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9</w:t>
      </w:r>
      <w:r>
        <w:rPr>
          <w:color w:val="311E1A"/>
          <w:sz w:val="15"/>
        </w:rPr>
        <w:t>個を除外した。</w:t>
      </w:r>
    </w:p>
    <w:p>
      <w:pPr>
        <w:spacing w:line="319" w:lineRule="auto" w:before="16"/>
        <w:ind w:left="298" w:right="184" w:hanging="192"/>
        <w:jc w:val="both"/>
        <w:rPr>
          <w:sz w:val="15"/>
        </w:rPr>
      </w:pPr>
      <w:r>
        <w:rPr>
          <w:spacing w:val="-30"/>
          <w:sz w:val="15"/>
        </w:rPr>
        <w:t>( </w:t>
      </w:r>
      <w:r>
        <w:rPr>
          <w:color w:val="311E1A"/>
          <w:spacing w:val="15"/>
          <w:sz w:val="15"/>
        </w:rPr>
        <w:t>ま</w:t>
      </w:r>
      <w:r>
        <w:rPr>
          <w:color w:val="311E1A"/>
          <w:position w:val="4"/>
          <w:sz w:val="10"/>
        </w:rPr>
        <w:t>1</w:t>
      </w:r>
      <w:r>
        <w:rPr>
          <w:color w:val="311E1A"/>
          <w:spacing w:val="-35"/>
          <w:position w:val="4"/>
          <w:sz w:val="10"/>
        </w:rPr>
        <w:t> </w:t>
      </w:r>
      <w:r>
        <w:rPr>
          <w:color w:val="311E1A"/>
          <w:position w:val="4"/>
          <w:sz w:val="10"/>
        </w:rPr>
        <w:t>5</w:t>
      </w:r>
      <w:r>
        <w:rPr>
          <w:color w:val="311E1A"/>
          <w:spacing w:val="-35"/>
          <w:position w:val="4"/>
          <w:sz w:val="10"/>
        </w:rPr>
        <w:t> </w:t>
      </w:r>
      <w:r>
        <w:rPr>
          <w:spacing w:val="-18"/>
          <w:position w:val="4"/>
          <w:sz w:val="10"/>
        </w:rPr>
        <w:t>) </w:t>
      </w:r>
      <w:r>
        <w:rPr>
          <w:color w:val="311E1A"/>
          <w:spacing w:val="15"/>
          <w:sz w:val="15"/>
        </w:rPr>
        <w:t>ずらした年数はエーザイの</w:t>
      </w:r>
      <w:r>
        <w:rPr>
          <w:rFonts w:ascii="Times New Roman" w:eastAsia="Times New Roman"/>
          <w:color w:val="311E1A"/>
          <w:sz w:val="16"/>
        </w:rPr>
        <w:t>ES</w:t>
      </w:r>
      <w:r>
        <w:rPr>
          <w:rFonts w:ascii="Times New Roman" w:eastAsia="Times New Roman"/>
          <w:color w:val="311E1A"/>
          <w:spacing w:val="-10"/>
          <w:sz w:val="16"/>
        </w:rPr>
        <w:t> </w:t>
      </w:r>
      <w:r>
        <w:rPr>
          <w:rFonts w:ascii="Times New Roman" w:eastAsia="Times New Roman"/>
          <w:color w:val="311E1A"/>
          <w:spacing w:val="15"/>
          <w:sz w:val="16"/>
        </w:rPr>
        <w:t>G</w:t>
      </w:r>
      <w:r>
        <w:rPr>
          <w:color w:val="311E1A"/>
          <w:spacing w:val="15"/>
          <w:sz w:val="15"/>
        </w:rPr>
        <w:t>の</w:t>
      </w:r>
      <w:r>
        <w:rPr>
          <w:rFonts w:ascii="Times New Roman" w:eastAsia="Times New Roman"/>
          <w:color w:val="311E1A"/>
          <w:sz w:val="16"/>
        </w:rPr>
        <w:t>KP</w:t>
      </w:r>
      <w:r>
        <w:rPr>
          <w:rFonts w:ascii="Times New Roman" w:eastAsia="Times New Roman"/>
          <w:color w:val="311E1A"/>
          <w:spacing w:val="-10"/>
          <w:sz w:val="16"/>
        </w:rPr>
        <w:t> </w:t>
      </w:r>
      <w:r>
        <w:rPr>
          <w:rFonts w:ascii="Times New Roman" w:eastAsia="Times New Roman"/>
          <w:color w:val="311E1A"/>
          <w:spacing w:val="14"/>
          <w:sz w:val="16"/>
        </w:rPr>
        <w:t>I</w:t>
      </w:r>
      <w:r>
        <w:rPr>
          <w:color w:val="311E1A"/>
          <w:spacing w:val="4"/>
          <w:sz w:val="15"/>
        </w:rPr>
        <w:t>によって異なる。 データの観測数</w:t>
      </w:r>
      <w:r>
        <w:rPr>
          <w:spacing w:val="-31"/>
          <w:sz w:val="15"/>
        </w:rPr>
        <w:t>( </w:t>
      </w:r>
      <w:r>
        <w:rPr>
          <w:color w:val="311E1A"/>
          <w:spacing w:val="11"/>
          <w:sz w:val="15"/>
        </w:rPr>
        <w:t>被説明変数と</w:t>
      </w:r>
      <w:r>
        <w:rPr>
          <w:spacing w:val="13"/>
          <w:sz w:val="15"/>
        </w:rPr>
        <w:t>説明</w:t>
      </w:r>
      <w:r>
        <w:rPr>
          <w:color w:val="311E1A"/>
          <w:spacing w:val="8"/>
          <w:sz w:val="15"/>
        </w:rPr>
        <w:t>変数が</w:t>
      </w:r>
      <w:r>
        <w:rPr>
          <w:color w:val="311E1A"/>
          <w:spacing w:val="15"/>
          <w:w w:val="95"/>
          <w:sz w:val="15"/>
        </w:rPr>
        <w:t>全てそろっている年数</w:t>
      </w:r>
      <w:r>
        <w:rPr>
          <w:spacing w:val="10"/>
          <w:w w:val="95"/>
          <w:sz w:val="15"/>
        </w:rPr>
        <w:t>) </w:t>
      </w:r>
      <w:r>
        <w:rPr>
          <w:color w:val="311E1A"/>
          <w:spacing w:val="15"/>
          <w:w w:val="95"/>
          <w:sz w:val="15"/>
        </w:rPr>
        <w:t>が、回帰分析が実行できる最低限度</w:t>
      </w:r>
      <w:r>
        <w:rPr>
          <w:spacing w:val="10"/>
          <w:w w:val="95"/>
          <w:sz w:val="15"/>
        </w:rPr>
        <w:t>( </w:t>
      </w:r>
      <w:r>
        <w:rPr>
          <w:color w:val="311E1A"/>
          <w:spacing w:val="15"/>
          <w:w w:val="95"/>
          <w:sz w:val="15"/>
        </w:rPr>
        <w:t>重回帰分析の場合</w:t>
      </w:r>
      <w:r>
        <w:rPr>
          <w:rFonts w:ascii="Times New Roman" w:eastAsia="Times New Roman"/>
          <w:w w:val="95"/>
          <w:sz w:val="16"/>
        </w:rPr>
        <w:t>4</w:t>
      </w:r>
      <w:r>
        <w:rPr>
          <w:rFonts w:ascii="Times New Roman" w:eastAsia="Times New Roman"/>
          <w:spacing w:val="52"/>
          <w:sz w:val="16"/>
        </w:rPr>
        <w:t> </w:t>
      </w:r>
      <w:r>
        <w:rPr>
          <w:color w:val="311E1A"/>
          <w:spacing w:val="15"/>
          <w:w w:val="95"/>
          <w:sz w:val="15"/>
        </w:rPr>
        <w:t>年、</w:t>
      </w:r>
      <w:r>
        <w:rPr>
          <w:spacing w:val="15"/>
          <w:w w:val="95"/>
          <w:sz w:val="15"/>
        </w:rPr>
        <w:t>単回</w:t>
      </w:r>
      <w:r>
        <w:rPr>
          <w:color w:val="311E1A"/>
          <w:spacing w:val="12"/>
          <w:w w:val="95"/>
          <w:sz w:val="15"/>
        </w:rPr>
        <w:t>帰分析の場</w:t>
      </w:r>
      <w:r>
        <w:rPr>
          <w:sz w:val="15"/>
        </w:rPr>
        <w:t>合</w:t>
      </w:r>
      <w:r>
        <w:rPr>
          <w:rFonts w:ascii="Times New Roman" w:eastAsia="Times New Roman"/>
          <w:color w:val="311E1A"/>
          <w:sz w:val="16"/>
        </w:rPr>
        <w:t>3</w:t>
      </w:r>
      <w:r>
        <w:rPr>
          <w:color w:val="311E1A"/>
          <w:sz w:val="15"/>
        </w:rPr>
        <w:t>年</w:t>
      </w:r>
      <w:r>
        <w:rPr>
          <w:sz w:val="15"/>
        </w:rPr>
        <w:t>)</w:t>
      </w:r>
      <w:r>
        <w:rPr>
          <w:color w:val="311E1A"/>
          <w:sz w:val="15"/>
        </w:rPr>
        <w:t>になるまでずらして</w:t>
      </w:r>
      <w:r>
        <w:rPr>
          <w:sz w:val="15"/>
        </w:rPr>
        <w:t>分析。</w:t>
      </w:r>
    </w:p>
    <w:p>
      <w:pPr>
        <w:spacing w:line="321" w:lineRule="auto" w:before="10"/>
        <w:ind w:left="313" w:right="182" w:hanging="207"/>
        <w:jc w:val="both"/>
        <w:rPr>
          <w:sz w:val="15"/>
        </w:rPr>
      </w:pPr>
      <w:r>
        <w:rPr>
          <w:spacing w:val="-30"/>
          <w:sz w:val="15"/>
        </w:rPr>
        <w:t>( </w:t>
      </w:r>
      <w:r>
        <w:rPr>
          <w:color w:val="311E1A"/>
          <w:spacing w:val="15"/>
          <w:sz w:val="15"/>
        </w:rPr>
        <w:t>ま</w:t>
      </w:r>
      <w:r>
        <w:rPr>
          <w:color w:val="311E1A"/>
          <w:position w:val="4"/>
          <w:sz w:val="10"/>
        </w:rPr>
        <w:t>1</w:t>
      </w:r>
      <w:r>
        <w:rPr>
          <w:color w:val="311E1A"/>
          <w:spacing w:val="-35"/>
          <w:position w:val="4"/>
          <w:sz w:val="10"/>
        </w:rPr>
        <w:t> </w:t>
      </w:r>
      <w:r>
        <w:rPr>
          <w:color w:val="311E1A"/>
          <w:position w:val="4"/>
          <w:sz w:val="10"/>
        </w:rPr>
        <w:t>6</w:t>
      </w:r>
      <w:r>
        <w:rPr>
          <w:color w:val="311E1A"/>
          <w:spacing w:val="-35"/>
          <w:position w:val="4"/>
          <w:sz w:val="10"/>
        </w:rPr>
        <w:t> </w:t>
      </w:r>
      <w:r>
        <w:rPr>
          <w:spacing w:val="-18"/>
          <w:position w:val="4"/>
          <w:sz w:val="10"/>
        </w:rPr>
        <w:t>) </w:t>
      </w:r>
      <w:r>
        <w:rPr>
          <w:color w:val="311E1A"/>
          <w:spacing w:val="14"/>
          <w:sz w:val="15"/>
        </w:rPr>
        <w:t>相関の正負は、単純に</w:t>
      </w:r>
      <w:r>
        <w:rPr>
          <w:rFonts w:ascii="Times New Roman" w:eastAsia="Times New Roman"/>
          <w:color w:val="311E1A"/>
          <w:sz w:val="16"/>
        </w:rPr>
        <w:t>ES</w:t>
      </w:r>
      <w:r>
        <w:rPr>
          <w:rFonts w:ascii="Times New Roman" w:eastAsia="Times New Roman"/>
          <w:color w:val="311E1A"/>
          <w:spacing w:val="-12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GK</w:t>
      </w:r>
      <w:r>
        <w:rPr>
          <w:rFonts w:ascii="Times New Roman" w:eastAsia="Times New Roman"/>
          <w:color w:val="311E1A"/>
          <w:spacing w:val="-13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PI</w:t>
      </w:r>
      <w:r>
        <w:rPr>
          <w:rFonts w:ascii="Times New Roman" w:eastAsia="Times New Roman"/>
          <w:color w:val="311E1A"/>
          <w:spacing w:val="-13"/>
          <w:sz w:val="16"/>
        </w:rPr>
        <w:t> </w:t>
      </w:r>
      <w:r>
        <w:rPr>
          <w:color w:val="311E1A"/>
          <w:spacing w:val="3"/>
          <w:sz w:val="15"/>
        </w:rPr>
        <w:t>の値が増加したときの </w:t>
      </w:r>
      <w:r>
        <w:rPr>
          <w:rFonts w:ascii="Times New Roman" w:eastAsia="Times New Roman"/>
          <w:color w:val="311E1A"/>
          <w:sz w:val="16"/>
        </w:rPr>
        <w:t>PB</w:t>
      </w:r>
      <w:r>
        <w:rPr>
          <w:rFonts w:ascii="Times New Roman" w:eastAsia="Times New Roman"/>
          <w:color w:val="311E1A"/>
          <w:spacing w:val="-12"/>
          <w:sz w:val="16"/>
        </w:rPr>
        <w:t> </w:t>
      </w:r>
      <w:r>
        <w:rPr>
          <w:rFonts w:ascii="Times New Roman" w:eastAsia="Times New Roman"/>
          <w:color w:val="311E1A"/>
          <w:spacing w:val="14"/>
          <w:sz w:val="16"/>
        </w:rPr>
        <w:t>R</w:t>
      </w:r>
      <w:r>
        <w:rPr>
          <w:spacing w:val="14"/>
          <w:sz w:val="15"/>
        </w:rPr>
        <w:t>の</w:t>
      </w:r>
      <w:r>
        <w:rPr>
          <w:color w:val="311E1A"/>
          <w:spacing w:val="4"/>
          <w:sz w:val="15"/>
        </w:rPr>
        <w:t>動きを表しているため、正の相関= 好</w:t>
      </w:r>
      <w:r>
        <w:rPr>
          <w:color w:val="311E1A"/>
          <w:spacing w:val="8"/>
          <w:sz w:val="15"/>
        </w:rPr>
        <w:t>ましい影響とは限らず、逆相関もあり得る</w:t>
      </w:r>
      <w:r>
        <w:rPr>
          <w:spacing w:val="12"/>
          <w:sz w:val="15"/>
        </w:rPr>
        <w:t>(</w:t>
      </w:r>
      <w:r>
        <w:rPr>
          <w:color w:val="311E1A"/>
          <w:spacing w:val="2"/>
          <w:sz w:val="15"/>
        </w:rPr>
        <w:t>例： 「離職率の増加</w:t>
      </w:r>
      <w:r>
        <w:rPr>
          <w:rFonts w:ascii="Times New Roman" w:eastAsia="Times New Roman"/>
          <w:color w:val="311E1A"/>
          <w:sz w:val="16"/>
        </w:rPr>
        <w:t>OP</w:t>
      </w:r>
      <w:r>
        <w:rPr>
          <w:rFonts w:ascii="Times New Roman" w:eastAsia="Times New Roman"/>
          <w:color w:val="311E1A"/>
          <w:spacing w:val="-16"/>
          <w:sz w:val="16"/>
        </w:rPr>
        <w:t> </w:t>
      </w:r>
      <w:r>
        <w:rPr>
          <w:rFonts w:ascii="Times New Roman" w:eastAsia="Times New Roman"/>
          <w:color w:val="311E1A"/>
          <w:sz w:val="16"/>
        </w:rPr>
        <w:t>BR</w:t>
      </w:r>
      <w:r>
        <w:rPr>
          <w:rFonts w:ascii="Times New Roman" w:eastAsia="Times New Roman"/>
          <w:color w:val="311E1A"/>
          <w:spacing w:val="-17"/>
          <w:sz w:val="16"/>
        </w:rPr>
        <w:t> </w:t>
      </w:r>
      <w:r>
        <w:rPr>
          <w:color w:val="311E1A"/>
          <w:spacing w:val="7"/>
          <w:sz w:val="15"/>
        </w:rPr>
        <w:t>の増加」など、正の関係性にあ</w:t>
      </w:r>
      <w:r>
        <w:rPr>
          <w:color w:val="311E1A"/>
          <w:sz w:val="15"/>
        </w:rPr>
        <w:t>っても好ましくない関係である場合</w:t>
      </w:r>
      <w:r>
        <w:rPr>
          <w:sz w:val="15"/>
        </w:rPr>
        <w:t>)</w:t>
      </w:r>
      <w:r>
        <w:rPr>
          <w:color w:val="311E1A"/>
          <w:sz w:val="15"/>
        </w:rPr>
        <w:t>。</w:t>
      </w:r>
    </w:p>
    <w:p>
      <w:pPr>
        <w:spacing w:line="324" w:lineRule="auto" w:before="13"/>
        <w:ind w:left="298" w:right="209" w:hanging="192"/>
        <w:jc w:val="both"/>
        <w:rPr>
          <w:sz w:val="15"/>
        </w:rPr>
      </w:pPr>
      <w:r>
        <w:rPr>
          <w:spacing w:val="-31"/>
          <w:sz w:val="15"/>
        </w:rPr>
        <w:t>( </w:t>
      </w:r>
      <w:r>
        <w:rPr>
          <w:color w:val="311E1A"/>
          <w:spacing w:val="13"/>
          <w:sz w:val="15"/>
        </w:rPr>
        <w:t>注</w:t>
      </w:r>
      <w:r>
        <w:rPr>
          <w:rFonts w:ascii="Times New Roman" w:eastAsia="Times New Roman"/>
          <w:color w:val="311E1A"/>
          <w:spacing w:val="12"/>
          <w:sz w:val="16"/>
        </w:rPr>
        <w:t>U</w:t>
      </w:r>
      <w:r>
        <w:rPr>
          <w:rFonts w:ascii="Times New Roman" w:eastAsia="Times New Roman"/>
          <w:spacing w:val="12"/>
          <w:sz w:val="16"/>
        </w:rPr>
        <w:t>)</w:t>
      </w:r>
      <w:r>
        <w:rPr>
          <w:color w:val="311E1A"/>
          <w:spacing w:val="10"/>
          <w:sz w:val="15"/>
        </w:rPr>
        <w:t>負の相関関係を持つ</w:t>
      </w:r>
      <w:r>
        <w:rPr>
          <w:rFonts w:ascii="Times New Roman" w:eastAsia="Times New Roman"/>
          <w:color w:val="311E1A"/>
          <w:sz w:val="16"/>
        </w:rPr>
        <w:t>ES</w:t>
      </w:r>
      <w:r>
        <w:rPr>
          <w:rFonts w:ascii="Times New Roman" w:eastAsia="Times New Roman"/>
          <w:color w:val="311E1A"/>
          <w:spacing w:val="-14"/>
          <w:sz w:val="16"/>
        </w:rPr>
        <w:t> </w:t>
      </w:r>
      <w:r>
        <w:rPr>
          <w:rFonts w:ascii="Times New Roman" w:eastAsia="Times New Roman"/>
          <w:color w:val="311E1A"/>
          <w:spacing w:val="13"/>
          <w:sz w:val="16"/>
        </w:rPr>
        <w:t>G</w:t>
      </w:r>
      <w:r>
        <w:rPr>
          <w:spacing w:val="13"/>
          <w:sz w:val="15"/>
        </w:rPr>
        <w:t>の</w:t>
      </w:r>
      <w:r>
        <w:rPr>
          <w:rFonts w:ascii="Times New Roman" w:eastAsia="Times New Roman"/>
          <w:color w:val="311E1A"/>
          <w:sz w:val="16"/>
        </w:rPr>
        <w:t>KP</w:t>
      </w:r>
      <w:r>
        <w:rPr>
          <w:rFonts w:ascii="Times New Roman" w:eastAsia="Times New Roman"/>
          <w:color w:val="311E1A"/>
          <w:spacing w:val="-14"/>
          <w:sz w:val="16"/>
        </w:rPr>
        <w:t> </w:t>
      </w:r>
      <w:r>
        <w:rPr>
          <w:rFonts w:ascii="Times New Roman" w:eastAsia="Times New Roman"/>
          <w:color w:val="311E1A"/>
          <w:spacing w:val="12"/>
          <w:sz w:val="16"/>
        </w:rPr>
        <w:t>I</w:t>
      </w:r>
      <w:r>
        <w:rPr>
          <w:color w:val="311E1A"/>
          <w:spacing w:val="1"/>
          <w:sz w:val="15"/>
        </w:rPr>
        <w:t>には、逆相関して矛盾した関係を示唆する内容も多く、その解釈は</w:t>
      </w:r>
      <w:r>
        <w:rPr>
          <w:color w:val="311E1A"/>
          <w:sz w:val="15"/>
        </w:rPr>
        <w:t>今後の課題として本稿では割愛した。</w:t>
      </w:r>
    </w:p>
    <w:p>
      <w:pPr>
        <w:spacing w:line="319" w:lineRule="auto" w:before="14"/>
        <w:ind w:left="298" w:right="187" w:hanging="192"/>
        <w:jc w:val="both"/>
        <w:rPr>
          <w:sz w:val="15"/>
        </w:rPr>
      </w:pPr>
      <w:r>
        <w:rPr>
          <w:rFonts w:ascii="Times New Roman" w:hAnsi="Times New Roman" w:eastAsia="Times New Roman"/>
          <w:spacing w:val="-4"/>
          <w:position w:val="5"/>
          <w:sz w:val="10"/>
        </w:rPr>
        <w:t>( </w:t>
      </w:r>
      <w:r>
        <w:rPr>
          <w:rFonts w:ascii="Times New Roman" w:hAnsi="Times New Roman" w:eastAsia="Times New Roman"/>
          <w:color w:val="311E1A"/>
          <w:spacing w:val="-5"/>
          <w:position w:val="5"/>
          <w:sz w:val="10"/>
        </w:rPr>
        <w:t>? ± </w:t>
      </w:r>
      <w:r>
        <w:rPr>
          <w:rFonts w:ascii="Times New Roman" w:hAnsi="Times New Roman" w:eastAsia="Times New Roman"/>
          <w:color w:val="311E1A"/>
          <w:position w:val="5"/>
          <w:sz w:val="10"/>
        </w:rPr>
        <w:t>1</w:t>
      </w:r>
      <w:r>
        <w:rPr>
          <w:rFonts w:ascii="Times New Roman" w:hAnsi="Times New Roman" w:eastAsia="Times New Roman"/>
          <w:color w:val="311E1A"/>
          <w:spacing w:val="-7"/>
          <w:position w:val="5"/>
          <w:sz w:val="10"/>
        </w:rPr>
        <w:t> </w:t>
      </w:r>
      <w:r>
        <w:rPr>
          <w:rFonts w:ascii="Times New Roman" w:hAnsi="Times New Roman" w:eastAsia="Times New Roman"/>
          <w:color w:val="311E1A"/>
          <w:position w:val="5"/>
          <w:sz w:val="10"/>
        </w:rPr>
        <w:t>8</w:t>
      </w:r>
      <w:r>
        <w:rPr>
          <w:rFonts w:ascii="Times New Roman" w:hAnsi="Times New Roman" w:eastAsia="Times New Roman"/>
          <w:color w:val="311E1A"/>
          <w:spacing w:val="-7"/>
          <w:position w:val="5"/>
          <w:sz w:val="10"/>
        </w:rPr>
        <w:t> </w:t>
      </w:r>
      <w:r>
        <w:rPr>
          <w:rFonts w:ascii="Times New Roman" w:hAnsi="Times New Roman" w:eastAsia="Times New Roman"/>
          <w:spacing w:val="7"/>
          <w:position w:val="5"/>
          <w:sz w:val="10"/>
        </w:rPr>
        <w:t>) </w:t>
      </w:r>
      <w:r>
        <w:rPr>
          <w:rFonts w:ascii="Times New Roman" w:hAnsi="Times New Roman" w:eastAsia="Times New Roman"/>
          <w:color w:val="311E1A"/>
          <w:sz w:val="16"/>
        </w:rPr>
        <w:t>C</w:t>
      </w:r>
      <w:r>
        <w:rPr>
          <w:rFonts w:ascii="Times New Roman" w:hAnsi="Times New Roman" w:eastAsia="Times New Roman"/>
          <w:color w:val="311E1A"/>
          <w:spacing w:val="-3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O2</w:t>
      </w:r>
      <w:r>
        <w:rPr>
          <w:rFonts w:ascii="Times New Roman" w:hAnsi="Times New Roman" w:eastAsia="Times New Roman"/>
          <w:color w:val="311E1A"/>
          <w:spacing w:val="-6"/>
          <w:sz w:val="16"/>
        </w:rPr>
        <w:t> </w:t>
      </w:r>
      <w:r>
        <w:rPr>
          <w:color w:val="311E1A"/>
          <w:spacing w:val="15"/>
          <w:sz w:val="15"/>
        </w:rPr>
        <w:t>招咄量は</w:t>
      </w:r>
      <w:r>
        <w:rPr>
          <w:rFonts w:ascii="Times New Roman" w:hAnsi="Times New Roman" w:eastAsia="Times New Roman"/>
          <w:color w:val="311E1A"/>
          <w:spacing w:val="16"/>
          <w:sz w:val="16"/>
        </w:rPr>
        <w:t>ESG</w:t>
      </w:r>
      <w:r>
        <w:rPr>
          <w:spacing w:val="16"/>
          <w:sz w:val="15"/>
        </w:rPr>
        <w:t>の</w:t>
      </w:r>
      <w:r>
        <w:rPr>
          <w:rFonts w:ascii="Times New Roman" w:hAnsi="Times New Roman" w:eastAsia="Times New Roman"/>
          <w:color w:val="311E1A"/>
          <w:sz w:val="16"/>
        </w:rPr>
        <w:t>E</w:t>
      </w:r>
      <w:r>
        <w:rPr>
          <w:rFonts w:ascii="Times New Roman" w:hAnsi="Times New Roman" w:eastAsia="Times New Roman"/>
          <w:color w:val="311E1A"/>
          <w:spacing w:val="2"/>
          <w:sz w:val="16"/>
        </w:rPr>
        <w:t> </w:t>
      </w:r>
      <w:r>
        <w:rPr>
          <w:spacing w:val="-29"/>
          <w:sz w:val="15"/>
        </w:rPr>
        <w:t>( </w:t>
      </w:r>
      <w:r>
        <w:rPr>
          <w:color w:val="311E1A"/>
          <w:spacing w:val="15"/>
          <w:sz w:val="15"/>
        </w:rPr>
        <w:t>環境問題への取り組み</w:t>
      </w:r>
      <w:r>
        <w:rPr>
          <w:spacing w:val="-29"/>
          <w:sz w:val="15"/>
        </w:rPr>
        <w:t>) </w:t>
      </w:r>
      <w:r>
        <w:rPr>
          <w:color w:val="311E1A"/>
          <w:spacing w:val="6"/>
          <w:sz w:val="15"/>
        </w:rPr>
        <w:t>の観点からは、柳• 伊藤</w:t>
      </w:r>
      <w:r>
        <w:rPr>
          <w:spacing w:val="-28"/>
          <w:sz w:val="15"/>
        </w:rPr>
        <w:t>( </w:t>
      </w:r>
      <w:r>
        <w:rPr>
          <w:rFonts w:ascii="Times New Roman" w:hAnsi="Times New Roman" w:eastAsia="Times New Roman"/>
          <w:color w:val="311E1A"/>
          <w:sz w:val="16"/>
        </w:rPr>
        <w:t>2019</w:t>
      </w:r>
      <w:r>
        <w:rPr>
          <w:rFonts w:ascii="Times New Roman" w:hAnsi="Times New Roman" w:eastAsia="Times New Roman"/>
          <w:color w:val="311E1A"/>
          <w:spacing w:val="-4"/>
          <w:sz w:val="16"/>
        </w:rPr>
        <w:t> </w:t>
      </w:r>
      <w:r>
        <w:rPr>
          <w:rFonts w:ascii="Times New Roman" w:hAnsi="Times New Roman" w:eastAsia="Times New Roman"/>
          <w:spacing w:val="-12"/>
          <w:sz w:val="16"/>
        </w:rPr>
        <w:t>) </w:t>
      </w:r>
      <w:r>
        <w:rPr>
          <w:color w:val="311E1A"/>
          <w:spacing w:val="13"/>
          <w:sz w:val="15"/>
        </w:rPr>
        <w:t>にあるように本来</w:t>
      </w:r>
      <w:r>
        <w:rPr>
          <w:rFonts w:ascii="Times New Roman" w:hAnsi="Times New Roman" w:eastAsia="Times New Roman"/>
          <w:color w:val="311E1A"/>
          <w:sz w:val="16"/>
        </w:rPr>
        <w:t>PB</w:t>
      </w:r>
      <w:r>
        <w:rPr>
          <w:rFonts w:ascii="Times New Roman" w:hAnsi="Times New Roman" w:eastAsia="Times New Roman"/>
          <w:color w:val="311E1A"/>
          <w:spacing w:val="-18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1"/>
          <w:sz w:val="16"/>
        </w:rPr>
        <w:t>R</w:t>
      </w:r>
      <w:r>
        <w:rPr>
          <w:color w:val="311E1A"/>
          <w:sz w:val="15"/>
        </w:rPr>
        <w:t>と「負の相関関係」にあるべきだが、医薬品産業でのマテリアリティが必ずしも強くないことに加</w:t>
      </w:r>
      <w:r>
        <w:rPr>
          <w:color w:val="311E1A"/>
          <w:spacing w:val="10"/>
          <w:w w:val="95"/>
          <w:sz w:val="15"/>
        </w:rPr>
        <w:t>えて、</w:t>
      </w:r>
      <w:r>
        <w:rPr>
          <w:spacing w:val="10"/>
          <w:w w:val="95"/>
          <w:sz w:val="15"/>
        </w:rPr>
        <w:t>短期</w:t>
      </w:r>
      <w:r>
        <w:rPr>
          <w:color w:val="311E1A"/>
          <w:w w:val="95"/>
          <w:sz w:val="15"/>
        </w:rPr>
        <w:t>的には「操業度の向上企業価値増加」の期待という側面もあり、本稿の実証結果で</w:t>
      </w:r>
      <w:r>
        <w:rPr>
          <w:rFonts w:ascii="Times New Roman" w:hAnsi="Times New Roman" w:eastAsia="Times New Roman"/>
          <w:color w:val="311E1A"/>
          <w:w w:val="95"/>
          <w:sz w:val="16"/>
        </w:rPr>
        <w:t>CO</w:t>
      </w:r>
      <w:r>
        <w:rPr>
          <w:rFonts w:ascii="Times New Roman" w:hAnsi="Times New Roman" w:eastAsia="Times New Roman"/>
          <w:color w:val="311E1A"/>
          <w:spacing w:val="48"/>
          <w:sz w:val="16"/>
        </w:rPr>
        <w:t>   </w:t>
      </w:r>
      <w:r>
        <w:rPr>
          <w:rFonts w:ascii="Times New Roman" w:hAnsi="Times New Roman" w:eastAsia="Times New Roman"/>
          <w:color w:val="311E1A"/>
          <w:w w:val="95"/>
          <w:sz w:val="16"/>
        </w:rPr>
        <w:t>2</w:t>
      </w:r>
      <w:r>
        <w:rPr>
          <w:color w:val="311E1A"/>
          <w:w w:val="95"/>
          <w:sz w:val="15"/>
        </w:rPr>
        <w:t>排出</w:t>
      </w:r>
      <w:r>
        <w:rPr>
          <w:color w:val="311E1A"/>
          <w:sz w:val="15"/>
        </w:rPr>
        <w:t>量</w:t>
      </w:r>
      <w:r>
        <w:rPr>
          <w:color w:val="311E1A"/>
          <w:spacing w:val="4"/>
          <w:sz w:val="15"/>
        </w:rPr>
        <w:t>が正の関係で統計的に有意になったのは、「ずらした年数」が</w:t>
      </w:r>
      <w:r>
        <w:rPr>
          <w:rFonts w:ascii="Times New Roman" w:hAnsi="Times New Roman" w:eastAsia="Times New Roman"/>
          <w:spacing w:val="12"/>
          <w:sz w:val="16"/>
        </w:rPr>
        <w:t>1</w:t>
      </w:r>
      <w:r>
        <w:rPr>
          <w:color w:val="311E1A"/>
          <w:spacing w:val="10"/>
          <w:sz w:val="15"/>
        </w:rPr>
        <w:t>年の期差であった</w:t>
      </w:r>
      <w:r>
        <w:rPr>
          <w:spacing w:val="12"/>
          <w:sz w:val="15"/>
        </w:rPr>
        <w:t>(</w:t>
      </w:r>
      <w:r>
        <w:rPr>
          <w:color w:val="311E1A"/>
          <w:spacing w:val="12"/>
          <w:sz w:val="15"/>
        </w:rPr>
        <w:t>短期的に</w:t>
      </w:r>
      <w:r>
        <w:rPr>
          <w:rFonts w:ascii="Times New Roman" w:hAnsi="Times New Roman" w:eastAsia="Times New Roman"/>
          <w:color w:val="311E1A"/>
          <w:spacing w:val="12"/>
          <w:sz w:val="16"/>
        </w:rPr>
        <w:t>1</w:t>
      </w:r>
      <w:r>
        <w:rPr>
          <w:color w:val="311E1A"/>
          <w:spacing w:val="8"/>
          <w:sz w:val="15"/>
        </w:rPr>
        <w:t>年後の</w:t>
      </w:r>
      <w:r>
        <w:rPr>
          <w:rFonts w:ascii="Times New Roman" w:hAnsi="Times New Roman" w:eastAsia="Times New Roman"/>
          <w:color w:val="311E1A"/>
          <w:sz w:val="16"/>
        </w:rPr>
        <w:t>PBR</w:t>
      </w:r>
      <w:r>
        <w:rPr>
          <w:color w:val="311E1A"/>
          <w:sz w:val="15"/>
        </w:rPr>
        <w:t>と正の相関</w:t>
      </w:r>
      <w:r>
        <w:rPr>
          <w:sz w:val="15"/>
        </w:rPr>
        <w:t>)</w:t>
      </w:r>
      <w:r>
        <w:rPr>
          <w:color w:val="311E1A"/>
          <w:sz w:val="15"/>
        </w:rPr>
        <w:t>からとも考えられる。</w:t>
      </w:r>
    </w:p>
    <w:p>
      <w:pPr>
        <w:spacing w:line="321" w:lineRule="auto" w:before="12"/>
        <w:ind w:left="308" w:right="202" w:hanging="202"/>
        <w:jc w:val="both"/>
        <w:rPr>
          <w:sz w:val="15"/>
        </w:rPr>
      </w:pPr>
      <w:r>
        <w:rPr>
          <w:spacing w:val="10"/>
          <w:sz w:val="15"/>
        </w:rPr>
        <w:t>(</w:t>
      </w:r>
      <w:r>
        <w:rPr>
          <w:color w:val="311E1A"/>
          <w:spacing w:val="10"/>
          <w:sz w:val="15"/>
        </w:rPr>
        <w:t>ま</w:t>
      </w:r>
      <w:r>
        <w:rPr>
          <w:color w:val="311E1A"/>
          <w:position w:val="4"/>
          <w:sz w:val="10"/>
        </w:rPr>
        <w:t>19</w:t>
      </w:r>
      <w:r>
        <w:rPr>
          <w:color w:val="311E1A"/>
          <w:spacing w:val="-37"/>
          <w:position w:val="4"/>
          <w:sz w:val="10"/>
        </w:rPr>
        <w:t> </w:t>
      </w:r>
      <w:r>
        <w:rPr>
          <w:spacing w:val="-19"/>
          <w:position w:val="4"/>
          <w:sz w:val="10"/>
        </w:rPr>
        <w:t>) </w:t>
      </w:r>
      <w:r>
        <w:rPr>
          <w:color w:val="311E1A"/>
          <w:spacing w:val="9"/>
          <w:sz w:val="15"/>
        </w:rPr>
        <w:t>既述のように、</w:t>
      </w:r>
      <w:r>
        <w:rPr>
          <w:rFonts w:ascii="Times New Roman" w:hAnsi="Times New Roman" w:eastAsia="Times New Roman"/>
          <w:color w:val="311E1A"/>
          <w:sz w:val="16"/>
        </w:rPr>
        <w:t>PB</w:t>
      </w:r>
      <w:r>
        <w:rPr>
          <w:rFonts w:ascii="Times New Roman" w:hAnsi="Times New Roman" w:eastAsia="Times New Roman"/>
          <w:color w:val="311E1A"/>
          <w:spacing w:val="-14"/>
          <w:sz w:val="16"/>
        </w:rPr>
        <w:t> </w:t>
      </w:r>
      <w:r>
        <w:rPr>
          <w:rFonts w:ascii="Times New Roman" w:hAnsi="Times New Roman" w:eastAsia="Times New Roman"/>
          <w:color w:val="311E1A"/>
          <w:spacing w:val="10"/>
          <w:sz w:val="16"/>
        </w:rPr>
        <w:t>R</w:t>
      </w:r>
      <w:r>
        <w:rPr>
          <w:color w:val="311E1A"/>
          <w:spacing w:val="10"/>
          <w:sz w:val="15"/>
        </w:rPr>
        <w:t>との</w:t>
      </w:r>
      <w:r>
        <w:rPr>
          <w:spacing w:val="10"/>
          <w:sz w:val="15"/>
        </w:rPr>
        <w:t>正の</w:t>
      </w:r>
      <w:r>
        <w:rPr>
          <w:color w:val="311E1A"/>
          <w:spacing w:val="8"/>
          <w:sz w:val="15"/>
        </w:rPr>
        <w:t>関係が統計的に有意な</w:t>
      </w:r>
      <w:r>
        <w:rPr>
          <w:rFonts w:ascii="Times New Roman" w:hAnsi="Times New Roman" w:eastAsia="Times New Roman"/>
          <w:color w:val="311E1A"/>
          <w:sz w:val="16"/>
        </w:rPr>
        <w:t>KP</w:t>
      </w:r>
      <w:r>
        <w:rPr>
          <w:rFonts w:ascii="Times New Roman" w:hAnsi="Times New Roman" w:eastAsia="Times New Roman"/>
          <w:color w:val="311E1A"/>
          <w:spacing w:val="-17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I</w:t>
      </w:r>
      <w:r>
        <w:rPr>
          <w:color w:val="311E1A"/>
          <w:spacing w:val="6"/>
          <w:sz w:val="15"/>
        </w:rPr>
        <w:t>のうち</w:t>
      </w:r>
      <w:r>
        <w:rPr>
          <w:rFonts w:ascii="Times New Roman" w:hAnsi="Times New Roman" w:eastAsia="Times New Roman"/>
          <w:color w:val="311E1A"/>
          <w:sz w:val="16"/>
        </w:rPr>
        <w:t>CO</w:t>
      </w:r>
      <w:r>
        <w:rPr>
          <w:rFonts w:ascii="Times New Roman" w:hAnsi="Times New Roman" w:eastAsia="Times New Roman"/>
          <w:color w:val="311E1A"/>
          <w:spacing w:val="-18"/>
          <w:sz w:val="16"/>
        </w:rPr>
        <w:t> </w:t>
      </w:r>
      <w:r>
        <w:rPr>
          <w:rFonts w:ascii="Times New Roman" w:hAnsi="Times New Roman" w:eastAsia="Times New Roman"/>
          <w:color w:val="311E1A"/>
          <w:sz w:val="16"/>
        </w:rPr>
        <w:t>2</w:t>
      </w:r>
      <w:r>
        <w:rPr>
          <w:sz w:val="15"/>
        </w:rPr>
        <w:t>招</w:t>
      </w:r>
      <w:r>
        <w:rPr>
          <w:color w:val="311E1A"/>
          <w:spacing w:val="5"/>
          <w:sz w:val="15"/>
        </w:rPr>
        <w:t>咄量だけは、逆相関であり矛盾</w:t>
      </w:r>
      <w:r>
        <w:rPr>
          <w:color w:val="311E1A"/>
          <w:w w:val="95"/>
          <w:sz w:val="15"/>
        </w:rPr>
        <w:t>した結果になっているが、 医薬品セクターにおける環境問題のマテリアリティのレベル</w:t>
      </w:r>
      <w:r>
        <w:rPr>
          <w:color w:val="311E1A"/>
          <w:spacing w:val="182"/>
          <w:sz w:val="15"/>
        </w:rPr>
        <w:t> </w:t>
      </w:r>
      <w:r>
        <w:rPr>
          <w:w w:val="95"/>
          <w:sz w:val="15"/>
        </w:rPr>
        <w:t>⑽</w:t>
      </w:r>
      <w:r>
        <w:rPr>
          <w:rFonts w:ascii="Times New Roman" w:hAnsi="Times New Roman" w:eastAsia="Times New Roman"/>
          <w:color w:val="311E1A"/>
          <w:w w:val="95"/>
          <w:sz w:val="16"/>
        </w:rPr>
        <w:t>20</w:t>
      </w:r>
      <w:r>
        <w:rPr>
          <w:rFonts w:ascii="Times New Roman" w:hAnsi="Times New Roman" w:eastAsia="Times New Roman"/>
          <w:color w:val="311E1A"/>
          <w:spacing w:val="24"/>
          <w:w w:val="95"/>
          <w:sz w:val="16"/>
        </w:rPr>
        <w:t> </w:t>
      </w:r>
      <w:r>
        <w:rPr>
          <w:rFonts w:ascii="Times New Roman" w:hAnsi="Times New Roman" w:eastAsia="Times New Roman"/>
          <w:color w:val="311E1A"/>
          <w:w w:val="95"/>
          <w:sz w:val="16"/>
        </w:rPr>
        <w:t>19</w:t>
      </w:r>
      <w:r>
        <w:rPr>
          <w:rFonts w:ascii="Times New Roman" w:hAnsi="Times New Roman" w:eastAsia="Times New Roman"/>
          <w:color w:val="311E1A"/>
          <w:spacing w:val="24"/>
          <w:w w:val="95"/>
          <w:sz w:val="16"/>
        </w:rPr>
        <w:t> </w:t>
      </w:r>
      <w:r>
        <w:rPr>
          <w:rFonts w:ascii="Times New Roman" w:hAnsi="Times New Roman" w:eastAsia="Times New Roman"/>
          <w:spacing w:val="11"/>
          <w:w w:val="95"/>
          <w:sz w:val="16"/>
        </w:rPr>
        <w:t>)</w:t>
      </w:r>
      <w:r>
        <w:rPr>
          <w:color w:val="311E1A"/>
          <w:w w:val="95"/>
          <w:sz w:val="15"/>
        </w:rPr>
        <w:t>から</w:t>
      </w:r>
      <w:r>
        <w:rPr>
          <w:color w:val="311E1A"/>
          <w:sz w:val="15"/>
        </w:rPr>
        <w:t>やむなし、あるいは短期的な「操業度向上企業価値増加」期待の結果とも解釈できるだろう。</w:t>
      </w:r>
    </w:p>
    <w:p>
      <w:pPr>
        <w:pStyle w:val="BodyText"/>
        <w:tabs>
          <w:tab w:pos="7769" w:val="right" w:leader="none"/>
        </w:tabs>
        <w:spacing w:before="878"/>
        <w:ind w:left="2674"/>
        <w:rPr>
          <w:rFonts w:ascii="Times New Roman" w:eastAsia="Times New Roman"/>
        </w:rPr>
      </w:pPr>
      <w:r>
        <w:rPr/>
        <w:t># 資本市場 </w:t>
      </w:r>
      <w:r>
        <w:rPr>
          <w:rFonts w:ascii="Times New Roman" w:eastAsia="Times New Roman"/>
        </w:rPr>
        <w:t>202</w:t>
      </w:r>
      <w:r>
        <w:rPr/>
        <w:t>〇. </w:t>
      </w:r>
      <w:r>
        <w:rPr>
          <w:rFonts w:ascii="Times New Roman" w:eastAsia="Times New Roman"/>
        </w:rPr>
        <w:t>2 (No.414</w:t>
      </w:r>
      <w:r>
        <w:rPr>
          <w:rFonts w:ascii="Arial Unicode MS" w:eastAsia="Arial Unicode MS" w:hint="eastAsia"/>
          <w:sz w:val="16"/>
        </w:rPr>
        <w:t>)</w:t>
      </w:r>
      <w:r>
        <w:rPr>
          <w:rFonts w:ascii="Times New Roman" w:eastAsia="Times New Roman"/>
          <w:sz w:val="16"/>
        </w:rPr>
        <w:tab/>
      </w:r>
      <w:r>
        <w:rPr>
          <w:rFonts w:ascii="Times New Roman" w:eastAsia="Times New Roman"/>
        </w:rPr>
        <w:t>59</w:t>
      </w:r>
    </w:p>
    <w:sectPr>
      <w:pgSz w:w="8400" w:h="11900"/>
      <w:pgMar w:top="820" w:bottom="0" w:left="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ＭＳ 明朝">
    <w:altName w:val="ＭＳ 明朝"/>
    <w:charset w:val="0"/>
    <w:family w:val="roman"/>
    <w:pitch w:val="fixed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17" w:hanging="9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11E1A"/>
        <w:w w:val="100"/>
        <w:sz w:val="16"/>
        <w:szCs w:val="16"/>
        <w:lang w:val="en-US" w:eastAsia="ja-JP" w:bidi="ar-SA"/>
      </w:rPr>
    </w:lvl>
    <w:lvl w:ilvl="1">
      <w:start w:val="0"/>
      <w:numFmt w:val="bullet"/>
      <w:lvlText w:val="•"/>
      <w:lvlJc w:val="left"/>
      <w:pPr>
        <w:ind w:left="1086" w:hanging="96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1852" w:hanging="96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2618" w:hanging="96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3384" w:hanging="96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4150" w:hanging="96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4916" w:hanging="96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5682" w:hanging="96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6448" w:hanging="96"/>
      </w:pPr>
      <w:rPr>
        <w:rFonts w:hint="default"/>
        <w:lang w:val="en-US" w:eastAsia="ja-JP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6" w:hanging="341"/>
        <w:jc w:val="left"/>
      </w:pPr>
      <w:rPr>
        <w:rFonts w:hint="default"/>
        <w:w w:val="100"/>
        <w:lang w:val="en-US" w:eastAsia="ja-JP" w:bidi="ar-SA"/>
      </w:rPr>
    </w:lvl>
    <w:lvl w:ilvl="1">
      <w:start w:val="0"/>
      <w:numFmt w:val="bullet"/>
      <w:lvlText w:val="•"/>
      <w:lvlJc w:val="left"/>
      <w:pPr>
        <w:ind w:left="1104" w:hanging="341"/>
      </w:pPr>
      <w:rPr>
        <w:rFonts w:hint="default"/>
        <w:lang w:val="en-US" w:eastAsia="ja-JP" w:bidi="ar-SA"/>
      </w:rPr>
    </w:lvl>
    <w:lvl w:ilvl="2">
      <w:start w:val="0"/>
      <w:numFmt w:val="bullet"/>
      <w:lvlText w:val="•"/>
      <w:lvlJc w:val="left"/>
      <w:pPr>
        <w:ind w:left="1408" w:hanging="341"/>
      </w:pPr>
      <w:rPr>
        <w:rFonts w:hint="default"/>
        <w:lang w:val="en-US" w:eastAsia="ja-JP" w:bidi="ar-SA"/>
      </w:rPr>
    </w:lvl>
    <w:lvl w:ilvl="3">
      <w:start w:val="0"/>
      <w:numFmt w:val="bullet"/>
      <w:lvlText w:val="•"/>
      <w:lvlJc w:val="left"/>
      <w:pPr>
        <w:ind w:left="1712" w:hanging="341"/>
      </w:pPr>
      <w:rPr>
        <w:rFonts w:hint="default"/>
        <w:lang w:val="en-US" w:eastAsia="ja-JP" w:bidi="ar-SA"/>
      </w:rPr>
    </w:lvl>
    <w:lvl w:ilvl="4">
      <w:start w:val="0"/>
      <w:numFmt w:val="bullet"/>
      <w:lvlText w:val="•"/>
      <w:lvlJc w:val="left"/>
      <w:pPr>
        <w:ind w:left="2016" w:hanging="341"/>
      </w:pPr>
      <w:rPr>
        <w:rFonts w:hint="default"/>
        <w:lang w:val="en-US" w:eastAsia="ja-JP" w:bidi="ar-SA"/>
      </w:rPr>
    </w:lvl>
    <w:lvl w:ilvl="5">
      <w:start w:val="0"/>
      <w:numFmt w:val="bullet"/>
      <w:lvlText w:val="•"/>
      <w:lvlJc w:val="left"/>
      <w:pPr>
        <w:ind w:left="2320" w:hanging="341"/>
      </w:pPr>
      <w:rPr>
        <w:rFonts w:hint="default"/>
        <w:lang w:val="en-US" w:eastAsia="ja-JP" w:bidi="ar-SA"/>
      </w:rPr>
    </w:lvl>
    <w:lvl w:ilvl="6">
      <w:start w:val="0"/>
      <w:numFmt w:val="bullet"/>
      <w:lvlText w:val="•"/>
      <w:lvlJc w:val="left"/>
      <w:pPr>
        <w:ind w:left="2624" w:hanging="341"/>
      </w:pPr>
      <w:rPr>
        <w:rFonts w:hint="default"/>
        <w:lang w:val="en-US" w:eastAsia="ja-JP" w:bidi="ar-SA"/>
      </w:rPr>
    </w:lvl>
    <w:lvl w:ilvl="7">
      <w:start w:val="0"/>
      <w:numFmt w:val="bullet"/>
      <w:lvlText w:val="•"/>
      <w:lvlJc w:val="left"/>
      <w:pPr>
        <w:ind w:left="2928" w:hanging="341"/>
      </w:pPr>
      <w:rPr>
        <w:rFonts w:hint="default"/>
        <w:lang w:val="en-US" w:eastAsia="ja-JP" w:bidi="ar-SA"/>
      </w:rPr>
    </w:lvl>
    <w:lvl w:ilvl="8">
      <w:start w:val="0"/>
      <w:numFmt w:val="bullet"/>
      <w:lvlText w:val="•"/>
      <w:lvlJc w:val="left"/>
      <w:pPr>
        <w:ind w:left="3232" w:hanging="341"/>
      </w:pPr>
      <w:rPr>
        <w:rFonts w:hint="default"/>
        <w:lang w:val="en-US" w:eastAsia="ja-JP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ＭＳ 明朝" w:hAnsi="ＭＳ 明朝" w:eastAsia="ＭＳ 明朝" w:cs="ＭＳ 明朝"/>
      <w:lang w:val="en-US" w:eastAsia="ja-JP" w:bidi="ar-SA"/>
    </w:rPr>
  </w:style>
  <w:style w:styleId="BodyText" w:type="paragraph">
    <w:name w:val="Body Text"/>
    <w:basedOn w:val="Normal"/>
    <w:uiPriority w:val="1"/>
    <w:qFormat/>
    <w:pPr/>
    <w:rPr>
      <w:rFonts w:ascii="ＭＳ 明朝" w:hAnsi="ＭＳ 明朝" w:eastAsia="ＭＳ 明朝" w:cs="ＭＳ 明朝"/>
      <w:sz w:val="19"/>
      <w:szCs w:val="19"/>
      <w:lang w:val="en-US" w:eastAsia="ja-JP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ＭＳ 明朝" w:hAnsi="ＭＳ 明朝" w:eastAsia="ＭＳ 明朝" w:cs="ＭＳ 明朝"/>
      <w:sz w:val="24"/>
      <w:szCs w:val="24"/>
      <w:lang w:val="en-US" w:eastAsia="ja-JP" w:bidi="ar-SA"/>
    </w:rPr>
  </w:style>
  <w:style w:styleId="ListParagraph" w:type="paragraph">
    <w:name w:val="List Paragraph"/>
    <w:basedOn w:val="Normal"/>
    <w:uiPriority w:val="1"/>
    <w:qFormat/>
    <w:pPr>
      <w:ind w:left="316" w:hanging="97"/>
    </w:pPr>
    <w:rPr>
      <w:rFonts w:ascii="Times New Roman" w:hAnsi="Times New Roman" w:eastAsia="Times New Roman" w:cs="Times New Roman"/>
      <w:lang w:val="en-US" w:eastAsia="ja-JP" w:bidi="ar-SA"/>
    </w:rPr>
  </w:style>
  <w:style w:styleId="TableParagraph" w:type="paragraph">
    <w:name w:val="Table Paragraph"/>
    <w:basedOn w:val="Normal"/>
    <w:uiPriority w:val="1"/>
    <w:qFormat/>
    <w:pPr/>
    <w:rPr>
      <w:rFonts w:ascii="ＭＳ 明朝" w:hAnsi="ＭＳ 明朝" w:eastAsia="ＭＳ 明朝" w:cs="ＭＳ 明朝"/>
      <w:lang w:val="en-US" w:eastAsia="ja-JP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hyperlink" Target="https://materiality.sasb.org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2022-07-20T02:49:14Z</dcterms:created>
  <dcterms:modified xsi:type="dcterms:W3CDTF">2022-07-20T02:49:14Z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Adobe InDesign CS4_J (6.0.6)</vt:lpwstr>
  </property>
  <property fmtid="{D5CDD505-2E9C-101B-9397-08002B2CF9AE}" pid="4" name="LastSaved">
    <vt:filetime>2022-07-20T00:00:00Z</vt:filetime>
  </property>
</Properties>
</file>