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
        <w:rPr>
          <w:rFonts w:ascii="Times New Roman"/>
          <w:sz w:val="10"/>
        </w:rPr>
      </w:pPr>
    </w:p>
    <w:p>
      <w:pPr>
        <w:spacing w:before="65"/>
        <w:ind w:left="489" w:right="0" w:firstLine="0"/>
        <w:jc w:val="left"/>
        <w:rPr>
          <w:sz w:val="17"/>
        </w:rPr>
      </w:pPr>
      <w:r>
        <w:rPr>
          <w:sz w:val="17"/>
        </w:rPr>
        <w:t>■論文</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p>
    <w:p>
      <w:pPr>
        <w:spacing w:before="31"/>
        <w:ind w:left="1685" w:right="0" w:firstLine="0"/>
        <w:jc w:val="left"/>
        <w:rPr>
          <w:sz w:val="42"/>
        </w:rPr>
      </w:pPr>
      <w:r>
        <w:rPr>
          <w:rFonts w:ascii="Arial" w:hAnsi="Arial" w:eastAsia="Arial"/>
          <w:b/>
          <w:sz w:val="42"/>
        </w:rPr>
        <w:t>ESG</w:t>
      </w:r>
      <w:r>
        <w:rPr>
          <w:sz w:val="42"/>
        </w:rPr>
        <w:t>会計✰価値提案と開示</w:t>
      </w:r>
    </w:p>
    <w:p>
      <w:pPr>
        <w:pStyle w:val="BodyText"/>
        <w:rPr>
          <w:sz w:val="46"/>
        </w:rPr>
      </w:pPr>
    </w:p>
    <w:p>
      <w:pPr>
        <w:pStyle w:val="BodyText"/>
        <w:spacing w:before="4"/>
        <w:rPr>
          <w:sz w:val="61"/>
        </w:rPr>
      </w:pPr>
    </w:p>
    <w:p>
      <w:pPr>
        <w:spacing w:line="253" w:lineRule="exact" w:before="0"/>
        <w:ind w:left="1633" w:right="0" w:firstLine="0"/>
        <w:jc w:val="left"/>
        <w:rPr>
          <w:sz w:val="20"/>
        </w:rPr>
      </w:pPr>
      <w:r>
        <w:rPr>
          <w:spacing w:val="-1"/>
          <w:sz w:val="20"/>
        </w:rPr>
        <w:t>エーザイ専務執行役</w:t>
      </w:r>
      <w:r>
        <w:rPr>
          <w:rFonts w:ascii="Arial" w:eastAsia="Arial"/>
          <w:b/>
          <w:sz w:val="28"/>
        </w:rPr>
        <w:t>CF</w:t>
      </w:r>
      <w:r>
        <w:rPr>
          <w:sz w:val="20"/>
        </w:rPr>
        <w:t>〇(最高財務責任者)</w:t>
      </w:r>
    </w:p>
    <w:p>
      <w:pPr>
        <w:tabs>
          <w:tab w:pos="7146" w:val="left" w:leader="none"/>
        </w:tabs>
        <w:spacing w:line="367" w:lineRule="exact" w:before="0"/>
        <w:ind w:left="2501" w:right="0" w:firstLine="0"/>
        <w:jc w:val="left"/>
        <w:rPr>
          <w:sz w:val="36"/>
        </w:rPr>
      </w:pPr>
      <w:r>
        <w:rPr>
          <w:position w:val="1"/>
          <w:sz w:val="20"/>
        </w:rPr>
        <w:t>早稲田大学大学院会計研究科客員教授</w:t>
      </w:r>
      <w:r>
        <w:rPr>
          <w:rFonts w:ascii="Arial" w:eastAsia="Arial"/>
          <w:b/>
          <w:position w:val="1"/>
          <w:sz w:val="28"/>
        </w:rPr>
        <w:t>fyp</w:t>
        <w:tab/>
      </w:r>
      <w:r>
        <w:rPr>
          <w:sz w:val="36"/>
        </w:rPr>
        <w:t>良平</w:t>
      </w:r>
    </w:p>
    <w:p>
      <w:pPr>
        <w:pStyle w:val="BodyText"/>
        <w:rPr>
          <w:sz w:val="36"/>
        </w:rPr>
      </w:pPr>
    </w:p>
    <w:p>
      <w:pPr>
        <w:pStyle w:val="BodyText"/>
        <w:rPr>
          <w:sz w:val="49"/>
        </w:rPr>
      </w:pPr>
    </w:p>
    <w:p>
      <w:pPr>
        <w:pStyle w:val="Title"/>
      </w:pPr>
      <w:r>
        <w:rPr>
          <w:rFonts w:ascii="Times New Roman" w:eastAsia="Times New Roman"/>
          <w:sz w:val="28"/>
        </w:rPr>
        <w:t>1.</w:t>
      </w:r>
      <w:r>
        <w:rPr/>
        <w:t>ステークホルダー資本主義におけるアカウンタビリティ</w:t>
      </w:r>
    </w:p>
    <w:p>
      <w:pPr>
        <w:pStyle w:val="BodyText"/>
        <w:rPr>
          <w:sz w:val="30"/>
        </w:rPr>
      </w:pPr>
    </w:p>
    <w:p>
      <w:pPr>
        <w:pStyle w:val="BodyText"/>
        <w:spacing w:before="189"/>
        <w:ind w:right="208"/>
        <w:jc w:val="right"/>
        <w:rPr>
          <w:rFonts w:ascii="Times New Roman" w:eastAsia="Times New Roman"/>
        </w:rPr>
      </w:pPr>
      <w:r>
        <w:rPr>
          <w:rFonts w:ascii="Times New Roman" w:eastAsia="Times New Roman"/>
        </w:rPr>
        <w:t>2020</w:t>
      </w:r>
      <w:r>
        <w:rPr/>
        <w:t>年</w:t>
      </w:r>
      <w:r>
        <w:rPr>
          <w:rFonts w:ascii="Times New Roman" w:eastAsia="Times New Roman"/>
        </w:rPr>
        <w:t>7</w:t>
      </w:r>
      <w:r>
        <w:rPr/>
        <w:t>月に行われた</w:t>
      </w:r>
      <w:r>
        <w:rPr>
          <w:rFonts w:ascii="Times New Roman" w:eastAsia="Times New Roman"/>
        </w:rPr>
        <w:t>ICGN</w:t>
      </w:r>
      <w:r>
        <w:rPr>
          <w:rFonts w:ascii="Times New Roman" w:eastAsia="Times New Roman"/>
          <w:spacing w:val="-8"/>
        </w:rPr>
        <w:t> </w:t>
      </w:r>
      <w:r>
        <w:rPr/>
        <w:t>(国際コーポレートガバナンスネットワーク)</w:t>
      </w:r>
      <w:r>
        <w:rPr>
          <w:rFonts w:ascii="Times New Roman" w:eastAsia="Times New Roman"/>
        </w:rPr>
        <w:t>Owebinar</w:t>
      </w:r>
    </w:p>
    <w:p>
      <w:pPr>
        <w:pStyle w:val="BodyText"/>
        <w:spacing w:line="333" w:lineRule="auto" w:before="96"/>
        <w:ind w:left="309" w:right="209" w:firstLine="1305"/>
        <w:jc w:val="right"/>
      </w:pPr>
      <w:r>
        <w:rPr>
          <w:color w:val="301D1A"/>
        </w:rPr>
        <w:t>✰テーマ✰</w:t>
      </w:r>
      <w:r>
        <w:rPr>
          <w:rFonts w:ascii="Times New Roman" w:hAnsi="Times New Roman" w:eastAsia="Times New Roman"/>
          <w:color w:val="301D1A"/>
        </w:rPr>
        <w:t>1</w:t>
      </w:r>
      <w:r>
        <w:rPr>
          <w:color w:val="301D1A"/>
        </w:rPr>
        <w:t>つは </w:t>
      </w:r>
      <w:r>
        <w:rPr>
          <w:rFonts w:ascii="Times New Roman" w:hAnsi="Times New Roman" w:eastAsia="Times New Roman"/>
          <w:color w:val="301D1A"/>
        </w:rPr>
        <w:t>“New Accountability Mechanisms in the Age of Stakeholder</w:t>
      </w:r>
      <w:r>
        <w:rPr>
          <w:rFonts w:ascii="Times New Roman" w:hAnsi="Times New Roman" w:eastAsia="Times New Roman"/>
          <w:color w:val="301D1A"/>
          <w:spacing w:val="-45"/>
        </w:rPr>
        <w:t> </w:t>
      </w:r>
      <w:r>
        <w:rPr>
          <w:rFonts w:ascii="Times New Roman" w:hAnsi="Times New Roman" w:eastAsia="Times New Roman"/>
        </w:rPr>
        <w:t>Capitalism”</w:t>
      </w:r>
      <w:r>
        <w:rPr/>
        <w:t>であった。</w:t>
      </w:r>
      <w:r>
        <w:rPr>
          <w:rFonts w:ascii="Times New Roman" w:hAnsi="Times New Roman" w:eastAsia="Times New Roman"/>
        </w:rPr>
        <w:t>2020</w:t>
      </w:r>
      <w:r>
        <w:rPr/>
        <w:t>年✰</w:t>
      </w:r>
      <w:r>
        <w:rPr>
          <w:rFonts w:ascii="Times New Roman" w:hAnsi="Times New Roman" w:eastAsia="Times New Roman"/>
        </w:rPr>
        <w:t>COVID-19</w:t>
      </w:r>
      <w:r>
        <w:rPr/>
        <w:t>✰影響から株主資本主義からステークホルダ一主義へ✰変遷が加速(</w:t>
      </w:r>
      <w:r>
        <w:rPr>
          <w:position w:val="5"/>
          <w:sz w:val="12"/>
        </w:rPr>
        <w:t>?±1)</w:t>
      </w:r>
      <w:r>
        <w:rPr/>
        <w:t>する中で、企業✰「見えない価値」に関する説明責任は増す</w:t>
      </w:r>
    </w:p>
    <w:p>
      <w:pPr>
        <w:pStyle w:val="BodyText"/>
        <w:spacing w:line="184" w:lineRule="exact" w:before="30"/>
        <w:ind w:right="182"/>
        <w:jc w:val="right"/>
      </w:pPr>
      <w:r>
        <w:rPr/>
        <w:t>ばかりである。筆者はオックスフォード</w:t>
      </w:r>
    </w:p>
    <w:p>
      <w:pPr>
        <w:spacing w:after="0" w:line="184" w:lineRule="exact"/>
        <w:jc w:val="right"/>
        <w:sectPr>
          <w:type w:val="continuous"/>
          <w:pgSz w:w="9460" w:h="13580"/>
          <w:pgMar w:top="1280" w:bottom="280" w:left="760" w:right="720"/>
        </w:sectPr>
      </w:pPr>
    </w:p>
    <w:p>
      <w:pPr>
        <w:pStyle w:val="BodyText"/>
        <w:spacing w:line="191" w:lineRule="exact"/>
        <w:ind w:left="403"/>
      </w:pPr>
      <w:r>
        <w:rPr>
          <w:w w:val="95"/>
        </w:rPr>
        <w:t>------------- く目次&gt;---------------</w:t>
      </w:r>
    </w:p>
    <w:p>
      <w:pPr>
        <w:pStyle w:val="ListParagraph"/>
        <w:numPr>
          <w:ilvl w:val="0"/>
          <w:numId w:val="1"/>
        </w:numPr>
        <w:tabs>
          <w:tab w:pos="782" w:val="left" w:leader="none"/>
        </w:tabs>
        <w:spacing w:line="328" w:lineRule="auto" w:before="149" w:after="0"/>
        <w:ind w:left="595" w:right="38" w:hanging="154"/>
        <w:jc w:val="left"/>
        <w:rPr>
          <w:rFonts w:ascii="ＭＳ 明朝" w:eastAsia="ＭＳ 明朝" w:hint="eastAsia"/>
          <w:sz w:val="19"/>
        </w:rPr>
      </w:pPr>
      <w:r>
        <w:rPr>
          <w:rFonts w:ascii="ＭＳ 明朝" w:eastAsia="ＭＳ 明朝" w:hint="eastAsia"/>
          <w:spacing w:val="-1"/>
          <w:sz w:val="19"/>
        </w:rPr>
        <w:t>ステークホルダー資本主義における</w:t>
      </w:r>
      <w:r>
        <w:rPr>
          <w:rFonts w:ascii="ＭＳ 明朝" w:eastAsia="ＭＳ 明朝" w:hint="eastAsia"/>
          <w:sz w:val="19"/>
        </w:rPr>
        <w:t>アカウンタビリティ</w:t>
      </w:r>
    </w:p>
    <w:p>
      <w:pPr>
        <w:pStyle w:val="ListParagraph"/>
        <w:numPr>
          <w:ilvl w:val="0"/>
          <w:numId w:val="1"/>
        </w:numPr>
        <w:tabs>
          <w:tab w:pos="767" w:val="left" w:leader="none"/>
        </w:tabs>
        <w:spacing w:line="240" w:lineRule="auto" w:before="41" w:after="0"/>
        <w:ind w:left="767" w:right="0" w:hanging="331"/>
        <w:jc w:val="left"/>
        <w:rPr>
          <w:sz w:val="19"/>
        </w:rPr>
      </w:pPr>
      <w:r>
        <w:rPr>
          <w:sz w:val="19"/>
        </w:rPr>
        <w:t>ESG</w:t>
      </w:r>
      <w:r>
        <w:rPr>
          <w:rFonts w:ascii="ＭＳ 明朝" w:hAnsi="ＭＳ 明朝" w:eastAsia="ＭＳ 明朝" w:hint="eastAsia"/>
          <w:sz w:val="19"/>
        </w:rPr>
        <w:t>会計✰先行研究と柳(</w:t>
      </w:r>
      <w:r>
        <w:rPr>
          <w:sz w:val="19"/>
        </w:rPr>
        <w:t>2020a)</w:t>
      </w:r>
    </w:p>
    <w:p>
      <w:pPr>
        <w:pStyle w:val="ListParagraph"/>
        <w:numPr>
          <w:ilvl w:val="1"/>
          <w:numId w:val="1"/>
        </w:numPr>
        <w:tabs>
          <w:tab w:pos="781" w:val="left" w:leader="none"/>
        </w:tabs>
        <w:spacing w:line="240" w:lineRule="auto" w:before="91" w:after="0"/>
        <w:ind w:left="781" w:right="0" w:hanging="191"/>
        <w:jc w:val="left"/>
        <w:rPr>
          <w:rFonts w:ascii="ＭＳ 明朝" w:hAnsi="ＭＳ 明朝" w:eastAsia="ＭＳ 明朝" w:hint="eastAsia"/>
          <w:sz w:val="19"/>
        </w:rPr>
      </w:pPr>
      <w:r>
        <w:rPr>
          <w:sz w:val="19"/>
        </w:rPr>
        <w:t>PBR</w:t>
      </w:r>
      <w:r>
        <w:rPr>
          <w:rFonts w:ascii="ＭＳ 明朝" w:hAnsi="ＭＳ 明朝" w:eastAsia="ＭＳ 明朝" w:hint="eastAsia"/>
          <w:sz w:val="19"/>
        </w:rPr>
        <w:t>仮説</w:t>
      </w:r>
    </w:p>
    <w:p>
      <w:pPr>
        <w:pStyle w:val="BodyText"/>
        <w:spacing w:before="92"/>
        <w:ind w:left="436"/>
        <w:rPr>
          <w:rFonts w:ascii="Times New Roman" w:hAnsi="Times New Roman" w:eastAsia="Times New Roman"/>
        </w:rPr>
      </w:pPr>
      <w:r>
        <w:rPr>
          <w:rFonts w:ascii="Times New Roman" w:hAnsi="Times New Roman" w:eastAsia="Times New Roman"/>
        </w:rPr>
        <w:t>3</w:t>
      </w:r>
      <w:r>
        <w:rPr>
          <w:rFonts w:ascii="Times New Roman" w:hAnsi="Times New Roman" w:eastAsia="Times New Roman"/>
          <w:spacing w:val="-1"/>
        </w:rPr>
        <w:t> .</w:t>
      </w:r>
      <w:r>
        <w:rPr/>
        <w:t>「</w:t>
      </w:r>
      <w:r>
        <w:rPr>
          <w:rFonts w:ascii="Times New Roman" w:hAnsi="Times New Roman" w:eastAsia="Times New Roman"/>
        </w:rPr>
        <w:t>1</w:t>
      </w:r>
      <w:r>
        <w:rPr/>
        <w:t>企業(エーザィ)」✰</w:t>
      </w:r>
      <w:r>
        <w:rPr>
          <w:rFonts w:ascii="Times New Roman" w:hAnsi="Times New Roman" w:eastAsia="Times New Roman"/>
        </w:rPr>
        <w:t>ESG</w:t>
      </w:r>
      <w:r>
        <w:rPr/>
        <w:t>✰</w:t>
      </w:r>
      <w:r>
        <w:rPr>
          <w:rFonts w:ascii="Times New Roman" w:hAnsi="Times New Roman" w:eastAsia="Times New Roman"/>
        </w:rPr>
        <w:t>PBR</w:t>
      </w:r>
    </w:p>
    <w:p>
      <w:pPr>
        <w:pStyle w:val="BodyText"/>
        <w:spacing w:before="106"/>
        <w:ind w:left="576"/>
      </w:pPr>
      <w:r>
        <w:rPr/>
        <w:t>へ✰遅延浸透効果</w:t>
      </w:r>
    </w:p>
    <w:p>
      <w:pPr>
        <w:pStyle w:val="ListParagraph"/>
        <w:numPr>
          <w:ilvl w:val="0"/>
          <w:numId w:val="2"/>
        </w:numPr>
        <w:tabs>
          <w:tab w:pos="768" w:val="left" w:leader="none"/>
        </w:tabs>
        <w:spacing w:line="348" w:lineRule="auto" w:before="101" w:after="0"/>
        <w:ind w:left="585" w:right="94" w:hanging="153"/>
        <w:jc w:val="left"/>
        <w:rPr>
          <w:rFonts w:ascii="ＭＳ 明朝" w:hAnsi="ＭＳ 明朝" w:eastAsia="ＭＳ 明朝" w:hint="eastAsia"/>
          <w:sz w:val="19"/>
        </w:rPr>
      </w:pPr>
      <w:r>
        <w:rPr>
          <w:spacing w:val="-1"/>
          <w:sz w:val="19"/>
        </w:rPr>
        <w:t>ESG</w:t>
      </w:r>
      <w:r>
        <w:rPr>
          <w:rFonts w:ascii="ＭＳ 明朝" w:hAnsi="ＭＳ 明朝" w:eastAsia="ＭＳ 明朝" w:hint="eastAsia"/>
          <w:spacing w:val="-1"/>
          <w:sz w:val="19"/>
        </w:rPr>
        <w:t>✰</w:t>
      </w:r>
      <w:r>
        <w:rPr>
          <w:spacing w:val="-1"/>
          <w:sz w:val="19"/>
        </w:rPr>
        <w:t>PBR</w:t>
      </w:r>
      <w:r>
        <w:rPr>
          <w:rFonts w:ascii="ＭＳ 明朝" w:hAnsi="ＭＳ 明朝" w:eastAsia="ＭＳ 明朝" w:hint="eastAsia"/>
          <w:sz w:val="19"/>
        </w:rPr>
        <w:t>へ✰遅延浸透効果✰感応度分析</w:t>
      </w:r>
    </w:p>
    <w:p>
      <w:pPr>
        <w:pStyle w:val="ListParagraph"/>
        <w:numPr>
          <w:ilvl w:val="0"/>
          <w:numId w:val="2"/>
        </w:numPr>
        <w:tabs>
          <w:tab w:pos="767" w:val="left" w:leader="none"/>
        </w:tabs>
        <w:spacing w:line="240" w:lineRule="auto" w:before="5" w:after="0"/>
        <w:ind w:left="767" w:right="0" w:hanging="331"/>
        <w:jc w:val="left"/>
        <w:rPr>
          <w:rFonts w:ascii="ＭＳ 明朝" w:hAnsi="ＭＳ 明朝" w:eastAsia="ＭＳ 明朝" w:hint="eastAsia"/>
          <w:sz w:val="19"/>
        </w:rPr>
      </w:pPr>
      <w:r>
        <w:rPr>
          <w:sz w:val="19"/>
        </w:rPr>
        <w:t>ESG</w:t>
      </w:r>
      <w:r>
        <w:rPr>
          <w:rFonts w:ascii="ＭＳ 明朝" w:hAnsi="ＭＳ 明朝" w:eastAsia="ＭＳ 明朝" w:hint="eastAsia"/>
          <w:sz w:val="19"/>
        </w:rPr>
        <w:t>会計✰価値提案と開示</w:t>
      </w:r>
    </w:p>
    <w:p>
      <w:pPr>
        <w:pStyle w:val="BodyText"/>
        <w:spacing w:before="128"/>
        <w:ind w:left="408"/>
      </w:pPr>
      <w:r>
        <w:rPr/>
        <w:br w:type="column"/>
      </w:r>
      <w:r>
        <w:rPr>
          <w:spacing w:val="6"/>
        </w:rPr>
        <w:t>大学✰メイヤー教授や欧州✰投資家代</w:t>
      </w:r>
    </w:p>
    <w:p>
      <w:pPr>
        <w:pStyle w:val="BodyText"/>
        <w:spacing w:line="333" w:lineRule="auto" w:before="149"/>
        <w:ind w:left="403" w:right="218" w:firstLine="5"/>
        <w:jc w:val="both"/>
      </w:pPr>
      <w:r>
        <w:rPr/>
        <w:t>表とともに当該パネルに登壇して</w:t>
      </w:r>
      <w:r>
        <w:rPr>
          <w:rFonts w:ascii="Times New Roman" w:eastAsia="Times New Roman"/>
        </w:rPr>
        <w:t>ESG</w:t>
      </w:r>
      <w:r>
        <w:rPr/>
        <w:t>と</w:t>
      </w:r>
      <w:r>
        <w:rPr>
          <w:spacing w:val="10"/>
        </w:rPr>
        <w:t>企業価値に係る実証研究( 柳</w:t>
      </w:r>
      <w:r>
        <w:rPr>
          <w:rFonts w:ascii="Times New Roman" w:eastAsia="Times New Roman"/>
          <w:spacing w:val="15"/>
        </w:rPr>
        <w:t>2020</w:t>
      </w:r>
      <w:r>
        <w:rPr>
          <w:rFonts w:ascii="Times New Roman" w:eastAsia="Times New Roman"/>
          <w:spacing w:val="-28"/>
        </w:rPr>
        <w:t> </w:t>
      </w:r>
      <w:r>
        <w:rPr>
          <w:rFonts w:ascii="Times New Roman" w:eastAsia="Times New Roman"/>
          <w:spacing w:val="13"/>
        </w:rPr>
        <w:t>ab)</w:t>
      </w:r>
      <w:r>
        <w:rPr>
          <w:rFonts w:ascii="Times New Roman" w:eastAsia="Times New Roman"/>
          <w:spacing w:val="-46"/>
        </w:rPr>
        <w:t> </w:t>
      </w:r>
      <w:r>
        <w:rPr/>
        <w:t>を発表した。</w:t>
      </w:r>
    </w:p>
    <w:p>
      <w:pPr>
        <w:pStyle w:val="BodyText"/>
        <w:spacing w:line="345" w:lineRule="auto" w:before="29"/>
        <w:ind w:left="403" w:right="209" w:firstLine="207"/>
        <w:jc w:val="both"/>
      </w:pPr>
      <w:r>
        <w:rPr>
          <w:spacing w:val="12"/>
        </w:rPr>
        <w:t>一方、柳(</w:t>
      </w:r>
      <w:r>
        <w:rPr>
          <w:rFonts w:ascii="Times New Roman" w:hAnsi="Times New Roman" w:eastAsia="Times New Roman"/>
        </w:rPr>
        <w:t>20</w:t>
      </w:r>
      <w:r>
        <w:rPr>
          <w:rFonts w:ascii="Times New Roman" w:hAnsi="Times New Roman" w:eastAsia="Times New Roman"/>
          <w:spacing w:val="-16"/>
        </w:rPr>
        <w:t> </w:t>
      </w:r>
      <w:r>
        <w:rPr>
          <w:rFonts w:ascii="Times New Roman" w:hAnsi="Times New Roman" w:eastAsia="Times New Roman"/>
        </w:rPr>
        <w:t>20</w:t>
      </w:r>
      <w:r>
        <w:rPr>
          <w:rFonts w:ascii="Times New Roman" w:hAnsi="Times New Roman" w:eastAsia="Times New Roman"/>
          <w:spacing w:val="-15"/>
        </w:rPr>
        <w:t> </w:t>
      </w:r>
      <w:r>
        <w:rPr>
          <w:rFonts w:ascii="Times New Roman" w:hAnsi="Times New Roman" w:eastAsia="Times New Roman"/>
        </w:rPr>
        <w:t>c)</w:t>
      </w:r>
      <w:r>
        <w:rPr>
          <w:rFonts w:ascii="Times New Roman" w:hAnsi="Times New Roman" w:eastAsia="Times New Roman"/>
          <w:spacing w:val="-18"/>
        </w:rPr>
        <w:t> </w:t>
      </w:r>
      <w:r>
        <w:rPr>
          <w:spacing w:val="14"/>
        </w:rPr>
        <w:t>が</w:t>
      </w:r>
      <w:r>
        <w:rPr>
          <w:rFonts w:ascii="Times New Roman" w:hAnsi="Times New Roman" w:eastAsia="Times New Roman"/>
        </w:rPr>
        <w:t>20</w:t>
      </w:r>
      <w:r>
        <w:rPr>
          <w:rFonts w:ascii="Times New Roman" w:hAnsi="Times New Roman" w:eastAsia="Times New Roman"/>
          <w:spacing w:val="-17"/>
        </w:rPr>
        <w:t> </w:t>
      </w:r>
      <w:r>
        <w:rPr>
          <w:rFonts w:ascii="Times New Roman" w:hAnsi="Times New Roman" w:eastAsia="Times New Roman"/>
        </w:rPr>
        <w:t>20</w:t>
      </w:r>
      <w:r>
        <w:rPr>
          <w:rFonts w:ascii="Times New Roman" w:hAnsi="Times New Roman" w:eastAsia="Times New Roman"/>
          <w:spacing w:val="-18"/>
        </w:rPr>
        <w:t> </w:t>
      </w:r>
      <w:r>
        <w:rPr>
          <w:spacing w:val="10"/>
        </w:rPr>
        <w:t>年に行った</w:t>
      </w:r>
      <w:r>
        <w:rPr>
          <w:spacing w:val="-4"/>
        </w:rPr>
        <w:t>世界✰投資家サーベイ( 注</w:t>
      </w:r>
      <w:r>
        <w:rPr>
          <w:position w:val="5"/>
          <w:sz w:val="12"/>
        </w:rPr>
        <w:t>2)</w:t>
      </w:r>
      <w:r>
        <w:rPr>
          <w:spacing w:val="-45"/>
          <w:position w:val="5"/>
          <w:sz w:val="12"/>
        </w:rPr>
        <w:t> </w:t>
      </w:r>
      <w:r>
        <w:rPr>
          <w:spacing w:val="4"/>
        </w:rPr>
        <w:t>では、「日</w:t>
      </w:r>
      <w:r>
        <w:rPr>
          <w:spacing w:val="-6"/>
        </w:rPr>
        <w:t>本企業✰ 非財務資本( </w:t>
      </w:r>
      <w:r>
        <w:rPr>
          <w:rFonts w:ascii="Times New Roman" w:hAnsi="Times New Roman" w:eastAsia="Times New Roman"/>
        </w:rPr>
        <w:t>ES</w:t>
      </w:r>
      <w:r>
        <w:rPr>
          <w:rFonts w:ascii="Times New Roman" w:hAnsi="Times New Roman" w:eastAsia="Times New Roman"/>
          <w:spacing w:val="-18"/>
        </w:rPr>
        <w:t> </w:t>
      </w:r>
      <w:r>
        <w:rPr>
          <w:rFonts w:ascii="Times New Roman" w:hAnsi="Times New Roman" w:eastAsia="Times New Roman"/>
        </w:rPr>
        <w:t>G</w:t>
      </w:r>
      <w:r>
        <w:rPr>
          <w:rFonts w:ascii="Times New Roman" w:hAnsi="Times New Roman" w:eastAsia="Times New Roman"/>
          <w:spacing w:val="22"/>
        </w:rPr>
        <w:t> :</w:t>
      </w:r>
      <w:r>
        <w:rPr>
          <w:spacing w:val="10"/>
        </w:rPr>
        <w:t>環境•社会</w:t>
      </w:r>
    </w:p>
    <w:p>
      <w:pPr>
        <w:pStyle w:val="BodyText"/>
        <w:spacing w:line="338" w:lineRule="auto" w:before="5"/>
        <w:ind w:left="408" w:right="197" w:firstLine="67"/>
        <w:jc w:val="both"/>
      </w:pPr>
      <w:r>
        <w:rPr>
          <w:spacing w:val="-4"/>
        </w:rPr>
        <w:t>•統治) (注</w:t>
      </w:r>
      <w:r>
        <w:rPr>
          <w:position w:val="5"/>
          <w:sz w:val="12"/>
        </w:rPr>
        <w:t>3)</w:t>
      </w:r>
      <w:r>
        <w:rPr>
          <w:spacing w:val="-34"/>
          <w:position w:val="5"/>
          <w:sz w:val="12"/>
        </w:rPr>
        <w:t> </w:t>
      </w:r>
      <w:r>
        <w:rPr>
          <w:spacing w:val="8"/>
        </w:rPr>
        <w:t>✰価値とバリュエーショ</w:t>
      </w:r>
      <w:r>
        <w:rPr>
          <w:spacing w:val="-24"/>
        </w:rPr>
        <w:t>ン( </w:t>
      </w:r>
      <w:r>
        <w:rPr>
          <w:rFonts w:ascii="Times New Roman" w:hAnsi="Times New Roman" w:eastAsia="Times New Roman"/>
        </w:rPr>
        <w:t>PB</w:t>
      </w:r>
      <w:r>
        <w:rPr>
          <w:rFonts w:ascii="Times New Roman" w:hAnsi="Times New Roman" w:eastAsia="Times New Roman"/>
          <w:spacing w:val="-22"/>
        </w:rPr>
        <w:t> </w:t>
      </w:r>
      <w:r>
        <w:rPr>
          <w:rFonts w:ascii="Times New Roman" w:hAnsi="Times New Roman" w:eastAsia="Times New Roman"/>
        </w:rPr>
        <w:t>R</w:t>
      </w:r>
      <w:r>
        <w:rPr>
          <w:rFonts w:ascii="Times New Roman" w:hAnsi="Times New Roman" w:eastAsia="Times New Roman"/>
          <w:spacing w:val="19"/>
        </w:rPr>
        <w:t> :</w:t>
      </w:r>
      <w:r>
        <w:rPr/>
        <w:t>株価純資産倍率) ✰長期的関</w:t>
      </w:r>
      <w:r>
        <w:rPr>
          <w:spacing w:val="-2"/>
        </w:rPr>
        <w:t>係についてはどう考えるか？」という質</w:t>
      </w:r>
    </w:p>
    <w:p>
      <w:pPr>
        <w:spacing w:after="0" w:line="338" w:lineRule="auto"/>
        <w:jc w:val="both"/>
        <w:sectPr>
          <w:type w:val="continuous"/>
          <w:pgSz w:w="9460" w:h="13580"/>
          <w:pgMar w:top="1280" w:bottom="280" w:left="760" w:right="720"/>
          <w:cols w:num="2" w:equalWidth="0">
            <w:col w:w="3863" w:space="82"/>
            <w:col w:w="4035"/>
          </w:cols>
        </w:sectPr>
      </w:pPr>
    </w:p>
    <w:p>
      <w:pPr>
        <w:pStyle w:val="BodyText"/>
        <w:spacing w:before="3"/>
        <w:rPr>
          <w:sz w:val="9"/>
        </w:rPr>
      </w:pPr>
      <w:r>
        <w:rPr/>
        <w:drawing>
          <wp:anchor distT="0" distB="0" distL="0" distR="0" allowOverlap="1" layoutInCell="1" locked="0" behindDoc="1" simplePos="0" relativeHeight="487188992">
            <wp:simplePos x="0" y="0"/>
            <wp:positionH relativeFrom="page">
              <wp:posOffset>48742</wp:posOffset>
            </wp:positionH>
            <wp:positionV relativeFrom="page">
              <wp:posOffset>737279</wp:posOffset>
            </wp:positionV>
            <wp:extent cx="5897807" cy="738802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897807" cy="7388024"/>
                    </a:xfrm>
                    <a:prstGeom prst="rect">
                      <a:avLst/>
                    </a:prstGeom>
                  </pic:spPr>
                </pic:pic>
              </a:graphicData>
            </a:graphic>
          </wp:anchor>
        </w:drawing>
      </w:r>
    </w:p>
    <w:p>
      <w:pPr>
        <w:pStyle w:val="BodyText"/>
        <w:tabs>
          <w:tab w:pos="2936" w:val="left" w:leader="none"/>
        </w:tabs>
        <w:spacing w:before="72"/>
        <w:ind w:left="100"/>
        <w:rPr>
          <w:rFonts w:ascii="Times New Roman" w:eastAsia="Times New Roman"/>
        </w:rPr>
      </w:pPr>
      <w:r>
        <w:rPr>
          <w:rFonts w:ascii="Times New Roman" w:eastAsia="Times New Roman"/>
        </w:rPr>
        <w:t>36</w:t>
        <w:tab/>
      </w:r>
      <w:r>
        <w:rPr/>
        <w:t>資本市場 </w:t>
      </w:r>
      <w:r>
        <w:rPr>
          <w:rFonts w:ascii="Times New Roman" w:eastAsia="Times New Roman"/>
        </w:rPr>
        <w:t>2021.4 (No.428)</w:t>
      </w:r>
    </w:p>
    <w:p>
      <w:pPr>
        <w:spacing w:after="0"/>
        <w:rPr>
          <w:rFonts w:ascii="Times New Roman" w:eastAsia="Times New Roman"/>
        </w:rPr>
        <w:sectPr>
          <w:type w:val="continuous"/>
          <w:pgSz w:w="9460" w:h="13580"/>
          <w:pgMar w:top="1280" w:bottom="280" w:left="760" w:right="720"/>
        </w:sectPr>
      </w:pPr>
    </w:p>
    <w:p>
      <w:pPr>
        <w:pStyle w:val="BodyText"/>
        <w:ind w:left="-177"/>
        <w:rPr>
          <w:rFonts w:ascii="Times New Roman"/>
          <w:sz w:val="20"/>
        </w:rPr>
      </w:pPr>
      <w:r>
        <w:rPr>
          <w:rFonts w:ascii="Times New Roman"/>
          <w:sz w:val="20"/>
        </w:rPr>
        <w:pict>
          <v:group style="width:412.85pt;height:217.75pt;mso-position-horizontal-relative:char;mso-position-vertical-relative:line" id="docshapegroup1" coordorigin="0,0" coordsize="8257,4355">
            <v:shape style="position:absolute;left:0;top:0;width:8214;height:4339" type="#_x0000_t75" id="docshape2" stroked="false">
              <v:imagedata r:id="rId6" o:title=""/>
            </v:shape>
            <v:shapetype id="_x0000_t202" o:spt="202" coordsize="21600,21600" path="m,l,21600r21600,l21600,xe">
              <v:stroke joinstyle="miter"/>
              <v:path gradientshapeok="t" o:connecttype="rect"/>
            </v:shapetype>
            <v:shape style="position:absolute;left:296;top:692;width:7960;height:2923" type="#_x0000_t202" id="docshape3" filled="false" stroked="false">
              <v:textbox inset="0,0,0,0">
                <w:txbxContent>
                  <w:p>
                    <w:pPr>
                      <w:spacing w:line="210" w:lineRule="exact" w:before="0"/>
                      <w:ind w:left="15" w:right="0" w:firstLine="0"/>
                      <w:jc w:val="left"/>
                      <w:rPr>
                        <w:sz w:val="19"/>
                      </w:rPr>
                    </w:pPr>
                    <w:r>
                      <w:rPr>
                        <w:spacing w:val="-1"/>
                        <w:sz w:val="19"/>
                      </w:rPr>
                      <w:t>問に対して、</w:t>
                    </w:r>
                    <w:r>
                      <w:rPr>
                        <w:rFonts w:ascii="Times New Roman" w:eastAsia="Times New Roman"/>
                        <w:sz w:val="19"/>
                      </w:rPr>
                      <w:t>31%</w:t>
                    </w:r>
                    <w:r>
                      <w:rPr>
                        <w:sz w:val="19"/>
                      </w:rPr>
                      <w:t>の投資家が「</w:t>
                    </w:r>
                    <w:r>
                      <w:rPr>
                        <w:rFonts w:ascii="Times New Roman" w:eastAsia="Times New Roman"/>
                        <w:sz w:val="19"/>
                      </w:rPr>
                      <w:t>ESG</w:t>
                    </w:r>
                    <w:r>
                      <w:rPr>
                        <w:sz w:val="19"/>
                      </w:rPr>
                      <w:t>の価値を</w:t>
                    </w:r>
                    <w:r>
                      <w:rPr>
                        <w:rFonts w:ascii="Times New Roman" w:eastAsia="Times New Roman"/>
                        <w:sz w:val="19"/>
                      </w:rPr>
                      <w:t>100%</w:t>
                    </w:r>
                    <w:r>
                      <w:rPr>
                        <w:sz w:val="19"/>
                      </w:rPr>
                      <w:t>、</w:t>
                    </w:r>
                    <w:r>
                      <w:rPr>
                        <w:rFonts w:ascii="Times New Roman" w:eastAsia="Times New Roman"/>
                        <w:sz w:val="19"/>
                      </w:rPr>
                      <w:t>PBR</w:t>
                    </w:r>
                    <w:r>
                      <w:rPr>
                        <w:sz w:val="19"/>
                      </w:rPr>
                      <w:t>つまり企業価値評価に算入すべき」</w:t>
                    </w:r>
                  </w:p>
                  <w:p>
                    <w:pPr>
                      <w:spacing w:before="96"/>
                      <w:ind w:left="33" w:right="0" w:firstLine="0"/>
                      <w:jc w:val="left"/>
                      <w:rPr>
                        <w:sz w:val="19"/>
                      </w:rPr>
                    </w:pPr>
                    <w:r>
                      <w:rPr>
                        <w:spacing w:val="-1"/>
                        <w:sz w:val="19"/>
                      </w:rPr>
                      <w:t>と回答している。「</w:t>
                    </w:r>
                    <w:r>
                      <w:rPr>
                        <w:rFonts w:ascii="Times New Roman" w:eastAsia="Times New Roman"/>
                        <w:sz w:val="19"/>
                      </w:rPr>
                      <w:t>ESG</w:t>
                    </w:r>
                    <w:r>
                      <w:rPr>
                        <w:sz w:val="19"/>
                      </w:rPr>
                      <w:t>の価値の相当部分を</w:t>
                    </w:r>
                    <w:r>
                      <w:rPr>
                        <w:rFonts w:ascii="Times New Roman" w:eastAsia="Times New Roman"/>
                        <w:sz w:val="19"/>
                      </w:rPr>
                      <w:t>PBR</w:t>
                    </w:r>
                    <w:r>
                      <w:rPr>
                        <w:sz w:val="19"/>
                      </w:rPr>
                      <w:t>に織り込む」比率も</w:t>
                    </w:r>
                    <w:r>
                      <w:rPr>
                        <w:rFonts w:ascii="Times New Roman" w:eastAsia="Times New Roman"/>
                        <w:sz w:val="19"/>
                      </w:rPr>
                      <w:t>46%</w:t>
                    </w:r>
                    <w:r>
                      <w:rPr>
                        <w:sz w:val="19"/>
                      </w:rPr>
                      <w:t>であった。さらに、</w:t>
                    </w:r>
                  </w:p>
                  <w:p>
                    <w:pPr>
                      <w:spacing w:line="328" w:lineRule="auto" w:before="96"/>
                      <w:ind w:left="33" w:right="127" w:hanging="19"/>
                      <w:jc w:val="left"/>
                      <w:rPr>
                        <w:sz w:val="19"/>
                      </w:rPr>
                    </w:pPr>
                    <w:r>
                      <w:rPr>
                        <w:spacing w:val="-1"/>
                        <w:sz w:val="19"/>
                      </w:rPr>
                      <w:t>「日本企業の</w:t>
                    </w:r>
                    <w:r>
                      <w:rPr>
                        <w:rFonts w:ascii="Times New Roman" w:eastAsia="Times New Roman"/>
                        <w:sz w:val="19"/>
                      </w:rPr>
                      <w:t>ESG</w:t>
                    </w:r>
                    <w:r>
                      <w:rPr>
                        <w:rFonts w:ascii="Times New Roman" w:eastAsia="Times New Roman"/>
                        <w:spacing w:val="-12"/>
                        <w:sz w:val="19"/>
                      </w:rPr>
                      <w:t> </w:t>
                    </w:r>
                    <w:r>
                      <w:rPr>
                        <w:sz w:val="19"/>
                      </w:rPr>
                      <w:t>(非財務資本)および統合報告によるその開示についてはどう考えるか？」という問いに対し、</w:t>
                    </w:r>
                    <w:r>
                      <w:rPr>
                        <w:rFonts w:ascii="Times New Roman" w:eastAsia="Times New Roman"/>
                        <w:sz w:val="19"/>
                      </w:rPr>
                      <w:t>74%</w:t>
                    </w:r>
                    <w:r>
                      <w:rPr>
                        <w:rFonts w:ascii="Times New Roman" w:eastAsia="Times New Roman"/>
                        <w:spacing w:val="-26"/>
                        <w:sz w:val="19"/>
                      </w:rPr>
                      <w:t> </w:t>
                    </w:r>
                    <w:r>
                      <w:rPr>
                        <w:sz w:val="19"/>
                      </w:rPr>
                      <w:t>の投資家が「日本企業は</w:t>
                    </w:r>
                    <w:r>
                      <w:rPr>
                        <w:rFonts w:ascii="Times New Roman" w:eastAsia="Times New Roman"/>
                        <w:sz w:val="19"/>
                      </w:rPr>
                      <w:t>ESG</w:t>
                    </w:r>
                    <w:r>
                      <w:rPr>
                        <w:sz w:val="19"/>
                      </w:rPr>
                      <w:t>と企業価値(</w:t>
                    </w:r>
                    <w:r>
                      <w:rPr>
                        <w:rFonts w:ascii="Times New Roman" w:eastAsia="Times New Roman"/>
                        <w:sz w:val="19"/>
                      </w:rPr>
                      <w:t>PBR</w:t>
                    </w:r>
                    <w:r>
                      <w:rPr>
                        <w:rFonts w:ascii="Times New Roman" w:eastAsia="Times New Roman"/>
                        <w:spacing w:val="-2"/>
                        <w:sz w:val="19"/>
                      </w:rPr>
                      <w:t>) </w:t>
                    </w:r>
                    <w:r>
                      <w:rPr>
                        <w:sz w:val="19"/>
                      </w:rPr>
                      <w:t>の価値関連性を</w:t>
                    </w:r>
                  </w:p>
                  <w:p>
                    <w:pPr>
                      <w:spacing w:before="23"/>
                      <w:ind w:left="5" w:right="0" w:firstLine="0"/>
                      <w:jc w:val="left"/>
                      <w:rPr>
                        <w:sz w:val="19"/>
                      </w:rPr>
                    </w:pPr>
                    <w:r>
                      <w:rPr>
                        <w:sz w:val="19"/>
                      </w:rPr>
                      <w:t>説明してほしい」と要望している。</w:t>
                    </w:r>
                  </w:p>
                  <w:p>
                    <w:pPr>
                      <w:spacing w:line="336" w:lineRule="auto" w:before="106"/>
                      <w:ind w:left="0" w:right="354" w:firstLine="202"/>
                      <w:jc w:val="both"/>
                      <w:rPr>
                        <w:sz w:val="19"/>
                      </w:rPr>
                    </w:pPr>
                    <w:r>
                      <w:rPr>
                        <w:sz w:val="19"/>
                      </w:rPr>
                      <w:t>本稿では月刊資本市場</w:t>
                    </w:r>
                    <w:r>
                      <w:rPr>
                        <w:rFonts w:ascii="Times New Roman" w:eastAsia="Times New Roman"/>
                        <w:sz w:val="19"/>
                      </w:rPr>
                      <w:t>2020</w:t>
                    </w:r>
                    <w:r>
                      <w:rPr>
                        <w:rFonts w:ascii="Times New Roman" w:eastAsia="Times New Roman"/>
                        <w:spacing w:val="9"/>
                        <w:sz w:val="19"/>
                      </w:rPr>
                      <w:t> </w:t>
                    </w:r>
                    <w:r>
                      <w:rPr>
                        <w:sz w:val="19"/>
                      </w:rPr>
                      <w:t>年</w:t>
                    </w:r>
                    <w:r>
                      <w:rPr>
                        <w:rFonts w:ascii="Times New Roman" w:eastAsia="Times New Roman"/>
                        <w:sz w:val="19"/>
                      </w:rPr>
                      <w:t>2</w:t>
                    </w:r>
                    <w:r>
                      <w:rPr>
                        <w:sz w:val="19"/>
                      </w:rPr>
                      <w:t>月号の論考(柳</w:t>
                    </w:r>
                    <w:r>
                      <w:rPr>
                        <w:rFonts w:ascii="Times New Roman" w:eastAsia="Times New Roman"/>
                        <w:sz w:val="19"/>
                      </w:rPr>
                      <w:t>2020</w:t>
                    </w:r>
                    <w:r>
                      <w:rPr>
                        <w:rFonts w:ascii="Times New Roman" w:eastAsia="Times New Roman"/>
                        <w:spacing w:val="-2"/>
                        <w:sz w:val="19"/>
                      </w:rPr>
                      <w:t> </w:t>
                    </w:r>
                    <w:r>
                      <w:rPr>
                        <w:rFonts w:ascii="Times New Roman" w:eastAsia="Times New Roman"/>
                        <w:sz w:val="19"/>
                      </w:rPr>
                      <w:t>b)</w:t>
                    </w:r>
                    <w:r>
                      <w:rPr>
                        <w:sz w:val="19"/>
                      </w:rPr>
                      <w:t>を発展させて、「</w:t>
                    </w:r>
                    <w:r>
                      <w:rPr>
                        <w:rFonts w:ascii="Times New Roman" w:eastAsia="Times New Roman"/>
                        <w:sz w:val="19"/>
                      </w:rPr>
                      <w:t>ESG</w:t>
                    </w:r>
                    <w:r>
                      <w:rPr>
                        <w:sz w:val="19"/>
                      </w:rPr>
                      <w:t>会計の価値</w:t>
                    </w:r>
                    <w:r>
                      <w:rPr>
                        <w:spacing w:val="-6"/>
                        <w:sz w:val="19"/>
                      </w:rPr>
                      <w:t>提案( </w:t>
                    </w:r>
                    <w:r>
                      <w:rPr>
                        <w:rFonts w:ascii="Times New Roman" w:eastAsia="Times New Roman"/>
                        <w:spacing w:val="-1"/>
                        <w:sz w:val="19"/>
                      </w:rPr>
                      <w:t>Valu</w:t>
                    </w:r>
                    <w:r>
                      <w:rPr>
                        <w:rFonts w:ascii="Times New Roman" w:eastAsia="Times New Roman"/>
                        <w:spacing w:val="-15"/>
                        <w:sz w:val="19"/>
                      </w:rPr>
                      <w:t> </w:t>
                    </w:r>
                    <w:r>
                      <w:rPr>
                        <w:rFonts w:ascii="Times New Roman" w:eastAsia="Times New Roman"/>
                        <w:spacing w:val="-1"/>
                        <w:sz w:val="19"/>
                      </w:rPr>
                      <w:t>e</w:t>
                    </w:r>
                    <w:r>
                      <w:rPr>
                        <w:rFonts w:ascii="Times New Roman" w:eastAsia="Times New Roman"/>
                        <w:spacing w:val="19"/>
                        <w:sz w:val="19"/>
                      </w:rPr>
                      <w:t> </w:t>
                    </w:r>
                    <w:r>
                      <w:rPr>
                        <w:rFonts w:ascii="Times New Roman" w:eastAsia="Times New Roman"/>
                        <w:spacing w:val="-1"/>
                        <w:sz w:val="19"/>
                      </w:rPr>
                      <w:t>Pr</w:t>
                    </w:r>
                    <w:r>
                      <w:rPr>
                        <w:rFonts w:ascii="Times New Roman" w:eastAsia="Times New Roman"/>
                        <w:spacing w:val="-18"/>
                        <w:sz w:val="19"/>
                      </w:rPr>
                      <w:t> </w:t>
                    </w:r>
                    <w:r>
                      <w:rPr>
                        <w:rFonts w:ascii="Times New Roman" w:eastAsia="Times New Roman"/>
                        <w:spacing w:val="-1"/>
                        <w:sz w:val="19"/>
                      </w:rPr>
                      <w:t>oposition)</w:t>
                    </w:r>
                    <w:r>
                      <w:rPr>
                        <w:spacing w:val="-1"/>
                        <w:sz w:val="19"/>
                      </w:rPr>
                      <w:t>」を提示し、さらに、エーザイ統合報告書</w:t>
                    </w:r>
                    <w:r>
                      <w:rPr>
                        <w:rFonts w:ascii="Times New Roman" w:eastAsia="Times New Roman"/>
                        <w:spacing w:val="-1"/>
                        <w:sz w:val="19"/>
                      </w:rPr>
                      <w:t>202</w:t>
                    </w:r>
                    <w:r>
                      <w:rPr>
                        <w:spacing w:val="-1"/>
                        <w:sz w:val="19"/>
                      </w:rPr>
                      <w:t>〇から実証分析に依拠した具体的な開示事例を「ステークホルダー資本主義におけるアカウンタビリティ」</w:t>
                    </w:r>
                  </w:p>
                  <w:p>
                    <w:pPr>
                      <w:spacing w:before="31"/>
                      <w:ind w:left="34" w:right="0" w:firstLine="0"/>
                      <w:jc w:val="left"/>
                      <w:rPr>
                        <w:sz w:val="19"/>
                      </w:rPr>
                    </w:pPr>
                    <w:r>
                      <w:rPr>
                        <w:sz w:val="19"/>
                      </w:rPr>
                      <w:t>として考察する。</w:t>
                    </w:r>
                  </w:p>
                </w:txbxContent>
              </v:textbox>
              <w10:wrap type="none"/>
            </v:shape>
            <v:shape style="position:absolute;left:642;top:4044;width:5385;height:311" type="#_x0000_t202" id="docshape4" filled="false" stroked="false">
              <v:textbox inset="0,0,0,0">
                <w:txbxContent>
                  <w:p>
                    <w:pPr>
                      <w:spacing w:line="310" w:lineRule="exact" w:before="0"/>
                      <w:ind w:left="0" w:right="0" w:firstLine="0"/>
                      <w:jc w:val="left"/>
                      <w:rPr>
                        <w:sz w:val="26"/>
                      </w:rPr>
                    </w:pPr>
                    <w:r>
                      <w:rPr>
                        <w:rFonts w:ascii="Times New Roman" w:eastAsia="Times New Roman"/>
                        <w:sz w:val="28"/>
                      </w:rPr>
                      <w:t>2.</w:t>
                    </w:r>
                    <w:r>
                      <w:rPr>
                        <w:rFonts w:ascii="Times New Roman" w:eastAsia="Times New Roman"/>
                        <w:spacing w:val="-4"/>
                        <w:sz w:val="28"/>
                      </w:rPr>
                      <w:t> </w:t>
                    </w:r>
                    <w:r>
                      <w:rPr>
                        <w:rFonts w:ascii="Times New Roman" w:eastAsia="Times New Roman"/>
                        <w:sz w:val="28"/>
                      </w:rPr>
                      <w:t>ESG</w:t>
                    </w:r>
                    <w:r>
                      <w:rPr>
                        <w:sz w:val="26"/>
                      </w:rPr>
                      <w:t>会計の先行研究と柳(</w:t>
                    </w:r>
                    <w:r>
                      <w:rPr>
                        <w:rFonts w:ascii="Times New Roman" w:eastAsia="Times New Roman"/>
                        <w:sz w:val="28"/>
                      </w:rPr>
                      <w:t>2020a)</w:t>
                    </w:r>
                    <w:r>
                      <w:rPr>
                        <w:sz w:val="26"/>
                      </w:rPr>
                      <w:t>の</w:t>
                    </w:r>
                    <w:r>
                      <w:rPr>
                        <w:rFonts w:ascii="Times New Roman" w:eastAsia="Times New Roman"/>
                        <w:sz w:val="28"/>
                      </w:rPr>
                      <w:t>PBR</w:t>
                    </w:r>
                    <w:r>
                      <w:rPr>
                        <w:sz w:val="26"/>
                      </w:rPr>
                      <w:t>仮説</w:t>
                    </w:r>
                  </w:p>
                </w:txbxContent>
              </v:textbox>
              <w10:wrap type="none"/>
            </v:shape>
          </v:group>
        </w:pict>
      </w:r>
      <w:r>
        <w:rPr>
          <w:rFonts w:ascii="Times New Roman"/>
          <w:sz w:val="20"/>
        </w:rPr>
      </w:r>
    </w:p>
    <w:p>
      <w:pPr>
        <w:pStyle w:val="BodyText"/>
        <w:spacing w:before="4"/>
        <w:rPr>
          <w:rFonts w:ascii="Times New Roman"/>
          <w:sz w:val="26"/>
        </w:rPr>
      </w:pPr>
    </w:p>
    <w:p>
      <w:pPr>
        <w:pStyle w:val="BodyText"/>
        <w:spacing w:line="340" w:lineRule="auto" w:before="66"/>
        <w:ind w:left="119" w:right="265" w:firstLine="192"/>
      </w:pPr>
      <w:r>
        <w:rPr>
          <w:rFonts w:ascii="Times New Roman" w:hAnsi="Times New Roman" w:eastAsia="Times New Roman"/>
        </w:rPr>
        <w:t>ESG</w:t>
      </w:r>
      <w:r>
        <w:rPr/>
        <w:t>会計の先行事例としては、ハーバード•ビジネス•スクールのセラフヱイム教授が、</w:t>
      </w:r>
      <w:r>
        <w:rPr>
          <w:spacing w:val="1"/>
        </w:rPr>
        <w:t> </w:t>
      </w:r>
      <w:r>
        <w:rPr>
          <w:spacing w:val="7"/>
        </w:rPr>
        <w:t>インパクト加重会計イニシアティブ( </w:t>
      </w:r>
      <w:r>
        <w:rPr>
          <w:rFonts w:ascii="Times New Roman" w:hAnsi="Times New Roman" w:eastAsia="Times New Roman"/>
        </w:rPr>
        <w:t>IW</w:t>
      </w:r>
      <w:r>
        <w:rPr>
          <w:rFonts w:ascii="Times New Roman" w:hAnsi="Times New Roman" w:eastAsia="Times New Roman"/>
          <w:spacing w:val="-11"/>
        </w:rPr>
        <w:t> </w:t>
      </w:r>
      <w:r>
        <w:rPr>
          <w:rFonts w:ascii="Times New Roman" w:hAnsi="Times New Roman" w:eastAsia="Times New Roman"/>
        </w:rPr>
        <w:t>AI</w:t>
      </w:r>
      <w:r>
        <w:rPr>
          <w:rFonts w:ascii="Times New Roman" w:hAnsi="Times New Roman" w:eastAsia="Times New Roman"/>
          <w:spacing w:val="-14"/>
        </w:rPr>
        <w:t> ) </w:t>
      </w:r>
      <w:r>
        <w:rPr>
          <w:spacing w:val="-1"/>
        </w:rPr>
        <w:t>を主導している( セラフェイム </w:t>
      </w:r>
      <w:r>
        <w:rPr>
          <w:rFonts w:ascii="Times New Roman" w:hAnsi="Times New Roman" w:eastAsia="Times New Roman"/>
        </w:rPr>
        <w:t>20</w:t>
      </w:r>
      <w:r>
        <w:rPr>
          <w:rFonts w:ascii="Times New Roman" w:hAnsi="Times New Roman" w:eastAsia="Times New Roman"/>
          <w:spacing w:val="-14"/>
        </w:rPr>
        <w:t> </w:t>
      </w:r>
      <w:r>
        <w:rPr>
          <w:rFonts w:ascii="Times New Roman" w:hAnsi="Times New Roman" w:eastAsia="Times New Roman"/>
        </w:rPr>
        <w:t>21</w:t>
      </w:r>
      <w:r>
        <w:rPr>
          <w:rFonts w:ascii="Times New Roman" w:hAnsi="Times New Roman" w:eastAsia="Times New Roman"/>
          <w:spacing w:val="1"/>
        </w:rPr>
        <w:t> )</w:t>
      </w:r>
      <w:r>
        <w:rPr/>
        <w:t>。</w:t>
      </w:r>
      <w:r>
        <w:rPr>
          <w:rFonts w:ascii="Times New Roman" w:hAnsi="Times New Roman" w:eastAsia="Times New Roman"/>
        </w:rPr>
        <w:t>IWAI</w:t>
      </w:r>
      <w:r>
        <w:rPr/>
        <w:t>は現在進行形のプロジェクトであるが、</w:t>
      </w:r>
      <w:r>
        <w:rPr>
          <w:rFonts w:ascii="Times New Roman" w:hAnsi="Times New Roman" w:eastAsia="Times New Roman"/>
        </w:rPr>
        <w:t>ESG</w:t>
      </w:r>
      <w:r>
        <w:rPr/>
        <w:t>がもたらす様々な種類の社会的インパ</w:t>
      </w:r>
      <w:r>
        <w:rPr>
          <w:spacing w:val="1"/>
        </w:rPr>
        <w:t> </w:t>
      </w:r>
      <w:r>
        <w:rPr>
          <w:spacing w:val="6"/>
        </w:rPr>
        <w:t>クトを勘案して従来の会計情報(</w:t>
      </w:r>
      <w:r>
        <w:rPr>
          <w:rFonts w:ascii="Times New Roman" w:hAnsi="Times New Roman" w:eastAsia="Times New Roman"/>
        </w:rPr>
        <w:t>GA</w:t>
      </w:r>
      <w:r>
        <w:rPr>
          <w:rFonts w:ascii="Times New Roman" w:hAnsi="Times New Roman" w:eastAsia="Times New Roman"/>
          <w:spacing w:val="-6"/>
        </w:rPr>
        <w:t> </w:t>
      </w:r>
      <w:r>
        <w:rPr>
          <w:rFonts w:ascii="Times New Roman" w:hAnsi="Times New Roman" w:eastAsia="Times New Roman"/>
        </w:rPr>
        <w:t>AP</w:t>
      </w:r>
      <w:r>
        <w:rPr>
          <w:rFonts w:ascii="Times New Roman" w:hAnsi="Times New Roman" w:eastAsia="Times New Roman"/>
          <w:spacing w:val="-3"/>
        </w:rPr>
        <w:t> )</w:t>
      </w:r>
      <w:r>
        <w:rPr>
          <w:spacing w:val="4"/>
        </w:rPr>
        <w:t>に調整を加える簡便法を提唱している。</w:t>
      </w:r>
      <w:r>
        <w:rPr>
          <w:rFonts w:ascii="Times New Roman" w:hAnsi="Times New Roman" w:eastAsia="Times New Roman"/>
        </w:rPr>
        <w:t>IWA</w:t>
      </w:r>
      <w:r>
        <w:rPr>
          <w:rFonts w:ascii="Times New Roman" w:hAnsi="Times New Roman" w:eastAsia="Times New Roman"/>
          <w:spacing w:val="1"/>
        </w:rPr>
        <w:t> </w:t>
      </w:r>
      <w:r>
        <w:rPr>
          <w:rFonts w:ascii="Times New Roman" w:hAnsi="Times New Roman" w:eastAsia="Times New Roman"/>
        </w:rPr>
        <w:t>I</w:t>
      </w:r>
      <w:r>
        <w:rPr>
          <w:rFonts w:ascii="Times New Roman" w:hAnsi="Times New Roman" w:eastAsia="Times New Roman"/>
          <w:spacing w:val="1"/>
        </w:rPr>
        <w:t> </w:t>
      </w:r>
      <w:r>
        <w:rPr>
          <w:spacing w:val="9"/>
        </w:rPr>
        <w:t>では、</w:t>
      </w:r>
      <w:r>
        <w:rPr>
          <w:rFonts w:ascii="Times New Roman" w:hAnsi="Times New Roman" w:eastAsia="Times New Roman"/>
          <w:spacing w:val="9"/>
        </w:rPr>
        <w:t>ESG</w:t>
      </w:r>
      <w:r>
        <w:rPr>
          <w:spacing w:val="-2"/>
        </w:rPr>
        <w:t>の売上収益に与える影響を「製品インパクト」とし、損益計算書( </w:t>
      </w:r>
      <w:r>
        <w:rPr>
          <w:rFonts w:ascii="Times New Roman" w:hAnsi="Times New Roman" w:eastAsia="Times New Roman"/>
        </w:rPr>
        <w:t>PL</w:t>
      </w:r>
      <w:r>
        <w:rPr>
          <w:rFonts w:ascii="Times New Roman" w:hAnsi="Times New Roman" w:eastAsia="Times New Roman"/>
          <w:spacing w:val="1"/>
        </w:rPr>
        <w:t>) </w:t>
      </w:r>
      <w:r>
        <w:rPr/>
        <w:t>の従業員関連支出や社会的価値の影響を「従業員インパクト」、環境負荷•コストを売上原価 に反映される「環境インパクト」として米国企業を中心に具体的な計算事例を蓄積しつつ あ</w:t>
      </w:r>
      <w:r>
        <w:rPr>
          <w:spacing w:val="4"/>
        </w:rPr>
        <w:t>る。例えば、ハーバード.ビジネス• スクールの論文( </w:t>
      </w:r>
      <w:r>
        <w:rPr>
          <w:rFonts w:ascii="Times New Roman" w:hAnsi="Times New Roman" w:eastAsia="Times New Roman"/>
        </w:rPr>
        <w:t>Fr ei be rg , Pa ne ll a, S er a fe im</w:t>
      </w:r>
      <w:r>
        <w:rPr>
          <w:rFonts w:ascii="Times New Roman" w:hAnsi="Times New Roman" w:eastAsia="Times New Roman"/>
          <w:spacing w:val="1"/>
        </w:rPr>
        <w:t> </w:t>
      </w:r>
      <w:r>
        <w:rPr>
          <w:rFonts w:ascii="Times New Roman" w:hAnsi="Times New Roman" w:eastAsia="Times New Roman"/>
        </w:rPr>
        <w:t>and</w:t>
      </w:r>
      <w:r>
        <w:rPr>
          <w:rFonts w:ascii="Times New Roman" w:hAnsi="Times New Roman" w:eastAsia="Times New Roman"/>
          <w:spacing w:val="42"/>
        </w:rPr>
        <w:t> </w:t>
      </w:r>
      <w:r>
        <w:rPr>
          <w:rFonts w:ascii="Times New Roman" w:hAnsi="Times New Roman" w:eastAsia="Times New Roman"/>
        </w:rPr>
        <w:t>Zo</w:t>
      </w:r>
      <w:r>
        <w:rPr>
          <w:rFonts w:ascii="Times New Roman" w:hAnsi="Times New Roman" w:eastAsia="Times New Roman"/>
          <w:spacing w:val="-9"/>
        </w:rPr>
        <w:t> </w:t>
      </w:r>
      <w:r>
        <w:rPr>
          <w:rFonts w:ascii="Times New Roman" w:hAnsi="Times New Roman" w:eastAsia="Times New Roman"/>
        </w:rPr>
        <w:t>cho</w:t>
      </w:r>
      <w:r>
        <w:rPr>
          <w:rFonts w:ascii="Times New Roman" w:hAnsi="Times New Roman" w:eastAsia="Times New Roman"/>
          <w:spacing w:val="-10"/>
        </w:rPr>
        <w:t> </w:t>
      </w:r>
      <w:r>
        <w:rPr>
          <w:rFonts w:ascii="Times New Roman" w:hAnsi="Times New Roman" w:eastAsia="Times New Roman"/>
        </w:rPr>
        <w:t>wsk</w:t>
      </w:r>
      <w:r>
        <w:rPr>
          <w:rFonts w:ascii="Times New Roman" w:hAnsi="Times New Roman" w:eastAsia="Times New Roman"/>
          <w:spacing w:val="-10"/>
        </w:rPr>
        <w:t> </w:t>
      </w:r>
      <w:r>
        <w:rPr>
          <w:rFonts w:ascii="Times New Roman" w:hAnsi="Times New Roman" w:eastAsia="Times New Roman"/>
        </w:rPr>
        <w:t>i</w:t>
      </w:r>
      <w:r>
        <w:rPr>
          <w:rFonts w:ascii="Times New Roman" w:hAnsi="Times New Roman" w:eastAsia="Times New Roman"/>
          <w:spacing w:val="16"/>
        </w:rPr>
        <w:t> </w:t>
      </w:r>
      <w:r>
        <w:rPr>
          <w:rFonts w:ascii="Times New Roman" w:hAnsi="Times New Roman" w:eastAsia="Times New Roman"/>
        </w:rPr>
        <w:t>2</w:t>
      </w:r>
      <w:r>
        <w:rPr>
          <w:rFonts w:ascii="Times New Roman" w:hAnsi="Times New Roman" w:eastAsia="Times New Roman"/>
          <w:spacing w:val="-9"/>
        </w:rPr>
        <w:t> </w:t>
      </w:r>
      <w:r>
        <w:rPr>
          <w:rFonts w:ascii="Times New Roman" w:hAnsi="Times New Roman" w:eastAsia="Times New Roman"/>
        </w:rPr>
        <w:t>020</w:t>
      </w:r>
      <w:r>
        <w:rPr>
          <w:rFonts w:ascii="Times New Roman" w:hAnsi="Times New Roman" w:eastAsia="Times New Roman"/>
          <w:spacing w:val="-5"/>
        </w:rPr>
        <w:t> )</w:t>
      </w:r>
      <w:r>
        <w:rPr>
          <w:spacing w:val="6"/>
        </w:rPr>
        <w:t>では、米国企業インテルの</w:t>
      </w:r>
      <w:r>
        <w:rPr>
          <w:rFonts w:ascii="Times New Roman" w:hAnsi="Times New Roman" w:eastAsia="Times New Roman"/>
        </w:rPr>
        <w:t>2018</w:t>
      </w:r>
      <w:r>
        <w:rPr>
          <w:spacing w:val="3"/>
        </w:rPr>
        <w:t>年の「従業員インパクト」の</w:t>
      </w:r>
      <w:r>
        <w:rPr>
          <w:rFonts w:ascii="Times New Roman" w:hAnsi="Times New Roman" w:eastAsia="Times New Roman"/>
        </w:rPr>
        <w:t>PL</w:t>
      </w:r>
      <w:r>
        <w:rPr/>
        <w:t>を紹</w:t>
      </w:r>
      <w:r>
        <w:rPr>
          <w:spacing w:val="8"/>
        </w:rPr>
        <w:t>介している(図表</w:t>
      </w:r>
      <w:r>
        <w:rPr>
          <w:rFonts w:ascii="Times New Roman" w:hAnsi="Times New Roman" w:eastAsia="Times New Roman"/>
        </w:rPr>
        <w:t>1)</w:t>
      </w:r>
      <w:r>
        <w:rPr/>
        <w:t>。インテルでは内部昇格の機会ロスやダイバーシティの促進不足 で社会的価値破壊があるものの、平均賃金がマーケットレベルより極めて高いため、社会 的な付加価値を約</w:t>
      </w:r>
      <w:r>
        <w:rPr>
          <w:rFonts w:ascii="Times New Roman" w:hAnsi="Times New Roman" w:eastAsia="Times New Roman"/>
        </w:rPr>
        <w:t>65</w:t>
      </w:r>
      <w:r>
        <w:rPr/>
        <w:t>億ドルも創出している。負の影響を相殺しても、「従業員インパクト」に</w:t>
      </w:r>
      <w:r>
        <w:rPr>
          <w:spacing w:val="5"/>
        </w:rPr>
        <w:t>はプラス</w:t>
      </w:r>
      <w:r>
        <w:rPr>
          <w:rFonts w:ascii="Times New Roman" w:hAnsi="Times New Roman" w:eastAsia="Times New Roman"/>
        </w:rPr>
        <w:t>39</w:t>
      </w:r>
      <w:r>
        <w:rPr>
          <w:spacing w:val="1"/>
        </w:rPr>
        <w:t>億ドルの影響があり、</w:t>
      </w:r>
      <w:r>
        <w:rPr>
          <w:rFonts w:ascii="Times New Roman" w:hAnsi="Times New Roman" w:eastAsia="Times New Roman"/>
        </w:rPr>
        <w:t>ESG</w:t>
      </w:r>
      <w:r>
        <w:rPr>
          <w:spacing w:val="3"/>
        </w:rPr>
        <w:t>会計における</w:t>
      </w:r>
      <w:r>
        <w:rPr>
          <w:rFonts w:ascii="Times New Roman" w:hAnsi="Times New Roman" w:eastAsia="Times New Roman"/>
        </w:rPr>
        <w:t>EBITDA</w:t>
      </w:r>
      <w:r>
        <w:rPr>
          <w:spacing w:val="3"/>
        </w:rPr>
        <w:t>は実質的には約</w:t>
      </w:r>
      <w:r>
        <w:rPr>
          <w:rFonts w:ascii="Times New Roman" w:hAnsi="Times New Roman" w:eastAsia="Times New Roman"/>
        </w:rPr>
        <w:t>6</w:t>
      </w:r>
      <w:r>
        <w:rPr>
          <w:spacing w:val="1"/>
        </w:rPr>
        <w:t>割増しに な</w:t>
      </w:r>
      <w:r>
        <w:rPr/>
        <w:t>ることが示唆されている。人的資本の向上という非財務価値創造でインテルは大きな社 会貢献をしていることになる。</w:t>
      </w:r>
    </w:p>
    <w:p>
      <w:pPr>
        <w:pStyle w:val="BodyText"/>
        <w:spacing w:before="58"/>
        <w:ind w:left="321"/>
      </w:pPr>
      <w:r>
        <w:rPr>
          <w:spacing w:val="-3"/>
        </w:rPr>
        <w:t>一方で、筆者は柳( </w:t>
      </w:r>
      <w:r>
        <w:rPr>
          <w:rFonts w:ascii="Times New Roman" w:eastAsia="Times New Roman"/>
        </w:rPr>
        <w:t>202</w:t>
      </w:r>
      <w:r>
        <w:rPr>
          <w:rFonts w:ascii="Times New Roman" w:eastAsia="Times New Roman"/>
          <w:spacing w:val="-19"/>
        </w:rPr>
        <w:t> </w:t>
      </w:r>
      <w:r>
        <w:rPr>
          <w:rFonts w:ascii="Times New Roman" w:eastAsia="Times New Roman"/>
        </w:rPr>
        <w:t>0c)</w:t>
      </w:r>
      <w:r>
        <w:rPr>
          <w:rFonts w:ascii="Times New Roman" w:eastAsia="Times New Roman"/>
          <w:spacing w:val="-19"/>
        </w:rPr>
        <w:t> </w:t>
      </w:r>
      <w:r>
        <w:rPr>
          <w:spacing w:val="3"/>
        </w:rPr>
        <w:t>の投資家サーベイで世界の投資家の太宗が</w:t>
      </w:r>
      <w:r>
        <w:rPr>
          <w:rFonts w:ascii="Times New Roman" w:eastAsia="Times New Roman"/>
        </w:rPr>
        <w:t>ESG</w:t>
      </w:r>
      <w:r>
        <w:rPr>
          <w:rFonts w:ascii="Times New Roman" w:eastAsia="Times New Roman"/>
          <w:spacing w:val="-21"/>
        </w:rPr>
        <w:t> </w:t>
      </w:r>
      <w:r>
        <w:rPr/>
        <w:t>を</w:t>
      </w:r>
      <w:r>
        <w:rPr>
          <w:rFonts w:ascii="Times New Roman" w:eastAsia="Times New Roman"/>
        </w:rPr>
        <w:t>PBR</w:t>
      </w:r>
      <w:r>
        <w:rPr>
          <w:rFonts w:ascii="Times New Roman" w:eastAsia="Times New Roman"/>
          <w:spacing w:val="-22"/>
        </w:rPr>
        <w:t> </w:t>
      </w:r>
      <w:r>
        <w:rPr/>
        <w:t>に織</w:t>
      </w:r>
    </w:p>
    <w:p>
      <w:pPr>
        <w:pStyle w:val="BodyText"/>
        <w:spacing w:line="328" w:lineRule="auto" w:before="101"/>
        <w:ind w:left="124" w:right="479" w:firstLine="43"/>
        <w:jc w:val="both"/>
      </w:pPr>
      <w:r>
        <w:rPr>
          <w:spacing w:val="2"/>
        </w:rPr>
        <w:t>り込むと考えていること、柳( </w:t>
      </w:r>
      <w:r>
        <w:rPr>
          <w:rFonts w:ascii="Times New Roman" w:eastAsia="Times New Roman"/>
        </w:rPr>
        <w:t>2020</w:t>
      </w:r>
      <w:r>
        <w:rPr>
          <w:rFonts w:ascii="Times New Roman" w:eastAsia="Times New Roman"/>
          <w:spacing w:val="-20"/>
        </w:rPr>
        <w:t> </w:t>
      </w:r>
      <w:r>
        <w:rPr>
          <w:rFonts w:ascii="Times New Roman" w:eastAsia="Times New Roman"/>
        </w:rPr>
        <w:t>a)</w:t>
      </w:r>
      <w:r>
        <w:rPr>
          <w:rFonts w:ascii="Times New Roman" w:eastAsia="Times New Roman"/>
          <w:spacing w:val="-21"/>
        </w:rPr>
        <w:t> </w:t>
      </w:r>
      <w:r>
        <w:rPr>
          <w:spacing w:val="11"/>
        </w:rPr>
        <w:t>および</w:t>
      </w:r>
      <w:r>
        <w:rPr>
          <w:rFonts w:ascii="Times New Roman" w:eastAsia="Times New Roman"/>
        </w:rPr>
        <w:t>Ya</w:t>
      </w:r>
      <w:r>
        <w:rPr>
          <w:rFonts w:ascii="Times New Roman" w:eastAsia="Times New Roman"/>
          <w:spacing w:val="-18"/>
        </w:rPr>
        <w:t> </w:t>
      </w:r>
      <w:r>
        <w:rPr>
          <w:rFonts w:ascii="Times New Roman" w:eastAsia="Times New Roman"/>
        </w:rPr>
        <w:t>nagi</w:t>
      </w:r>
      <w:r>
        <w:rPr>
          <w:rFonts w:ascii="Times New Roman" w:eastAsia="Times New Roman"/>
          <w:spacing w:val="7"/>
        </w:rPr>
        <w:t> ( </w:t>
      </w:r>
      <w:r>
        <w:rPr>
          <w:rFonts w:ascii="Times New Roman" w:eastAsia="Times New Roman"/>
        </w:rPr>
        <w:t>2018</w:t>
      </w:r>
      <w:r>
        <w:rPr>
          <w:rFonts w:ascii="Times New Roman" w:eastAsia="Times New Roman"/>
          <w:spacing w:val="-5"/>
        </w:rPr>
        <w:t> )</w:t>
      </w:r>
      <w:r>
        <w:rPr>
          <w:spacing w:val="6"/>
        </w:rPr>
        <w:t>の概念フレームワークが内</w:t>
      </w:r>
      <w:r>
        <w:rPr>
          <w:spacing w:val="3"/>
        </w:rPr>
        <w:t>外で一定の評価を得ていることから、本稿では、</w:t>
      </w:r>
      <w:r>
        <w:rPr>
          <w:rFonts w:ascii="Times New Roman" w:eastAsia="Times New Roman"/>
          <w:spacing w:val="9"/>
        </w:rPr>
        <w:t>ESG</w:t>
      </w:r>
      <w:r>
        <w:rPr>
          <w:spacing w:val="-10"/>
        </w:rPr>
        <w:t>の価値( </w:t>
      </w:r>
      <w:r>
        <w:rPr>
          <w:rFonts w:ascii="Times New Roman" w:eastAsia="Times New Roman"/>
        </w:rPr>
        <w:t>II</w:t>
      </w:r>
      <w:r>
        <w:rPr>
          <w:rFonts w:ascii="Times New Roman" w:eastAsia="Times New Roman"/>
          <w:spacing w:val="-20"/>
        </w:rPr>
        <w:t> </w:t>
      </w:r>
      <w:r>
        <w:rPr>
          <w:rFonts w:ascii="Times New Roman" w:eastAsia="Times New Roman"/>
        </w:rPr>
        <w:t>RC</w:t>
      </w:r>
      <w:r>
        <w:rPr>
          <w:spacing w:val="8"/>
        </w:rPr>
        <w:t>の定義する</w:t>
      </w:r>
      <w:r>
        <w:rPr>
          <w:rFonts w:ascii="Times New Roman" w:eastAsia="Times New Roman"/>
        </w:rPr>
        <w:t>5</w:t>
      </w:r>
      <w:r>
        <w:rPr/>
        <w:t>つの非財務資本)は</w:t>
      </w:r>
      <w:r>
        <w:rPr>
          <w:rFonts w:ascii="Times New Roman" w:eastAsia="Times New Roman"/>
        </w:rPr>
        <w:t>PBR</w:t>
      </w:r>
      <w:r>
        <w:rPr/>
        <w:t>に織り込まれるという「</w:t>
      </w:r>
      <w:r>
        <w:rPr>
          <w:rFonts w:ascii="Times New Roman" w:eastAsia="Times New Roman"/>
        </w:rPr>
        <w:t>PBR</w:t>
      </w:r>
      <w:r>
        <w:rPr/>
        <w:t>仮説」(</w:t>
      </w:r>
      <w:r>
        <w:rPr>
          <w:rFonts w:ascii="Times New Roman" w:eastAsia="Times New Roman"/>
        </w:rPr>
        <w:t>IIRC-PBR</w:t>
      </w:r>
      <w:r>
        <w:rPr/>
        <w:t>モデル)の立場をとる。</w:t>
      </w:r>
    </w:p>
    <w:p>
      <w:pPr>
        <w:pStyle w:val="BodyText"/>
        <w:tabs>
          <w:tab w:pos="7802" w:val="right" w:leader="none"/>
        </w:tabs>
        <w:spacing w:before="182"/>
        <w:ind w:left="2706"/>
        <w:rPr>
          <w:rFonts w:ascii="Times New Roman" w:eastAsia="Times New Roman"/>
        </w:rPr>
      </w:pPr>
      <w:r>
        <w:rPr/>
        <w:t># 資本市場 </w:t>
      </w:r>
      <w:r>
        <w:rPr>
          <w:rFonts w:ascii="Times New Roman" w:eastAsia="Times New Roman"/>
        </w:rPr>
        <w:t>2021.4 (No.428)</w:t>
        <w:tab/>
        <w:t>37</w:t>
      </w:r>
    </w:p>
    <w:p>
      <w:pPr>
        <w:spacing w:after="0"/>
        <w:rPr>
          <w:rFonts w:ascii="Times New Roman" w:eastAsia="Times New Roman"/>
        </w:rPr>
        <w:sectPr>
          <w:pgSz w:w="9460" w:h="13580"/>
          <w:pgMar w:top="1140" w:bottom="280" w:left="800" w:right="460"/>
        </w:sectPr>
      </w:pPr>
    </w:p>
    <w:p>
      <w:pPr>
        <w:spacing w:before="531"/>
        <w:ind w:left="1446" w:right="0" w:firstLine="0"/>
        <w:jc w:val="left"/>
        <w:rPr>
          <w:rFonts w:ascii="Arial" w:hAnsi="Arial" w:eastAsia="Arial"/>
          <w:sz w:val="18"/>
        </w:rPr>
      </w:pPr>
      <w:r>
        <w:rPr/>
        <w:pict>
          <v:group style="position:absolute;margin-left:0pt;margin-top:0pt;width:472.55pt;height:678.65pt;mso-position-horizontal-relative:page;mso-position-vertical-relative:page;z-index:-16126464" id="docshapegroup5" coordorigin="0,0" coordsize="9451,13573">
            <v:shape style="position:absolute;left:891;top:2160;width:7685;height:274" id="docshape6" coordorigin="891,2160" coordsize="7685,274" path="m8576,2424l891,2424,891,2434,8576,2434,8576,2424xm8576,2160l891,2160,891,2170,8576,2170,8576,2160xe" filled="true" fillcolor="#000000" stroked="false">
              <v:path arrowok="t"/>
              <v:fill type="solid"/>
            </v:shape>
            <v:shape style="position:absolute;left:0;top:0;width:9451;height:13573" type="#_x0000_t75" id="docshape7" stroked="false">
              <v:imagedata r:id="rId7" o:title=""/>
            </v:shape>
            <w10:wrap type="none"/>
          </v:group>
        </w:pict>
      </w:r>
      <w:r>
        <w:rPr>
          <w:sz w:val="17"/>
        </w:rPr>
        <w:t>(図表</w:t>
      </w:r>
      <w:r>
        <w:rPr>
          <w:rFonts w:ascii="Arial" w:hAnsi="Arial" w:eastAsia="Arial"/>
          <w:sz w:val="18"/>
        </w:rPr>
        <w:t>1)IWAI</w:t>
      </w:r>
      <w:r>
        <w:rPr>
          <w:sz w:val="17"/>
        </w:rPr>
        <w:t>によるインテル✰「従業員インパクト」</w:t>
      </w:r>
      <w:r>
        <w:rPr>
          <w:rFonts w:ascii="Arial" w:hAnsi="Arial" w:eastAsia="Arial"/>
          <w:sz w:val="18"/>
        </w:rPr>
        <w:t>2018</w:t>
      </w:r>
    </w:p>
    <w:p>
      <w:pPr>
        <w:tabs>
          <w:tab w:pos="4863" w:val="left" w:leader="none"/>
          <w:tab w:pos="5991" w:val="left" w:leader="none"/>
          <w:tab w:pos="6931" w:val="left" w:leader="none"/>
        </w:tabs>
        <w:spacing w:before="165"/>
        <w:ind w:left="3424" w:right="0" w:firstLine="0"/>
        <w:jc w:val="left"/>
        <w:rPr>
          <w:sz w:val="15"/>
        </w:rPr>
      </w:pPr>
      <w:r>
        <w:rPr>
          <w:position w:val="1"/>
          <w:sz w:val="15"/>
        </w:rPr>
        <w:t>インパクト</w:t>
        <w:tab/>
      </w:r>
      <w:r>
        <w:rPr>
          <w:sz w:val="15"/>
        </w:rPr>
        <w:t>収益(%)</w:t>
        <w:tab/>
      </w:r>
      <w:r>
        <w:rPr>
          <w:rFonts w:ascii="Arial" w:eastAsia="Arial"/>
          <w:b/>
          <w:position w:val="1"/>
          <w:sz w:val="12"/>
        </w:rPr>
        <w:t>EBITDA (%)</w:t>
        <w:tab/>
      </w:r>
      <w:r>
        <w:rPr>
          <w:color w:val="301D1A"/>
          <w:sz w:val="15"/>
        </w:rPr>
        <w:t>給与</w:t>
      </w:r>
      <w:r>
        <w:rPr>
          <w:sz w:val="15"/>
        </w:rPr>
        <w:t>(</w:t>
      </w:r>
      <w:r>
        <w:rPr>
          <w:color w:val="301D1A"/>
          <w:sz w:val="15"/>
        </w:rPr>
        <w:t>%</w:t>
      </w:r>
      <w:r>
        <w:rPr>
          <w:sz w:val="15"/>
        </w:rPr>
        <w:t>)</w:t>
      </w:r>
    </w:p>
    <w:p>
      <w:pPr>
        <w:spacing w:before="54"/>
        <w:ind w:left="222" w:right="0" w:firstLine="0"/>
        <w:jc w:val="left"/>
        <w:rPr>
          <w:sz w:val="15"/>
        </w:rPr>
      </w:pPr>
      <w:r>
        <w:rPr>
          <w:sz w:val="15"/>
        </w:rPr>
        <w:t>従業員へ✰インパクト</w:t>
      </w:r>
    </w:p>
    <w:p>
      <w:pPr>
        <w:pStyle w:val="BodyText"/>
        <w:spacing w:before="4"/>
        <w:rPr>
          <w:sz w:val="5"/>
        </w:rPr>
      </w:pPr>
    </w:p>
    <w:tbl>
      <w:tblPr>
        <w:tblW w:w="0" w:type="auto"/>
        <w:jc w:val="left"/>
        <w:tblInd w:w="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8"/>
        <w:gridCol w:w="2338"/>
        <w:gridCol w:w="1045"/>
        <w:gridCol w:w="1047"/>
        <w:gridCol w:w="898"/>
      </w:tblGrid>
      <w:tr>
        <w:trPr>
          <w:trHeight w:val="255" w:hRule="atLeast"/>
        </w:trPr>
        <w:tc>
          <w:tcPr>
            <w:tcW w:w="2358" w:type="dxa"/>
            <w:tcBorders>
              <w:top w:val="single" w:sz="4" w:space="0" w:color="000000"/>
            </w:tcBorders>
          </w:tcPr>
          <w:p>
            <w:pPr>
              <w:pStyle w:val="TableParagraph"/>
              <w:spacing w:before="31"/>
              <w:ind w:left="215"/>
              <w:rPr>
                <w:rFonts w:ascii="ＭＳ 明朝" w:hAnsi="ＭＳ 明朝" w:eastAsia="ＭＳ 明朝" w:hint="eastAsia"/>
                <w:sz w:val="15"/>
              </w:rPr>
            </w:pPr>
            <w:r>
              <w:rPr>
                <w:rFonts w:ascii="ＭＳ 明朝" w:hAnsi="ＭＳ 明朝" w:eastAsia="ＭＳ 明朝" w:hint="eastAsia"/>
                <w:sz w:val="15"/>
              </w:rPr>
              <w:t>賃金✰質</w:t>
            </w:r>
          </w:p>
        </w:tc>
        <w:tc>
          <w:tcPr>
            <w:tcW w:w="2338" w:type="dxa"/>
            <w:tcBorders>
              <w:top w:val="single" w:sz="4" w:space="0" w:color="000000"/>
            </w:tcBorders>
          </w:tcPr>
          <w:p>
            <w:pPr>
              <w:pStyle w:val="TableParagraph"/>
              <w:tabs>
                <w:tab w:pos="412" w:val="left" w:leader="none"/>
              </w:tabs>
              <w:ind w:right="237"/>
              <w:jc w:val="right"/>
              <w:rPr>
                <w:sz w:val="16"/>
              </w:rPr>
            </w:pPr>
            <w:r>
              <w:rPr>
                <w:sz w:val="16"/>
              </w:rPr>
              <w:t>$</w:t>
              <w:tab/>
              <w:t>6,503,438,571</w:t>
            </w:r>
          </w:p>
        </w:tc>
        <w:tc>
          <w:tcPr>
            <w:tcW w:w="1045" w:type="dxa"/>
            <w:tcBorders>
              <w:top w:val="single" w:sz="4" w:space="0" w:color="000000"/>
            </w:tcBorders>
          </w:tcPr>
          <w:p>
            <w:pPr>
              <w:pStyle w:val="TableParagraph"/>
              <w:ind w:right="239"/>
              <w:jc w:val="right"/>
              <w:rPr>
                <w:sz w:val="16"/>
              </w:rPr>
            </w:pPr>
            <w:r>
              <w:rPr>
                <w:sz w:val="16"/>
              </w:rPr>
              <w:t>45.47%</w:t>
            </w:r>
          </w:p>
        </w:tc>
        <w:tc>
          <w:tcPr>
            <w:tcW w:w="1047" w:type="dxa"/>
            <w:tcBorders>
              <w:top w:val="single" w:sz="4" w:space="0" w:color="000000"/>
            </w:tcBorders>
          </w:tcPr>
          <w:p>
            <w:pPr>
              <w:pStyle w:val="TableParagraph"/>
              <w:ind w:left="302"/>
              <w:rPr>
                <w:sz w:val="16"/>
              </w:rPr>
            </w:pPr>
            <w:r>
              <w:rPr>
                <w:sz w:val="16"/>
              </w:rPr>
              <w:t>98.97%</w:t>
            </w:r>
          </w:p>
        </w:tc>
        <w:tc>
          <w:tcPr>
            <w:tcW w:w="898" w:type="dxa"/>
            <w:tcBorders>
              <w:top w:val="single" w:sz="4" w:space="0" w:color="000000"/>
            </w:tcBorders>
          </w:tcPr>
          <w:p>
            <w:pPr>
              <w:pStyle w:val="TableParagraph"/>
              <w:ind w:right="115"/>
              <w:jc w:val="right"/>
              <w:rPr>
                <w:sz w:val="16"/>
              </w:rPr>
            </w:pPr>
            <w:r>
              <w:rPr>
                <w:sz w:val="16"/>
              </w:rPr>
              <w:t>88.92%</w:t>
            </w:r>
          </w:p>
        </w:tc>
      </w:tr>
      <w:tr>
        <w:trPr>
          <w:trHeight w:val="257" w:hRule="atLeast"/>
        </w:trPr>
        <w:tc>
          <w:tcPr>
            <w:tcW w:w="2358" w:type="dxa"/>
          </w:tcPr>
          <w:p>
            <w:pPr>
              <w:pStyle w:val="TableParagraph"/>
              <w:spacing w:before="31"/>
              <w:ind w:left="229"/>
              <w:rPr>
                <w:rFonts w:ascii="ＭＳ 明朝" w:eastAsia="ＭＳ 明朝" w:hint="eastAsia"/>
                <w:sz w:val="14"/>
              </w:rPr>
            </w:pPr>
            <w:r>
              <w:rPr>
                <w:rFonts w:ascii="ＭＳ 明朝" w:eastAsia="ＭＳ 明朝" w:hint="eastAsia"/>
                <w:sz w:val="14"/>
              </w:rPr>
              <w:t>キャリアアップ</w:t>
            </w:r>
          </w:p>
        </w:tc>
        <w:tc>
          <w:tcPr>
            <w:tcW w:w="2338" w:type="dxa"/>
          </w:tcPr>
          <w:p>
            <w:pPr>
              <w:pStyle w:val="TableParagraph"/>
              <w:tabs>
                <w:tab w:pos="489" w:val="left" w:leader="none"/>
              </w:tabs>
              <w:ind w:right="252"/>
              <w:jc w:val="right"/>
              <w:rPr>
                <w:sz w:val="16"/>
              </w:rPr>
            </w:pPr>
            <w:r>
              <w:rPr>
                <w:color w:val="4B3B4D"/>
                <w:sz w:val="16"/>
              </w:rPr>
              <w:t>$</w:t>
              <w:tab/>
            </w:r>
            <w:r>
              <w:rPr>
                <w:sz w:val="16"/>
              </w:rPr>
              <w:t>(48,980,821</w:t>
            </w:r>
            <w:r>
              <w:rPr>
                <w:color w:val="4B3B4D"/>
                <w:sz w:val="16"/>
              </w:rPr>
              <w:t>)</w:t>
            </w:r>
          </w:p>
        </w:tc>
        <w:tc>
          <w:tcPr>
            <w:tcW w:w="1045" w:type="dxa"/>
          </w:tcPr>
          <w:p>
            <w:pPr>
              <w:pStyle w:val="TableParagraph"/>
              <w:ind w:right="256"/>
              <w:jc w:val="right"/>
              <w:rPr>
                <w:sz w:val="16"/>
              </w:rPr>
            </w:pPr>
            <w:r>
              <w:rPr>
                <w:sz w:val="16"/>
              </w:rPr>
              <w:t>-0.34%</w:t>
            </w:r>
          </w:p>
        </w:tc>
        <w:tc>
          <w:tcPr>
            <w:tcW w:w="1047" w:type="dxa"/>
          </w:tcPr>
          <w:p>
            <w:pPr>
              <w:pStyle w:val="TableParagraph"/>
              <w:ind w:left="306"/>
              <w:rPr>
                <w:sz w:val="16"/>
              </w:rPr>
            </w:pPr>
            <w:r>
              <w:rPr>
                <w:sz w:val="16"/>
              </w:rPr>
              <w:t>-0.75%</w:t>
            </w:r>
          </w:p>
        </w:tc>
        <w:tc>
          <w:tcPr>
            <w:tcW w:w="898" w:type="dxa"/>
          </w:tcPr>
          <w:p>
            <w:pPr>
              <w:pStyle w:val="TableParagraph"/>
              <w:ind w:right="132"/>
              <w:jc w:val="right"/>
              <w:rPr>
                <w:sz w:val="16"/>
              </w:rPr>
            </w:pPr>
            <w:r>
              <w:rPr>
                <w:sz w:val="16"/>
              </w:rPr>
              <w:t>-0.67%</w:t>
            </w:r>
          </w:p>
        </w:tc>
      </w:tr>
      <w:tr>
        <w:trPr>
          <w:trHeight w:val="259" w:hRule="atLeast"/>
        </w:trPr>
        <w:tc>
          <w:tcPr>
            <w:tcW w:w="2358" w:type="dxa"/>
          </w:tcPr>
          <w:p>
            <w:pPr>
              <w:pStyle w:val="TableParagraph"/>
              <w:spacing w:before="28"/>
              <w:ind w:left="210"/>
              <w:rPr>
                <w:rFonts w:ascii="ＭＳ 明朝" w:hAnsi="ＭＳ 明朝" w:eastAsia="ＭＳ 明朝" w:hint="eastAsia"/>
                <w:sz w:val="15"/>
              </w:rPr>
            </w:pPr>
            <w:r>
              <w:rPr>
                <w:rFonts w:ascii="ＭＳ 明朝" w:hAnsi="ＭＳ 明朝" w:eastAsia="ＭＳ 明朝" w:hint="eastAsia"/>
                <w:sz w:val="15"/>
              </w:rPr>
              <w:t>従業員✰機会</w:t>
            </w:r>
          </w:p>
        </w:tc>
        <w:tc>
          <w:tcPr>
            <w:tcW w:w="2338" w:type="dxa"/>
          </w:tcPr>
          <w:p>
            <w:pPr>
              <w:pStyle w:val="TableParagraph"/>
              <w:tabs>
                <w:tab w:pos="407" w:val="left" w:leader="none"/>
              </w:tabs>
              <w:spacing w:before="34"/>
              <w:ind w:right="254"/>
              <w:jc w:val="right"/>
              <w:rPr>
                <w:sz w:val="16"/>
              </w:rPr>
            </w:pPr>
            <w:r>
              <w:rPr>
                <w:sz w:val="16"/>
              </w:rPr>
              <w:t>$</w:t>
              <w:tab/>
              <w:t>(415,218,670)</w:t>
            </w:r>
          </w:p>
        </w:tc>
        <w:tc>
          <w:tcPr>
            <w:tcW w:w="1045" w:type="dxa"/>
          </w:tcPr>
          <w:p>
            <w:pPr>
              <w:pStyle w:val="TableParagraph"/>
              <w:spacing w:before="34"/>
              <w:ind w:right="256"/>
              <w:jc w:val="right"/>
              <w:rPr>
                <w:sz w:val="16"/>
              </w:rPr>
            </w:pPr>
            <w:r>
              <w:rPr>
                <w:sz w:val="16"/>
              </w:rPr>
              <w:t>-2.90%</w:t>
            </w:r>
          </w:p>
        </w:tc>
        <w:tc>
          <w:tcPr>
            <w:tcW w:w="1047" w:type="dxa"/>
          </w:tcPr>
          <w:p>
            <w:pPr>
              <w:pStyle w:val="TableParagraph"/>
              <w:spacing w:before="34"/>
              <w:ind w:left="306"/>
              <w:rPr>
                <w:sz w:val="16"/>
              </w:rPr>
            </w:pPr>
            <w:r>
              <w:rPr>
                <w:sz w:val="16"/>
              </w:rPr>
              <w:t>-6.32%</w:t>
            </w:r>
          </w:p>
        </w:tc>
        <w:tc>
          <w:tcPr>
            <w:tcW w:w="898" w:type="dxa"/>
          </w:tcPr>
          <w:p>
            <w:pPr>
              <w:pStyle w:val="TableParagraph"/>
              <w:spacing w:before="34"/>
              <w:ind w:right="132"/>
              <w:jc w:val="right"/>
              <w:rPr>
                <w:sz w:val="16"/>
              </w:rPr>
            </w:pPr>
            <w:r>
              <w:rPr>
                <w:sz w:val="16"/>
              </w:rPr>
              <w:t>-5.68%</w:t>
            </w:r>
          </w:p>
        </w:tc>
      </w:tr>
      <w:tr>
        <w:trPr>
          <w:trHeight w:val="250" w:hRule="atLeast"/>
        </w:trPr>
        <w:tc>
          <w:tcPr>
            <w:tcW w:w="2358" w:type="dxa"/>
            <w:tcBorders>
              <w:bottom w:val="single" w:sz="4" w:space="0" w:color="000000"/>
            </w:tcBorders>
          </w:tcPr>
          <w:p>
            <w:pPr>
              <w:pStyle w:val="TableParagraph"/>
              <w:spacing w:before="28"/>
              <w:ind w:left="210"/>
              <w:rPr>
                <w:rFonts w:ascii="ＭＳ 明朝" w:eastAsia="ＭＳ 明朝" w:hint="eastAsia"/>
                <w:sz w:val="15"/>
              </w:rPr>
            </w:pPr>
            <w:r>
              <w:rPr>
                <w:rFonts w:ascii="ＭＳ 明朝" w:eastAsia="ＭＳ 明朝" w:hint="eastAsia"/>
                <w:sz w:val="15"/>
              </w:rPr>
              <w:t>健康福祉</w:t>
            </w:r>
          </w:p>
        </w:tc>
        <w:tc>
          <w:tcPr>
            <w:tcW w:w="2338" w:type="dxa"/>
            <w:tcBorders>
              <w:bottom w:val="single" w:sz="4" w:space="0" w:color="000000"/>
            </w:tcBorders>
          </w:tcPr>
          <w:p>
            <w:pPr>
              <w:pStyle w:val="TableParagraph"/>
              <w:tabs>
                <w:tab w:pos="407" w:val="left" w:leader="none"/>
              </w:tabs>
              <w:spacing w:before="34"/>
              <w:ind w:right="254"/>
              <w:jc w:val="right"/>
              <w:rPr>
                <w:sz w:val="16"/>
              </w:rPr>
            </w:pPr>
            <w:r>
              <w:rPr>
                <w:sz w:val="16"/>
              </w:rPr>
              <w:t>$</w:t>
              <w:tab/>
              <w:t>(263,223,199)</w:t>
            </w:r>
          </w:p>
        </w:tc>
        <w:tc>
          <w:tcPr>
            <w:tcW w:w="1045" w:type="dxa"/>
            <w:tcBorders>
              <w:bottom w:val="single" w:sz="4" w:space="0" w:color="000000"/>
            </w:tcBorders>
          </w:tcPr>
          <w:p>
            <w:pPr>
              <w:pStyle w:val="TableParagraph"/>
              <w:spacing w:before="34"/>
              <w:ind w:right="256"/>
              <w:jc w:val="right"/>
              <w:rPr>
                <w:sz w:val="16"/>
              </w:rPr>
            </w:pPr>
            <w:r>
              <w:rPr>
                <w:sz w:val="16"/>
              </w:rPr>
              <w:t>-1.84%</w:t>
            </w:r>
          </w:p>
        </w:tc>
        <w:tc>
          <w:tcPr>
            <w:tcW w:w="1047" w:type="dxa"/>
            <w:tcBorders>
              <w:bottom w:val="single" w:sz="4" w:space="0" w:color="000000"/>
            </w:tcBorders>
          </w:tcPr>
          <w:p>
            <w:pPr>
              <w:pStyle w:val="TableParagraph"/>
              <w:spacing w:before="34"/>
              <w:ind w:left="306"/>
              <w:rPr>
                <w:sz w:val="16"/>
              </w:rPr>
            </w:pPr>
            <w:r>
              <w:rPr>
                <w:sz w:val="16"/>
              </w:rPr>
              <w:t>-4.01%</w:t>
            </w:r>
          </w:p>
        </w:tc>
        <w:tc>
          <w:tcPr>
            <w:tcW w:w="898" w:type="dxa"/>
            <w:tcBorders>
              <w:bottom w:val="single" w:sz="4" w:space="0" w:color="000000"/>
            </w:tcBorders>
          </w:tcPr>
          <w:p>
            <w:pPr>
              <w:pStyle w:val="TableParagraph"/>
              <w:spacing w:before="34"/>
              <w:ind w:right="132"/>
              <w:jc w:val="right"/>
              <w:rPr>
                <w:sz w:val="16"/>
              </w:rPr>
            </w:pPr>
            <w:r>
              <w:rPr>
                <w:sz w:val="16"/>
              </w:rPr>
              <w:t>-3.60%</w:t>
            </w:r>
          </w:p>
        </w:tc>
      </w:tr>
      <w:tr>
        <w:trPr>
          <w:trHeight w:val="248" w:hRule="atLeast"/>
        </w:trPr>
        <w:tc>
          <w:tcPr>
            <w:tcW w:w="2358" w:type="dxa"/>
            <w:tcBorders>
              <w:top w:val="single" w:sz="4" w:space="0" w:color="000000"/>
              <w:bottom w:val="single" w:sz="4" w:space="0" w:color="000000"/>
            </w:tcBorders>
          </w:tcPr>
          <w:p>
            <w:pPr>
              <w:pStyle w:val="TableParagraph"/>
              <w:spacing w:before="31"/>
              <w:ind w:left="210"/>
              <w:rPr>
                <w:rFonts w:ascii="ＭＳ 明朝" w:eastAsia="ＭＳ 明朝" w:hint="eastAsia"/>
                <w:sz w:val="15"/>
              </w:rPr>
            </w:pPr>
            <w:r>
              <w:rPr>
                <w:rFonts w:ascii="ＭＳ 明朝" w:eastAsia="ＭＳ 明朝" w:hint="eastAsia"/>
                <w:sz w:val="15"/>
              </w:rPr>
              <w:t>小計</w:t>
            </w:r>
          </w:p>
        </w:tc>
        <w:tc>
          <w:tcPr>
            <w:tcW w:w="2338" w:type="dxa"/>
            <w:tcBorders>
              <w:top w:val="single" w:sz="4" w:space="0" w:color="000000"/>
              <w:bottom w:val="single" w:sz="4" w:space="0" w:color="000000"/>
            </w:tcBorders>
          </w:tcPr>
          <w:p>
            <w:pPr>
              <w:pStyle w:val="TableParagraph"/>
              <w:tabs>
                <w:tab w:pos="359" w:val="left" w:leader="none"/>
              </w:tabs>
              <w:ind w:right="286"/>
              <w:jc w:val="right"/>
              <w:rPr>
                <w:sz w:val="16"/>
              </w:rPr>
            </w:pPr>
            <w:r>
              <w:rPr>
                <w:sz w:val="16"/>
              </w:rPr>
              <w:t>$</w:t>
              <w:tab/>
              <w:t>5,776,015,881</w:t>
            </w:r>
          </w:p>
        </w:tc>
        <w:tc>
          <w:tcPr>
            <w:tcW w:w="1045" w:type="dxa"/>
            <w:tcBorders>
              <w:top w:val="single" w:sz="4" w:space="0" w:color="000000"/>
              <w:bottom w:val="single" w:sz="4" w:space="0" w:color="000000"/>
            </w:tcBorders>
          </w:tcPr>
          <w:p>
            <w:pPr>
              <w:pStyle w:val="TableParagraph"/>
              <w:ind w:right="239"/>
              <w:jc w:val="right"/>
              <w:rPr>
                <w:sz w:val="16"/>
              </w:rPr>
            </w:pPr>
            <w:r>
              <w:rPr>
                <w:sz w:val="16"/>
              </w:rPr>
              <w:t>40.38%</w:t>
            </w:r>
          </w:p>
        </w:tc>
        <w:tc>
          <w:tcPr>
            <w:tcW w:w="1047" w:type="dxa"/>
            <w:tcBorders>
              <w:top w:val="single" w:sz="4" w:space="0" w:color="000000"/>
              <w:bottom w:val="single" w:sz="4" w:space="0" w:color="000000"/>
            </w:tcBorders>
          </w:tcPr>
          <w:p>
            <w:pPr>
              <w:pStyle w:val="TableParagraph"/>
              <w:ind w:left="297"/>
              <w:rPr>
                <w:sz w:val="16"/>
              </w:rPr>
            </w:pPr>
            <w:r>
              <w:rPr>
                <w:sz w:val="16"/>
              </w:rPr>
              <w:t>87.90%</w:t>
            </w:r>
          </w:p>
        </w:tc>
        <w:tc>
          <w:tcPr>
            <w:tcW w:w="898" w:type="dxa"/>
            <w:tcBorders>
              <w:top w:val="single" w:sz="4" w:space="0" w:color="000000"/>
              <w:bottom w:val="single" w:sz="4" w:space="0" w:color="000000"/>
            </w:tcBorders>
          </w:tcPr>
          <w:p>
            <w:pPr>
              <w:pStyle w:val="TableParagraph"/>
              <w:ind w:right="115"/>
              <w:jc w:val="right"/>
              <w:rPr>
                <w:sz w:val="16"/>
              </w:rPr>
            </w:pPr>
            <w:r>
              <w:rPr>
                <w:sz w:val="16"/>
              </w:rPr>
              <w:t>78.98%</w:t>
            </w:r>
          </w:p>
        </w:tc>
      </w:tr>
      <w:tr>
        <w:trPr>
          <w:trHeight w:val="248" w:hRule="atLeast"/>
        </w:trPr>
        <w:tc>
          <w:tcPr>
            <w:tcW w:w="7686" w:type="dxa"/>
            <w:gridSpan w:val="5"/>
          </w:tcPr>
          <w:p>
            <w:pPr>
              <w:pStyle w:val="TableParagraph"/>
              <w:spacing w:before="26"/>
              <w:ind w:left="95"/>
              <w:rPr>
                <w:rFonts w:ascii="ＭＳ 明朝" w:hAnsi="ＭＳ 明朝" w:eastAsia="ＭＳ 明朝" w:hint="eastAsia"/>
                <w:sz w:val="15"/>
              </w:rPr>
            </w:pPr>
            <w:r>
              <w:rPr>
                <w:rFonts w:ascii="ＭＳ 明朝" w:hAnsi="ＭＳ 明朝" w:eastAsia="ＭＳ 明朝" w:hint="eastAsia"/>
                <w:sz w:val="15"/>
              </w:rPr>
              <w:t>労働者✰コミュニティへ✰インパクト</w:t>
            </w:r>
          </w:p>
        </w:tc>
      </w:tr>
      <w:tr>
        <w:trPr>
          <w:trHeight w:val="265" w:hRule="atLeast"/>
        </w:trPr>
        <w:tc>
          <w:tcPr>
            <w:tcW w:w="2358" w:type="dxa"/>
            <w:tcBorders>
              <w:top w:val="single" w:sz="4" w:space="0" w:color="000000"/>
            </w:tcBorders>
          </w:tcPr>
          <w:p>
            <w:pPr>
              <w:pStyle w:val="TableParagraph"/>
              <w:spacing w:before="33"/>
              <w:ind w:left="229"/>
              <w:rPr>
                <w:rFonts w:ascii="ＭＳ 明朝" w:eastAsia="ＭＳ 明朝" w:hint="eastAsia"/>
                <w:sz w:val="14"/>
              </w:rPr>
            </w:pPr>
            <w:r>
              <w:rPr>
                <w:rFonts w:ascii="ＭＳ 明朝" w:eastAsia="ＭＳ 明朝" w:hint="eastAsia"/>
                <w:sz w:val="14"/>
              </w:rPr>
              <w:t>ダイバーシテイ</w:t>
            </w:r>
          </w:p>
        </w:tc>
        <w:tc>
          <w:tcPr>
            <w:tcW w:w="2338" w:type="dxa"/>
            <w:tcBorders>
              <w:top w:val="single" w:sz="4" w:space="0" w:color="000000"/>
            </w:tcBorders>
          </w:tcPr>
          <w:p>
            <w:pPr>
              <w:pStyle w:val="TableParagraph"/>
              <w:tabs>
                <w:tab w:pos="282" w:val="left" w:leader="none"/>
              </w:tabs>
              <w:spacing w:before="33"/>
              <w:ind w:right="259"/>
              <w:jc w:val="right"/>
              <w:rPr>
                <w:sz w:val="16"/>
              </w:rPr>
            </w:pPr>
            <w:r>
              <w:rPr>
                <w:sz w:val="16"/>
              </w:rPr>
              <w:t>$</w:t>
              <w:tab/>
              <w:t>(2,319,192,138)</w:t>
            </w:r>
          </w:p>
        </w:tc>
        <w:tc>
          <w:tcPr>
            <w:tcW w:w="1045" w:type="dxa"/>
            <w:tcBorders>
              <w:top w:val="single" w:sz="4" w:space="0" w:color="000000"/>
            </w:tcBorders>
          </w:tcPr>
          <w:p>
            <w:pPr>
              <w:pStyle w:val="TableParagraph"/>
              <w:spacing w:before="33"/>
              <w:ind w:right="258"/>
              <w:jc w:val="right"/>
              <w:rPr>
                <w:sz w:val="16"/>
              </w:rPr>
            </w:pPr>
            <w:r>
              <w:rPr>
                <w:color w:val="301D1A"/>
                <w:sz w:val="16"/>
              </w:rPr>
              <w:t>-16.21%</w:t>
            </w:r>
          </w:p>
        </w:tc>
        <w:tc>
          <w:tcPr>
            <w:tcW w:w="1047" w:type="dxa"/>
            <w:tcBorders>
              <w:top w:val="single" w:sz="4" w:space="0" w:color="000000"/>
            </w:tcBorders>
          </w:tcPr>
          <w:p>
            <w:pPr>
              <w:pStyle w:val="TableParagraph"/>
              <w:spacing w:before="47"/>
              <w:ind w:left="264"/>
              <w:rPr>
                <w:sz w:val="16"/>
              </w:rPr>
            </w:pPr>
            <w:r>
              <w:rPr>
                <w:sz w:val="16"/>
              </w:rPr>
              <w:t>-35.29%</w:t>
            </w:r>
          </w:p>
        </w:tc>
        <w:tc>
          <w:tcPr>
            <w:tcW w:w="898" w:type="dxa"/>
            <w:tcBorders>
              <w:top w:val="single" w:sz="4" w:space="0" w:color="000000"/>
            </w:tcBorders>
          </w:tcPr>
          <w:p>
            <w:pPr>
              <w:pStyle w:val="TableParagraph"/>
              <w:spacing w:before="33"/>
              <w:ind w:right="139"/>
              <w:jc w:val="right"/>
              <w:rPr>
                <w:sz w:val="16"/>
              </w:rPr>
            </w:pPr>
            <w:r>
              <w:rPr>
                <w:sz w:val="16"/>
              </w:rPr>
              <w:t>-31.71%</w:t>
            </w:r>
          </w:p>
        </w:tc>
      </w:tr>
      <w:tr>
        <w:trPr>
          <w:trHeight w:val="238" w:hRule="atLeast"/>
        </w:trPr>
        <w:tc>
          <w:tcPr>
            <w:tcW w:w="2358" w:type="dxa"/>
            <w:tcBorders>
              <w:bottom w:val="single" w:sz="4" w:space="0" w:color="000000"/>
            </w:tcBorders>
          </w:tcPr>
          <w:p>
            <w:pPr>
              <w:pStyle w:val="TableParagraph"/>
              <w:spacing w:before="16"/>
              <w:ind w:left="215"/>
              <w:rPr>
                <w:rFonts w:ascii="ＭＳ 明朝" w:hAnsi="ＭＳ 明朝" w:eastAsia="ＭＳ 明朝" w:hint="eastAsia"/>
                <w:sz w:val="15"/>
              </w:rPr>
            </w:pPr>
            <w:r>
              <w:rPr>
                <w:rFonts w:ascii="ＭＳ 明朝" w:hAnsi="ＭＳ 明朝" w:eastAsia="ＭＳ 明朝" w:hint="eastAsia"/>
                <w:sz w:val="15"/>
              </w:rPr>
              <w:t>地域性✰配慮</w:t>
            </w:r>
          </w:p>
        </w:tc>
        <w:tc>
          <w:tcPr>
            <w:tcW w:w="2338" w:type="dxa"/>
            <w:tcBorders>
              <w:bottom w:val="single" w:sz="4" w:space="0" w:color="000000"/>
            </w:tcBorders>
          </w:tcPr>
          <w:p>
            <w:pPr>
              <w:pStyle w:val="TableParagraph"/>
              <w:tabs>
                <w:tab w:pos="493" w:val="left" w:leader="none"/>
              </w:tabs>
              <w:spacing w:before="27"/>
              <w:ind w:right="276"/>
              <w:jc w:val="right"/>
              <w:rPr>
                <w:sz w:val="16"/>
              </w:rPr>
            </w:pPr>
            <w:r>
              <w:rPr>
                <w:sz w:val="16"/>
              </w:rPr>
              <w:t>$</w:t>
              <w:tab/>
              <w:t>401,391,204</w:t>
            </w:r>
          </w:p>
        </w:tc>
        <w:tc>
          <w:tcPr>
            <w:tcW w:w="1045" w:type="dxa"/>
            <w:tcBorders>
              <w:bottom w:val="single" w:sz="4" w:space="0" w:color="000000"/>
            </w:tcBorders>
          </w:tcPr>
          <w:p>
            <w:pPr>
              <w:pStyle w:val="TableParagraph"/>
              <w:spacing w:before="27"/>
              <w:ind w:right="223"/>
              <w:jc w:val="right"/>
              <w:rPr>
                <w:sz w:val="16"/>
              </w:rPr>
            </w:pPr>
            <w:r>
              <w:rPr>
                <w:sz w:val="16"/>
              </w:rPr>
              <w:t>2.81%</w:t>
            </w:r>
          </w:p>
        </w:tc>
        <w:tc>
          <w:tcPr>
            <w:tcW w:w="1047" w:type="dxa"/>
            <w:tcBorders>
              <w:bottom w:val="single" w:sz="4" w:space="0" w:color="000000"/>
            </w:tcBorders>
          </w:tcPr>
          <w:p>
            <w:pPr>
              <w:pStyle w:val="TableParagraph"/>
              <w:spacing w:before="27"/>
              <w:ind w:left="393"/>
              <w:rPr>
                <w:sz w:val="16"/>
              </w:rPr>
            </w:pPr>
            <w:r>
              <w:rPr>
                <w:sz w:val="16"/>
              </w:rPr>
              <w:t>6.11%</w:t>
            </w:r>
          </w:p>
        </w:tc>
        <w:tc>
          <w:tcPr>
            <w:tcW w:w="898" w:type="dxa"/>
            <w:tcBorders>
              <w:bottom w:val="single" w:sz="4" w:space="0" w:color="000000"/>
            </w:tcBorders>
          </w:tcPr>
          <w:p>
            <w:pPr>
              <w:pStyle w:val="TableParagraph"/>
              <w:spacing w:before="27"/>
              <w:ind w:right="99"/>
              <w:jc w:val="right"/>
              <w:rPr>
                <w:sz w:val="16"/>
              </w:rPr>
            </w:pPr>
            <w:r>
              <w:rPr>
                <w:color w:val="301D1A"/>
                <w:sz w:val="16"/>
              </w:rPr>
              <w:t>5.49%</w:t>
            </w:r>
          </w:p>
        </w:tc>
      </w:tr>
      <w:tr>
        <w:trPr>
          <w:trHeight w:val="248" w:hRule="atLeast"/>
        </w:trPr>
        <w:tc>
          <w:tcPr>
            <w:tcW w:w="2358" w:type="dxa"/>
            <w:tcBorders>
              <w:top w:val="single" w:sz="4" w:space="0" w:color="000000"/>
              <w:bottom w:val="single" w:sz="4" w:space="0" w:color="000000"/>
            </w:tcBorders>
          </w:tcPr>
          <w:p>
            <w:pPr>
              <w:pStyle w:val="TableParagraph"/>
              <w:spacing w:before="31"/>
              <w:ind w:left="210"/>
              <w:rPr>
                <w:rFonts w:ascii="ＭＳ 明朝" w:eastAsia="ＭＳ 明朝" w:hint="eastAsia"/>
                <w:sz w:val="15"/>
              </w:rPr>
            </w:pPr>
            <w:r>
              <w:rPr>
                <w:rFonts w:ascii="ＭＳ 明朝" w:eastAsia="ＭＳ 明朝" w:hint="eastAsia"/>
                <w:sz w:val="15"/>
              </w:rPr>
              <w:t>小計</w:t>
            </w:r>
          </w:p>
        </w:tc>
        <w:tc>
          <w:tcPr>
            <w:tcW w:w="2338" w:type="dxa"/>
            <w:tcBorders>
              <w:top w:val="single" w:sz="4" w:space="0" w:color="000000"/>
              <w:bottom w:val="single" w:sz="4" w:space="0" w:color="000000"/>
            </w:tcBorders>
          </w:tcPr>
          <w:p>
            <w:pPr>
              <w:pStyle w:val="TableParagraph"/>
              <w:ind w:right="273"/>
              <w:jc w:val="right"/>
              <w:rPr>
                <w:rFonts w:ascii="Arial Unicode MS"/>
                <w:sz w:val="14"/>
              </w:rPr>
            </w:pPr>
            <w:r>
              <w:rPr>
                <w:sz w:val="16"/>
              </w:rPr>
              <w:t>$   </w:t>
            </w:r>
            <w:r>
              <w:rPr>
                <w:spacing w:val="38"/>
                <w:sz w:val="16"/>
              </w:rPr>
              <w:t> </w:t>
            </w:r>
            <w:r>
              <w:rPr>
                <w:rFonts w:ascii="Arial Unicode MS"/>
                <w:sz w:val="14"/>
              </w:rPr>
              <w:t>(</w:t>
            </w:r>
            <w:r>
              <w:rPr>
                <w:sz w:val="16"/>
              </w:rPr>
              <w:t>1,917,800,935</w:t>
            </w:r>
            <w:r>
              <w:rPr>
                <w:rFonts w:ascii="Arial Unicode MS"/>
                <w:sz w:val="14"/>
              </w:rPr>
              <w:t>)</w:t>
            </w:r>
          </w:p>
        </w:tc>
        <w:tc>
          <w:tcPr>
            <w:tcW w:w="1045" w:type="dxa"/>
            <w:tcBorders>
              <w:top w:val="single" w:sz="4" w:space="0" w:color="000000"/>
              <w:bottom w:val="single" w:sz="4" w:space="0" w:color="000000"/>
            </w:tcBorders>
          </w:tcPr>
          <w:p>
            <w:pPr>
              <w:pStyle w:val="TableParagraph"/>
              <w:ind w:right="258"/>
              <w:jc w:val="right"/>
              <w:rPr>
                <w:sz w:val="16"/>
              </w:rPr>
            </w:pPr>
            <w:r>
              <w:rPr>
                <w:sz w:val="16"/>
              </w:rPr>
              <w:t>-13.41%</w:t>
            </w:r>
          </w:p>
        </w:tc>
        <w:tc>
          <w:tcPr>
            <w:tcW w:w="1047" w:type="dxa"/>
            <w:tcBorders>
              <w:top w:val="single" w:sz="4" w:space="0" w:color="000000"/>
              <w:bottom w:val="single" w:sz="4" w:space="0" w:color="000000"/>
            </w:tcBorders>
          </w:tcPr>
          <w:p>
            <w:pPr>
              <w:pStyle w:val="TableParagraph"/>
              <w:ind w:left="224"/>
              <w:rPr>
                <w:sz w:val="16"/>
              </w:rPr>
            </w:pPr>
            <w:r>
              <w:rPr>
                <w:sz w:val="16"/>
              </w:rPr>
              <w:t>-29.19%</w:t>
            </w:r>
          </w:p>
        </w:tc>
        <w:tc>
          <w:tcPr>
            <w:tcW w:w="898" w:type="dxa"/>
            <w:tcBorders>
              <w:top w:val="single" w:sz="4" w:space="0" w:color="000000"/>
              <w:bottom w:val="single" w:sz="4" w:space="0" w:color="000000"/>
            </w:tcBorders>
          </w:tcPr>
          <w:p>
            <w:pPr>
              <w:pStyle w:val="TableParagraph"/>
              <w:ind w:right="134"/>
              <w:jc w:val="right"/>
              <w:rPr>
                <w:sz w:val="16"/>
              </w:rPr>
            </w:pPr>
            <w:r>
              <w:rPr>
                <w:sz w:val="16"/>
              </w:rPr>
              <w:t>-26.22%</w:t>
            </w:r>
          </w:p>
        </w:tc>
      </w:tr>
      <w:tr>
        <w:trPr>
          <w:trHeight w:val="259" w:hRule="atLeast"/>
        </w:trPr>
        <w:tc>
          <w:tcPr>
            <w:tcW w:w="2358" w:type="dxa"/>
            <w:tcBorders>
              <w:top w:val="single" w:sz="4" w:space="0" w:color="000000"/>
              <w:bottom w:val="single" w:sz="4" w:space="0" w:color="000000"/>
            </w:tcBorders>
          </w:tcPr>
          <w:p>
            <w:pPr>
              <w:pStyle w:val="TableParagraph"/>
              <w:spacing w:before="26"/>
              <w:ind w:left="90"/>
              <w:rPr>
                <w:rFonts w:ascii="ＭＳ 明朝" w:eastAsia="ＭＳ 明朝" w:hint="eastAsia"/>
                <w:sz w:val="15"/>
              </w:rPr>
            </w:pPr>
            <w:r>
              <w:rPr>
                <w:rFonts w:ascii="ＭＳ 明朝" w:eastAsia="ＭＳ 明朝" w:hint="eastAsia"/>
                <w:sz w:val="15"/>
              </w:rPr>
              <w:t>従業員インパクト合計</w:t>
            </w:r>
          </w:p>
        </w:tc>
        <w:tc>
          <w:tcPr>
            <w:tcW w:w="2338" w:type="dxa"/>
            <w:tcBorders>
              <w:top w:val="single" w:sz="4" w:space="0" w:color="000000"/>
              <w:bottom w:val="single" w:sz="4" w:space="0" w:color="000000"/>
            </w:tcBorders>
          </w:tcPr>
          <w:p>
            <w:pPr>
              <w:pStyle w:val="TableParagraph"/>
              <w:tabs>
                <w:tab w:pos="402" w:val="left" w:leader="none"/>
              </w:tabs>
              <w:ind w:right="243"/>
              <w:jc w:val="right"/>
              <w:rPr>
                <w:sz w:val="16"/>
              </w:rPr>
            </w:pPr>
            <w:r>
              <w:rPr>
                <w:sz w:val="16"/>
              </w:rPr>
              <w:t>$</w:t>
              <w:tab/>
              <w:t>3,858,214,947</w:t>
            </w:r>
          </w:p>
        </w:tc>
        <w:tc>
          <w:tcPr>
            <w:tcW w:w="1045" w:type="dxa"/>
            <w:tcBorders>
              <w:top w:val="single" w:sz="4" w:space="0" w:color="000000"/>
              <w:bottom w:val="single" w:sz="4" w:space="0" w:color="000000"/>
            </w:tcBorders>
          </w:tcPr>
          <w:p>
            <w:pPr>
              <w:pStyle w:val="TableParagraph"/>
              <w:ind w:right="239"/>
              <w:jc w:val="right"/>
              <w:rPr>
                <w:sz w:val="16"/>
              </w:rPr>
            </w:pPr>
            <w:r>
              <w:rPr>
                <w:sz w:val="16"/>
              </w:rPr>
              <w:t>26.97%</w:t>
            </w:r>
          </w:p>
        </w:tc>
        <w:tc>
          <w:tcPr>
            <w:tcW w:w="1047" w:type="dxa"/>
            <w:tcBorders>
              <w:top w:val="single" w:sz="4" w:space="0" w:color="000000"/>
              <w:bottom w:val="single" w:sz="4" w:space="0" w:color="000000"/>
            </w:tcBorders>
          </w:tcPr>
          <w:p>
            <w:pPr>
              <w:pStyle w:val="TableParagraph"/>
              <w:ind w:left="302"/>
              <w:rPr>
                <w:sz w:val="16"/>
              </w:rPr>
            </w:pPr>
            <w:r>
              <w:rPr>
                <w:sz w:val="16"/>
              </w:rPr>
              <w:t>58.71 %</w:t>
            </w:r>
          </w:p>
        </w:tc>
        <w:tc>
          <w:tcPr>
            <w:tcW w:w="898" w:type="dxa"/>
            <w:tcBorders>
              <w:top w:val="single" w:sz="4" w:space="0" w:color="000000"/>
              <w:bottom w:val="single" w:sz="4" w:space="0" w:color="000000"/>
            </w:tcBorders>
          </w:tcPr>
          <w:p>
            <w:pPr>
              <w:pStyle w:val="TableParagraph"/>
              <w:ind w:right="115"/>
              <w:jc w:val="right"/>
              <w:rPr>
                <w:sz w:val="16"/>
              </w:rPr>
            </w:pPr>
            <w:r>
              <w:rPr>
                <w:sz w:val="16"/>
              </w:rPr>
              <w:t>52.76%</w:t>
            </w:r>
          </w:p>
        </w:tc>
      </w:tr>
    </w:tbl>
    <w:p>
      <w:pPr>
        <w:spacing w:before="118"/>
        <w:ind w:left="193" w:right="0" w:firstLine="0"/>
        <w:jc w:val="left"/>
        <w:rPr>
          <w:sz w:val="15"/>
        </w:rPr>
      </w:pPr>
      <w:r>
        <w:rPr>
          <w:sz w:val="15"/>
        </w:rPr>
        <w:t>(出所)</w:t>
      </w:r>
      <w:r>
        <w:rPr>
          <w:rFonts w:ascii="Times New Roman" w:eastAsia="Times New Roman"/>
          <w:sz w:val="16"/>
        </w:rPr>
        <w:t>Freiberg</w:t>
      </w:r>
      <w:r>
        <w:rPr>
          <w:rFonts w:ascii="Times New Roman" w:eastAsia="Times New Roman"/>
          <w:spacing w:val="-3"/>
          <w:sz w:val="16"/>
        </w:rPr>
        <w:t>, </w:t>
      </w:r>
      <w:r>
        <w:rPr>
          <w:rFonts w:ascii="Times New Roman" w:eastAsia="Times New Roman"/>
          <w:sz w:val="16"/>
        </w:rPr>
        <w:t>Panella</w:t>
      </w:r>
      <w:r>
        <w:rPr>
          <w:rFonts w:ascii="Times New Roman" w:eastAsia="Times New Roman"/>
          <w:spacing w:val="-2"/>
          <w:sz w:val="16"/>
        </w:rPr>
        <w:t>, </w:t>
      </w:r>
      <w:r>
        <w:rPr>
          <w:rFonts w:ascii="Times New Roman" w:eastAsia="Times New Roman"/>
          <w:sz w:val="16"/>
        </w:rPr>
        <w:t>Serafeim</w:t>
      </w:r>
      <w:r>
        <w:rPr>
          <w:rFonts w:ascii="Times New Roman" w:eastAsia="Times New Roman"/>
          <w:spacing w:val="-5"/>
          <w:sz w:val="16"/>
        </w:rPr>
        <w:t> </w:t>
      </w:r>
      <w:r>
        <w:rPr>
          <w:rFonts w:ascii="Times New Roman" w:eastAsia="Times New Roman"/>
          <w:sz w:val="16"/>
        </w:rPr>
        <w:t>and</w:t>
      </w:r>
      <w:r>
        <w:rPr>
          <w:rFonts w:ascii="Times New Roman" w:eastAsia="Times New Roman"/>
          <w:spacing w:val="-3"/>
          <w:sz w:val="16"/>
        </w:rPr>
        <w:t> </w:t>
      </w:r>
      <w:r>
        <w:rPr>
          <w:rFonts w:ascii="Times New Roman" w:eastAsia="Times New Roman"/>
          <w:sz w:val="16"/>
        </w:rPr>
        <w:t>Zochowski</w:t>
      </w:r>
      <w:r>
        <w:rPr>
          <w:rFonts w:ascii="Times New Roman" w:eastAsia="Times New Roman"/>
          <w:spacing w:val="-4"/>
          <w:sz w:val="16"/>
        </w:rPr>
        <w:t> </w:t>
      </w:r>
      <w:r>
        <w:rPr>
          <w:rFonts w:ascii="Times New Roman" w:eastAsia="Times New Roman"/>
          <w:sz w:val="16"/>
        </w:rPr>
        <w:t>(2020)</w:t>
      </w:r>
      <w:r>
        <w:rPr>
          <w:sz w:val="15"/>
        </w:rPr>
        <w:t>より筆者作成</w:t>
      </w:r>
    </w:p>
    <w:p>
      <w:pPr>
        <w:pStyle w:val="BodyText"/>
        <w:rPr>
          <w:sz w:val="20"/>
        </w:rPr>
      </w:pPr>
    </w:p>
    <w:p>
      <w:pPr>
        <w:pStyle w:val="BodyText"/>
        <w:spacing w:before="6"/>
        <w:rPr>
          <w:sz w:val="25"/>
        </w:rPr>
      </w:pPr>
    </w:p>
    <w:p>
      <w:pPr>
        <w:pStyle w:val="BodyText"/>
        <w:spacing w:before="66"/>
        <w:ind w:left="193"/>
        <w:rPr>
          <w:rFonts w:ascii="Times New Roman" w:eastAsia="Times New Roman"/>
        </w:rPr>
      </w:pPr>
      <w:r>
        <w:rPr>
          <w:rFonts w:ascii="Times New Roman" w:eastAsia="Times New Roman"/>
        </w:rPr>
        <w:t>[IIRC-PBR</w:t>
      </w:r>
      <w:r>
        <w:rPr/>
        <w:t>モデル：柳(</w:t>
      </w:r>
      <w:r>
        <w:rPr>
          <w:rFonts w:ascii="Times New Roman" w:eastAsia="Times New Roman"/>
        </w:rPr>
        <w:t>2020a)]</w:t>
      </w:r>
    </w:p>
    <w:p>
      <w:pPr>
        <w:pStyle w:val="BodyText"/>
        <w:spacing w:line="328" w:lineRule="auto" w:before="101"/>
        <w:ind w:left="174" w:right="1838"/>
      </w:pPr>
      <w:r>
        <w:rPr/>
        <w:t>株主価値=長期的な時価総額=株主資本簿価(</w:t>
      </w:r>
      <w:r>
        <w:rPr>
          <w:rFonts w:ascii="Times New Roman" w:hAnsi="Times New Roman" w:eastAsia="Times New Roman"/>
        </w:rPr>
        <w:t>BV)</w:t>
      </w:r>
      <w:r>
        <w:rPr>
          <w:rFonts w:ascii="Times New Roman" w:hAnsi="Times New Roman" w:eastAsia="Times New Roman"/>
          <w:spacing w:val="-11"/>
        </w:rPr>
        <w:t> </w:t>
      </w:r>
      <w:r>
        <w:rPr/>
        <w:t>+市場付加価値(</w:t>
      </w:r>
      <w:r>
        <w:rPr>
          <w:rFonts w:ascii="Times New Roman" w:hAnsi="Times New Roman" w:eastAsia="Times New Roman"/>
        </w:rPr>
        <w:t>MVA)</w:t>
      </w:r>
      <w:r>
        <w:rPr>
          <w:rFonts w:ascii="Times New Roman" w:hAnsi="Times New Roman" w:eastAsia="Times New Roman"/>
          <w:spacing w:val="-45"/>
        </w:rPr>
        <w:t> </w:t>
      </w:r>
      <w:r>
        <w:rPr/>
        <w:t>株主資本簿価(</w:t>
      </w:r>
      <w:r>
        <w:rPr>
          <w:rFonts w:ascii="Times New Roman" w:hAnsi="Times New Roman" w:eastAsia="Times New Roman"/>
        </w:rPr>
        <w:t>BV)</w:t>
      </w:r>
      <w:r>
        <w:rPr>
          <w:rFonts w:ascii="Times New Roman" w:hAnsi="Times New Roman" w:eastAsia="Times New Roman"/>
          <w:spacing w:val="-1"/>
        </w:rPr>
        <w:t> </w:t>
      </w:r>
      <w:r>
        <w:rPr>
          <w:rFonts w:ascii="Times New Roman" w:hAnsi="Times New Roman" w:eastAsia="Times New Roman"/>
        </w:rPr>
        <w:t>=PBR1</w:t>
      </w:r>
      <w:r>
        <w:rPr/>
        <w:t>倍✰部分=「財務資本」</w:t>
      </w:r>
    </w:p>
    <w:p>
      <w:pPr>
        <w:pStyle w:val="BodyText"/>
        <w:spacing w:before="18"/>
        <w:ind w:left="174"/>
      </w:pPr>
      <w:r>
        <w:rPr/>
        <w:t>市場付加価値(</w:t>
      </w:r>
      <w:r>
        <w:rPr>
          <w:rFonts w:ascii="Times New Roman" w:hAnsi="Times New Roman" w:eastAsia="Times New Roman"/>
        </w:rPr>
        <w:t>MVA</w:t>
      </w:r>
      <w:r>
        <w:rPr>
          <w:rFonts w:ascii="Times New Roman" w:hAnsi="Times New Roman" w:eastAsia="Times New Roman"/>
          <w:spacing w:val="-2"/>
        </w:rPr>
        <w:t>) </w:t>
      </w:r>
      <w:r>
        <w:rPr>
          <w:rFonts w:ascii="Times New Roman" w:hAnsi="Times New Roman" w:eastAsia="Times New Roman"/>
        </w:rPr>
        <w:t>=PBR1</w:t>
      </w:r>
      <w:r>
        <w:rPr/>
        <w:t>倍超✰部分=非財務資本関連(インタンジブルズ)</w:t>
      </w:r>
    </w:p>
    <w:p>
      <w:pPr>
        <w:pStyle w:val="BodyText"/>
        <w:spacing w:before="105"/>
        <w:ind w:left="208"/>
      </w:pPr>
      <w:r>
        <w:rPr>
          <w:spacing w:val="15"/>
        </w:rPr>
        <w:t>=「知的資本」+「人的資本」+「製造資本」+「社会• 関係資本」+「自然資本」=</w:t>
      </w:r>
    </w:p>
    <w:p>
      <w:pPr>
        <w:pStyle w:val="BodyText"/>
        <w:spacing w:line="338" w:lineRule="auto" w:before="102"/>
        <w:ind w:left="203" w:right="3451" w:hanging="34"/>
      </w:pPr>
      <w:r>
        <w:rPr>
          <w:rFonts w:ascii="Times New Roman" w:hAnsi="Times New Roman" w:eastAsia="Times New Roman"/>
        </w:rPr>
        <w:t>ESG</w:t>
      </w:r>
      <w:r>
        <w:rPr/>
        <w:t>✰価値                                </w:t>
      </w:r>
      <w:r>
        <w:rPr>
          <w:spacing w:val="67"/>
        </w:rPr>
        <w:t> </w:t>
      </w:r>
      <w:r>
        <w:rPr/>
        <w:t>(=遅延して将来✰「財務資本」に転換されるも✰)</w:t>
      </w:r>
    </w:p>
    <w:p>
      <w:pPr>
        <w:pStyle w:val="BodyText"/>
        <w:rPr>
          <w:sz w:val="18"/>
        </w:rPr>
      </w:pPr>
    </w:p>
    <w:p>
      <w:pPr>
        <w:pStyle w:val="BodyText"/>
        <w:spacing w:line="333" w:lineRule="auto" w:before="141"/>
        <w:ind w:left="169" w:right="152" w:firstLine="221"/>
        <w:jc w:val="both"/>
      </w:pPr>
      <w:r>
        <w:rPr/>
        <w:t>こ✰概念フレームワーク✰裏付けとなる定量的エビデンスを複数提示する。冨塚(</w:t>
      </w:r>
      <w:r>
        <w:rPr>
          <w:rFonts w:ascii="Times New Roman" w:hAnsi="Times New Roman" w:eastAsia="Times New Roman"/>
        </w:rPr>
        <w:t>2017)</w:t>
      </w:r>
      <w:r>
        <w:rPr>
          <w:rFonts w:ascii="Times New Roman" w:hAnsi="Times New Roman" w:eastAsia="Times New Roman"/>
          <w:spacing w:val="-46"/>
        </w:rPr>
        <w:t> </w:t>
      </w:r>
      <w:r>
        <w:rPr>
          <w:spacing w:val="1"/>
        </w:rPr>
        <w:t>が日本✰ ヘルスケアセクターを分析対象として、</w:t>
      </w:r>
      <w:r>
        <w:rPr>
          <w:rFonts w:ascii="Times New Roman" w:hAnsi="Times New Roman" w:eastAsia="Times New Roman"/>
        </w:rPr>
        <w:t>II</w:t>
      </w:r>
      <w:r>
        <w:rPr>
          <w:rFonts w:ascii="Times New Roman" w:hAnsi="Times New Roman" w:eastAsia="Times New Roman"/>
          <w:spacing w:val="-23"/>
        </w:rPr>
        <w:t> </w:t>
      </w:r>
      <w:r>
        <w:rPr>
          <w:rFonts w:ascii="Times New Roman" w:hAnsi="Times New Roman" w:eastAsia="Times New Roman"/>
          <w:spacing w:val="11"/>
        </w:rPr>
        <w:t>RC</w:t>
      </w:r>
      <w:r>
        <w:rPr>
          <w:spacing w:val="11"/>
        </w:rPr>
        <w:t>✰</w:t>
      </w:r>
      <w:r>
        <w:rPr>
          <w:rFonts w:ascii="Times New Roman" w:hAnsi="Times New Roman" w:eastAsia="Times New Roman"/>
          <w:spacing w:val="11"/>
        </w:rPr>
        <w:t>5</w:t>
      </w:r>
      <w:r>
        <w:rPr/>
        <w:t>つ✰ 非財務資本と企業価値</w:t>
      </w:r>
      <w:r>
        <w:rPr>
          <w:rFonts w:ascii="Times New Roman" w:hAnsi="Times New Roman" w:eastAsia="Times New Roman"/>
        </w:rPr>
        <w:t>(P</w:t>
      </w:r>
      <w:r>
        <w:rPr>
          <w:rFonts w:ascii="Times New Roman" w:hAnsi="Times New Roman" w:eastAsia="Times New Roman"/>
          <w:spacing w:val="-25"/>
        </w:rPr>
        <w:t> </w:t>
      </w:r>
      <w:r>
        <w:rPr>
          <w:rFonts w:ascii="Times New Roman" w:hAnsi="Times New Roman" w:eastAsia="Times New Roman"/>
          <w:spacing w:val="9"/>
        </w:rPr>
        <w:t>BR)</w:t>
      </w:r>
      <w:r>
        <w:rPr>
          <w:spacing w:val="4"/>
        </w:rPr>
        <w:t>と✰関係性を検証した結果、非財務資本と</w:t>
      </w:r>
      <w:r>
        <w:rPr>
          <w:rFonts w:ascii="Times New Roman" w:hAnsi="Times New Roman" w:eastAsia="Times New Roman"/>
        </w:rPr>
        <w:t>PB</w:t>
      </w:r>
      <w:r>
        <w:rPr>
          <w:rFonts w:ascii="Times New Roman" w:hAnsi="Times New Roman" w:eastAsia="Times New Roman"/>
          <w:spacing w:val="-24"/>
        </w:rPr>
        <w:t> </w:t>
      </w:r>
      <w:r>
        <w:rPr>
          <w:rFonts w:ascii="Times New Roman" w:hAnsi="Times New Roman" w:eastAsia="Times New Roman"/>
        </w:rPr>
        <w:t>R</w:t>
      </w:r>
      <w:r>
        <w:rPr>
          <w:spacing w:val="6"/>
        </w:rPr>
        <w:t>✰有意な正✰相関を得た(注</w:t>
      </w:r>
      <w:r>
        <w:rPr>
          <w:position w:val="5"/>
          <w:sz w:val="12"/>
        </w:rPr>
        <w:t>4)</w:t>
      </w:r>
      <w:r>
        <w:rPr>
          <w:spacing w:val="-37"/>
          <w:position w:val="5"/>
          <w:sz w:val="12"/>
        </w:rPr>
        <w:t> </w:t>
      </w:r>
      <w:r>
        <w:rPr/>
        <w:t>。</w:t>
      </w:r>
      <w:r>
        <w:rPr>
          <w:spacing w:val="5"/>
        </w:rPr>
        <w:t>柳、目野•吉野(</w:t>
      </w:r>
      <w:r>
        <w:rPr>
          <w:rFonts w:ascii="Times New Roman" w:hAnsi="Times New Roman" w:eastAsia="Times New Roman"/>
        </w:rPr>
        <w:t>201</w:t>
      </w:r>
      <w:r>
        <w:rPr>
          <w:rFonts w:ascii="Times New Roman" w:hAnsi="Times New Roman" w:eastAsia="Times New Roman"/>
          <w:spacing w:val="-10"/>
        </w:rPr>
        <w:t> </w:t>
      </w:r>
      <w:r>
        <w:rPr>
          <w:rFonts w:ascii="Times New Roman" w:hAnsi="Times New Roman" w:eastAsia="Times New Roman"/>
        </w:rPr>
        <w:t>6)</w:t>
      </w:r>
      <w:r>
        <w:rPr>
          <w:spacing w:val="8"/>
        </w:rPr>
        <w:t>では、</w:t>
      </w:r>
      <w:r>
        <w:rPr>
          <w:rFonts w:ascii="Times New Roman" w:hAnsi="Times New Roman" w:eastAsia="Times New Roman"/>
        </w:rPr>
        <w:t>TOP</w:t>
      </w:r>
      <w:r>
        <w:rPr>
          <w:rFonts w:ascii="Times New Roman" w:hAnsi="Times New Roman" w:eastAsia="Times New Roman"/>
          <w:spacing w:val="-9"/>
        </w:rPr>
        <w:t> </w:t>
      </w:r>
      <w:r>
        <w:rPr>
          <w:rFonts w:ascii="Times New Roman" w:hAnsi="Times New Roman" w:eastAsia="Times New Roman"/>
        </w:rPr>
        <w:t>IX</w:t>
      </w:r>
      <w:r>
        <w:rPr/>
        <w:t>構成銘柄で、「知的資本」「人的資本」として✰研</w:t>
      </w:r>
      <w:r>
        <w:rPr>
          <w:spacing w:val="3"/>
        </w:rPr>
        <w:t>究開発投資が</w:t>
      </w:r>
      <w:r>
        <w:rPr>
          <w:rFonts w:ascii="Times New Roman" w:hAnsi="Times New Roman" w:eastAsia="Times New Roman"/>
        </w:rPr>
        <w:t>5</w:t>
      </w:r>
      <w:r>
        <w:rPr>
          <w:spacing w:val="4"/>
        </w:rPr>
        <w:t>年✰期差で</w:t>
      </w:r>
      <w:r>
        <w:rPr>
          <w:rFonts w:ascii="Times New Roman" w:hAnsi="Times New Roman" w:eastAsia="Times New Roman"/>
        </w:rPr>
        <w:t>ROE</w:t>
      </w:r>
      <w:r>
        <w:rPr/>
        <w:t>に遅延浸透効果を持つことを示唆している</w:t>
      </w:r>
      <w:r>
        <w:rPr>
          <w:rFonts w:ascii="Arial Unicode MS" w:hAnsi="Arial Unicode MS" w:eastAsia="Arial Unicode MS" w:hint="eastAsia"/>
          <w:sz w:val="16"/>
        </w:rPr>
        <w:t>胜</w:t>
      </w:r>
      <w:r>
        <w:rPr>
          <w:position w:val="5"/>
          <w:sz w:val="12"/>
        </w:rPr>
        <w:t>5)</w:t>
      </w:r>
      <w:r>
        <w:rPr/>
        <w:t>。さらに、</w:t>
      </w:r>
      <w:r>
        <w:rPr>
          <w:spacing w:val="5"/>
        </w:rPr>
        <w:t>研究開発投資が</w:t>
      </w:r>
      <w:r>
        <w:rPr>
          <w:rFonts w:ascii="Times New Roman" w:hAnsi="Times New Roman" w:eastAsia="Times New Roman"/>
        </w:rPr>
        <w:t>10</w:t>
      </w:r>
      <w:r>
        <w:rPr>
          <w:spacing w:val="-3"/>
        </w:rPr>
        <w:t>年先✰株価リターンに正✰ 影響を持つことも実証(</w:t>
      </w:r>
      <w:r>
        <w:rPr>
          <w:position w:val="5"/>
          <w:sz w:val="12"/>
        </w:rPr>
        <w:t>?±6</w:t>
      </w:r>
      <w:r>
        <w:rPr>
          <w:spacing w:val="-15"/>
          <w:position w:val="5"/>
          <w:sz w:val="12"/>
        </w:rPr>
        <w:t> )</w:t>
      </w:r>
      <w:r>
        <w:rPr>
          <w:spacing w:val="2"/>
        </w:rPr>
        <w:t>した。柳•吉野</w:t>
      </w:r>
      <w:r>
        <w:rPr>
          <w:rFonts w:ascii="Times New Roman" w:hAnsi="Times New Roman" w:eastAsia="Times New Roman"/>
        </w:rPr>
        <w:t>(2017)</w:t>
      </w:r>
      <w:r>
        <w:rPr/>
        <w:t>では、人件費を代理変数とする</w:t>
      </w:r>
      <w:r>
        <w:rPr>
          <w:rFonts w:ascii="Times New Roman" w:hAnsi="Times New Roman" w:eastAsia="Times New Roman"/>
        </w:rPr>
        <w:t>IIRC</w:t>
      </w:r>
      <w:r>
        <w:rPr/>
        <w:t>✰「人的資本」と研究開発費に代表される「知的資本」が、それぞれ市場付加価値(</w:t>
      </w:r>
      <w:r>
        <w:rPr>
          <w:rFonts w:ascii="Times New Roman" w:hAnsi="Times New Roman" w:eastAsia="Times New Roman"/>
        </w:rPr>
        <w:t>MVA)</w:t>
      </w:r>
      <w:r>
        <w:rPr/>
        <w:t>と正✰相関があることを示唆している(注</w:t>
      </w:r>
      <w:r>
        <w:rPr>
          <w:position w:val="5"/>
          <w:sz w:val="12"/>
        </w:rPr>
        <w:t>7)</w:t>
      </w:r>
      <w:r>
        <w:rPr/>
        <w:t>。また、一橋大学✰中野教授✰データも世界✰上場企業をユニバースに人件費率と</w:t>
      </w:r>
      <w:r>
        <w:rPr>
          <w:rFonts w:ascii="Times New Roman" w:hAnsi="Times New Roman" w:eastAsia="Times New Roman"/>
        </w:rPr>
        <w:t>PBR</w:t>
      </w:r>
      <w:r>
        <w:rPr/>
        <w:t>✰正</w:t>
      </w:r>
    </w:p>
    <w:p>
      <w:pPr>
        <w:pStyle w:val="BodyText"/>
        <w:spacing w:before="48"/>
        <w:ind w:left="184"/>
      </w:pPr>
      <w:r>
        <w:rPr/>
        <w:t>✰相関を表している(注</w:t>
      </w:r>
      <w:r>
        <w:rPr>
          <w:position w:val="5"/>
          <w:sz w:val="12"/>
        </w:rPr>
        <w:t>8)</w:t>
      </w:r>
      <w:r>
        <w:rPr/>
        <w:t>。こ✰ように</w:t>
      </w:r>
      <w:r>
        <w:rPr>
          <w:rFonts w:ascii="Times New Roman" w:hAnsi="Times New Roman" w:eastAsia="Times New Roman"/>
        </w:rPr>
        <w:t>IIRC</w:t>
      </w:r>
      <w:r>
        <w:rPr/>
        <w:t>✰定義する人的資本、知的資本、自然資本な</w:t>
      </w:r>
    </w:p>
    <w:p>
      <w:pPr>
        <w:pStyle w:val="BodyText"/>
        <w:spacing w:before="7"/>
        <w:rPr>
          <w:sz w:val="20"/>
        </w:rPr>
      </w:pPr>
    </w:p>
    <w:p>
      <w:pPr>
        <w:pStyle w:val="BodyText"/>
        <w:tabs>
          <w:tab w:pos="2697" w:val="left" w:leader="none"/>
        </w:tabs>
        <w:ind w:left="116"/>
        <w:rPr>
          <w:rFonts w:ascii="Times New Roman" w:eastAsia="Times New Roman"/>
        </w:rPr>
      </w:pPr>
      <w:r>
        <w:rPr>
          <w:rFonts w:ascii="Times New Roman" w:eastAsia="Times New Roman"/>
        </w:rPr>
        <w:t>38</w:t>
        <w:tab/>
        <w:t>g </w:t>
      </w:r>
      <w:r>
        <w:rPr/>
        <w:t>資本市場 </w:t>
      </w:r>
      <w:r>
        <w:rPr>
          <w:rFonts w:ascii="Times New Roman" w:eastAsia="Times New Roman"/>
        </w:rPr>
        <w:t>2021.4 (No.428)</w:t>
      </w:r>
    </w:p>
    <w:p>
      <w:pPr>
        <w:spacing w:after="0"/>
        <w:rPr>
          <w:rFonts w:ascii="Times New Roman" w:eastAsia="Times New Roman"/>
        </w:rPr>
        <w:sectPr>
          <w:pgSz w:w="9460" w:h="13580"/>
          <w:pgMar w:top="1260" w:bottom="280" w:left="760" w:right="760"/>
        </w:sectPr>
      </w:pPr>
    </w:p>
    <w:p>
      <w:pPr>
        <w:pStyle w:val="BodyText"/>
        <w:rPr>
          <w:rFonts w:ascii="Times New Roman"/>
          <w:sz w:val="20"/>
        </w:rPr>
      </w:pPr>
      <w:r>
        <w:rPr/>
        <w:drawing>
          <wp:anchor distT="0" distB="0" distL="0" distR="0" allowOverlap="1" layoutInCell="1" locked="0" behindDoc="1" simplePos="0" relativeHeight="487190528">
            <wp:simplePos x="0" y="0"/>
            <wp:positionH relativeFrom="page">
              <wp:posOffset>396030</wp:posOffset>
            </wp:positionH>
            <wp:positionV relativeFrom="page">
              <wp:posOffset>731185</wp:posOffset>
            </wp:positionV>
            <wp:extent cx="5215416" cy="7388025"/>
            <wp:effectExtent l="0" t="0" r="0" b="0"/>
            <wp:wrapNone/>
            <wp:docPr id="3" name="image4.png"/>
            <wp:cNvGraphicFramePr>
              <a:graphicFrameLocks noChangeAspect="1"/>
            </wp:cNvGraphicFramePr>
            <a:graphic>
              <a:graphicData uri="http://schemas.openxmlformats.org/drawingml/2006/picture">
                <pic:pic>
                  <pic:nvPicPr>
                    <pic:cNvPr id="4" name="image4.png"/>
                    <pic:cNvPicPr/>
                  </pic:nvPicPr>
                  <pic:blipFill>
                    <a:blip r:embed="rId8" cstate="print"/>
                    <a:stretch>
                      <a:fillRect/>
                    </a:stretch>
                  </pic:blipFill>
                  <pic:spPr>
                    <a:xfrm>
                      <a:off x="0" y="0"/>
                      <a:ext cx="5215416" cy="7388025"/>
                    </a:xfrm>
                    <a:prstGeom prst="rect">
                      <a:avLst/>
                    </a:prstGeom>
                  </pic:spPr>
                </pic:pic>
              </a:graphicData>
            </a:graphic>
          </wp:anchor>
        </w:drawing>
      </w:r>
    </w:p>
    <w:p>
      <w:pPr>
        <w:pStyle w:val="BodyText"/>
        <w:rPr>
          <w:rFonts w:ascii="Times New Roman"/>
          <w:sz w:val="20"/>
        </w:rPr>
      </w:pPr>
    </w:p>
    <w:p>
      <w:pPr>
        <w:pStyle w:val="BodyText"/>
        <w:spacing w:before="10"/>
        <w:rPr>
          <w:rFonts w:ascii="Times New Roman"/>
          <w:sz w:val="16"/>
        </w:rPr>
      </w:pPr>
    </w:p>
    <w:p>
      <w:pPr>
        <w:pStyle w:val="BodyText"/>
        <w:spacing w:line="328" w:lineRule="auto"/>
        <w:ind w:left="129" w:right="244" w:firstLine="29"/>
        <w:jc w:val="both"/>
      </w:pPr>
      <w:r>
        <w:rPr>
          <w:spacing w:val="-3"/>
        </w:rPr>
        <w:t>どの非財務資本( </w:t>
      </w:r>
      <w:r>
        <w:rPr>
          <w:rFonts w:ascii="Times New Roman" w:eastAsia="Times New Roman"/>
        </w:rPr>
        <w:t>ES</w:t>
      </w:r>
      <w:r>
        <w:rPr>
          <w:rFonts w:ascii="Times New Roman" w:eastAsia="Times New Roman"/>
          <w:spacing w:val="-26"/>
        </w:rPr>
        <w:t> </w:t>
      </w:r>
      <w:r>
        <w:rPr>
          <w:rFonts w:ascii="Times New Roman" w:eastAsia="Times New Roman"/>
        </w:rPr>
        <w:t>G</w:t>
      </w:r>
      <w:r>
        <w:rPr>
          <w:rFonts w:ascii="Times New Roman" w:eastAsia="Times New Roman"/>
          <w:spacing w:val="-14"/>
        </w:rPr>
        <w:t>) </w:t>
      </w:r>
      <w:r>
        <w:rPr>
          <w:spacing w:val="-7"/>
        </w:rPr>
        <w:t>が企業価値( </w:t>
      </w:r>
      <w:r>
        <w:rPr>
          <w:rFonts w:ascii="Times New Roman" w:eastAsia="Times New Roman"/>
        </w:rPr>
        <w:t>PB</w:t>
      </w:r>
      <w:r>
        <w:rPr>
          <w:rFonts w:ascii="Times New Roman" w:eastAsia="Times New Roman"/>
          <w:spacing w:val="-26"/>
        </w:rPr>
        <w:t> </w:t>
      </w:r>
      <w:r>
        <w:rPr>
          <w:rFonts w:ascii="Times New Roman" w:eastAsia="Times New Roman"/>
        </w:rPr>
        <w:t>R)</w:t>
      </w:r>
      <w:r>
        <w:rPr>
          <w:rFonts w:ascii="Times New Roman" w:eastAsia="Times New Roman"/>
          <w:spacing w:val="-26"/>
        </w:rPr>
        <w:t> </w:t>
      </w:r>
      <w:r>
        <w:rPr>
          <w:spacing w:val="3"/>
        </w:rPr>
        <w:t>に正の影響を及ぼしていることが実証されて</w:t>
      </w:r>
      <w:r>
        <w:rPr/>
        <w:t>おり、柳(</w:t>
      </w:r>
      <w:r>
        <w:rPr>
          <w:rFonts w:ascii="Times New Roman" w:eastAsia="Times New Roman"/>
        </w:rPr>
        <w:t>2020a)</w:t>
      </w:r>
      <w:r>
        <w:rPr/>
        <w:t>の</w:t>
      </w:r>
      <w:r>
        <w:rPr>
          <w:rFonts w:ascii="Times New Roman" w:eastAsia="Times New Roman"/>
        </w:rPr>
        <w:t>IIRC-PBR</w:t>
      </w:r>
      <w:r>
        <w:rPr/>
        <w:t>モデルを支持している。</w:t>
      </w:r>
    </w:p>
    <w:p>
      <w:pPr>
        <w:pStyle w:val="BodyText"/>
        <w:spacing w:before="4"/>
        <w:rPr>
          <w:sz w:val="25"/>
        </w:rPr>
      </w:pPr>
    </w:p>
    <w:p>
      <w:pPr>
        <w:pStyle w:val="ListParagraph"/>
        <w:numPr>
          <w:ilvl w:val="1"/>
          <w:numId w:val="2"/>
        </w:numPr>
        <w:tabs>
          <w:tab w:pos="944" w:val="left" w:leader="none"/>
        </w:tabs>
        <w:spacing w:line="240" w:lineRule="auto" w:before="0" w:after="0"/>
        <w:ind w:left="944" w:right="0" w:hanging="212"/>
        <w:jc w:val="left"/>
        <w:rPr>
          <w:rFonts w:ascii="ＭＳ 明朝" w:eastAsia="ＭＳ 明朝" w:hint="eastAsia"/>
          <w:sz w:val="26"/>
        </w:rPr>
      </w:pPr>
      <w:r>
        <w:rPr>
          <w:rFonts w:ascii="ＭＳ 明朝" w:eastAsia="ＭＳ 明朝" w:hint="eastAsia"/>
          <w:sz w:val="26"/>
        </w:rPr>
        <w:t>「</w:t>
      </w:r>
      <w:r>
        <w:rPr>
          <w:sz w:val="28"/>
        </w:rPr>
        <w:t>1</w:t>
      </w:r>
      <w:r>
        <w:rPr>
          <w:rFonts w:ascii="ＭＳ 明朝" w:eastAsia="ＭＳ 明朝" w:hint="eastAsia"/>
          <w:sz w:val="26"/>
        </w:rPr>
        <w:t>企業(エーザイ)」の</w:t>
      </w:r>
      <w:r>
        <w:rPr>
          <w:sz w:val="28"/>
        </w:rPr>
        <w:t>ESG</w:t>
      </w:r>
      <w:r>
        <w:rPr>
          <w:rFonts w:ascii="ＭＳ 明朝" w:eastAsia="ＭＳ 明朝" w:hint="eastAsia"/>
          <w:sz w:val="26"/>
        </w:rPr>
        <w:t>の</w:t>
      </w:r>
      <w:r>
        <w:rPr>
          <w:sz w:val="28"/>
        </w:rPr>
        <w:t>PBR</w:t>
      </w:r>
      <w:r>
        <w:rPr>
          <w:rFonts w:ascii="ＭＳ 明朝" w:eastAsia="ＭＳ 明朝" w:hint="eastAsia"/>
          <w:sz w:val="26"/>
        </w:rPr>
        <w:t>への遅延浸透効果</w:t>
      </w:r>
    </w:p>
    <w:p>
      <w:pPr>
        <w:pStyle w:val="BodyText"/>
        <w:spacing w:before="7"/>
        <w:rPr>
          <w:sz w:val="32"/>
        </w:rPr>
      </w:pPr>
    </w:p>
    <w:p>
      <w:pPr>
        <w:pStyle w:val="BodyText"/>
        <w:spacing w:line="340" w:lineRule="auto"/>
        <w:ind w:left="119" w:right="243" w:firstLine="192"/>
        <w:jc w:val="both"/>
      </w:pPr>
      <w:r>
        <w:rPr>
          <w:rFonts w:ascii="Times New Roman" w:hAnsi="Times New Roman" w:eastAsia="Times New Roman"/>
        </w:rPr>
        <w:t>ESG</w:t>
      </w:r>
      <w:r>
        <w:rPr/>
        <w:t>会計を</w:t>
      </w:r>
      <w:r>
        <w:rPr>
          <w:rFonts w:ascii="Times New Roman" w:hAnsi="Times New Roman" w:eastAsia="Times New Roman"/>
        </w:rPr>
        <w:t>PBR</w:t>
      </w:r>
      <w:r>
        <w:rPr/>
        <w:t>仮説から深めて、一定のインプリケーシヨンを得ることができるのか。特に、アカウンタビリティのために、「</w:t>
      </w:r>
      <w:r>
        <w:rPr>
          <w:rFonts w:ascii="Times New Roman" w:hAnsi="Times New Roman" w:eastAsia="Times New Roman"/>
        </w:rPr>
        <w:t>1</w:t>
      </w:r>
      <w:r>
        <w:rPr>
          <w:spacing w:val="2"/>
        </w:rPr>
        <w:t>企業」が自社の</w:t>
      </w:r>
      <w:r>
        <w:rPr>
          <w:rFonts w:ascii="Times New Roman" w:hAnsi="Times New Roman" w:eastAsia="Times New Roman"/>
        </w:rPr>
        <w:t>ESG</w:t>
      </w:r>
      <w:r>
        <w:rPr/>
        <w:t>と企業価値の関係を証明し</w:t>
      </w:r>
      <w:r>
        <w:rPr>
          <w:spacing w:val="1"/>
        </w:rPr>
        <w:t>て開示することができるのであろうか</w:t>
      </w:r>
      <w:r>
        <w:rPr/>
        <w:t>®</w:t>
      </w:r>
      <w:r>
        <w:rPr>
          <w:position w:val="5"/>
          <w:sz w:val="12"/>
        </w:rPr>
        <w:t>9)</w:t>
      </w:r>
      <w:r>
        <w:rPr/>
        <w:t>。筆者の知る限り、おそらく「世界で初めて」(柳</w:t>
      </w:r>
      <w:r>
        <w:rPr>
          <w:rFonts w:ascii="Times New Roman" w:hAnsi="Times New Roman" w:eastAsia="Times New Roman"/>
        </w:rPr>
        <w:t>2021)</w:t>
      </w:r>
      <w:r>
        <w:rPr/>
        <w:t>、エーザイでは自社の</w:t>
      </w:r>
      <w:r>
        <w:rPr>
          <w:rFonts w:ascii="Times New Roman" w:hAnsi="Times New Roman" w:eastAsia="Times New Roman"/>
        </w:rPr>
        <w:t>ESG</w:t>
      </w:r>
      <w:r>
        <w:rPr/>
        <w:t>の</w:t>
      </w:r>
      <w:r>
        <w:rPr>
          <w:rFonts w:ascii="Times New Roman" w:hAnsi="Times New Roman" w:eastAsia="Times New Roman"/>
        </w:rPr>
        <w:t>PBR</w:t>
      </w:r>
      <w:r>
        <w:rPr/>
        <w:t>への遅延浸透効果を重回帰モデルで証明して、詳細を開示(エーザイ統合報告書</w:t>
      </w:r>
      <w:r>
        <w:rPr>
          <w:rFonts w:ascii="Times New Roman" w:hAnsi="Times New Roman" w:eastAsia="Times New Roman"/>
        </w:rPr>
        <w:t>2020)</w:t>
      </w:r>
      <w:r>
        <w:rPr/>
        <w:t>したので紹介する。</w:t>
      </w:r>
    </w:p>
    <w:p>
      <w:pPr>
        <w:pStyle w:val="BodyText"/>
        <w:spacing w:line="333" w:lineRule="auto" w:before="13"/>
        <w:ind w:left="124" w:right="172" w:firstLine="206"/>
      </w:pPr>
      <w:r>
        <w:rPr>
          <w:spacing w:val="14"/>
        </w:rPr>
        <w:t>当該実証分析(柳</w:t>
      </w:r>
      <w:r>
        <w:rPr>
          <w:rFonts w:ascii="Times New Roman" w:hAnsi="Times New Roman" w:eastAsia="Times New Roman"/>
        </w:rPr>
        <w:t>20</w:t>
      </w:r>
      <w:r>
        <w:rPr>
          <w:rFonts w:ascii="Times New Roman" w:hAnsi="Times New Roman" w:eastAsia="Times New Roman"/>
          <w:spacing w:val="-20"/>
        </w:rPr>
        <w:t> </w:t>
      </w:r>
      <w:r>
        <w:rPr>
          <w:rFonts w:ascii="Times New Roman" w:hAnsi="Times New Roman" w:eastAsia="Times New Roman"/>
        </w:rPr>
        <w:t>20</w:t>
      </w:r>
      <w:r>
        <w:rPr>
          <w:rFonts w:ascii="Times New Roman" w:hAnsi="Times New Roman" w:eastAsia="Times New Roman"/>
          <w:spacing w:val="-20"/>
        </w:rPr>
        <w:t> </w:t>
      </w:r>
      <w:r>
        <w:rPr>
          <w:rFonts w:ascii="Times New Roman" w:hAnsi="Times New Roman" w:eastAsia="Times New Roman"/>
        </w:rPr>
        <w:t>b)</w:t>
      </w:r>
      <w:r>
        <w:rPr>
          <w:rFonts w:ascii="Times New Roman" w:hAnsi="Times New Roman" w:eastAsia="Times New Roman"/>
          <w:spacing w:val="-20"/>
        </w:rPr>
        <w:t> </w:t>
      </w:r>
      <w:r>
        <w:rPr>
          <w:spacing w:val="14"/>
        </w:rPr>
        <w:t>では、</w:t>
      </w:r>
      <w:r>
        <w:rPr>
          <w:rFonts w:ascii="Times New Roman" w:hAnsi="Times New Roman" w:eastAsia="Times New Roman"/>
        </w:rPr>
        <w:t>20</w:t>
      </w:r>
      <w:r>
        <w:rPr>
          <w:rFonts w:ascii="Times New Roman" w:hAnsi="Times New Roman" w:eastAsia="Times New Roman"/>
          <w:spacing w:val="-20"/>
        </w:rPr>
        <w:t> </w:t>
      </w:r>
      <w:r>
        <w:rPr>
          <w:rFonts w:ascii="Times New Roman" w:hAnsi="Times New Roman" w:eastAsia="Times New Roman"/>
        </w:rPr>
        <w:t>19</w:t>
      </w:r>
      <w:r>
        <w:rPr>
          <w:rFonts w:ascii="Times New Roman" w:hAnsi="Times New Roman" w:eastAsia="Times New Roman"/>
          <w:spacing w:val="-20"/>
        </w:rPr>
        <w:t> </w:t>
      </w:r>
      <w:r>
        <w:rPr>
          <w:spacing w:val="14"/>
        </w:rPr>
        <w:t>年</w:t>
      </w:r>
      <w:r>
        <w:rPr>
          <w:rFonts w:ascii="Times New Roman" w:hAnsi="Times New Roman" w:eastAsia="Times New Roman"/>
          <w:spacing w:val="14"/>
        </w:rPr>
        <w:t>7</w:t>
      </w:r>
      <w:r>
        <w:rPr>
          <w:spacing w:val="13"/>
        </w:rPr>
        <w:t>月時点でエーザイの</w:t>
      </w:r>
      <w:r>
        <w:rPr>
          <w:rFonts w:ascii="Times New Roman" w:hAnsi="Times New Roman" w:eastAsia="Times New Roman"/>
        </w:rPr>
        <w:t>ES</w:t>
      </w:r>
      <w:r>
        <w:rPr>
          <w:rFonts w:ascii="Times New Roman" w:hAnsi="Times New Roman" w:eastAsia="Times New Roman"/>
          <w:spacing w:val="-19"/>
        </w:rPr>
        <w:t> </w:t>
      </w:r>
      <w:r>
        <w:rPr>
          <w:rFonts w:ascii="Times New Roman" w:hAnsi="Times New Roman" w:eastAsia="Times New Roman"/>
          <w:spacing w:val="13"/>
        </w:rPr>
        <w:t>G</w:t>
      </w:r>
      <w:r>
        <w:rPr>
          <w:spacing w:val="14"/>
        </w:rPr>
        <w:t>の</w:t>
      </w:r>
      <w:r>
        <w:rPr>
          <w:rFonts w:ascii="Times New Roman" w:hAnsi="Times New Roman" w:eastAsia="Times New Roman"/>
        </w:rPr>
        <w:t>KP</w:t>
      </w:r>
      <w:r>
        <w:rPr>
          <w:rFonts w:ascii="Times New Roman" w:hAnsi="Times New Roman" w:eastAsia="Times New Roman"/>
          <w:spacing w:val="-20"/>
        </w:rPr>
        <w:t> </w:t>
      </w:r>
      <w:r>
        <w:rPr>
          <w:rFonts w:ascii="Times New Roman" w:hAnsi="Times New Roman" w:eastAsia="Times New Roman"/>
        </w:rPr>
        <w:t>I</w:t>
      </w:r>
      <w:r>
        <w:rPr>
          <w:rFonts w:ascii="Times New Roman" w:hAnsi="Times New Roman" w:eastAsia="Times New Roman"/>
          <w:spacing w:val="28"/>
        </w:rPr>
        <w:t> </w:t>
      </w:r>
      <w:r>
        <w:rPr>
          <w:rFonts w:ascii="Times New Roman" w:hAnsi="Times New Roman" w:eastAsia="Times New Roman"/>
        </w:rPr>
        <w:t>(8</w:t>
      </w:r>
      <w:r>
        <w:rPr>
          <w:rFonts w:ascii="Times New Roman" w:hAnsi="Times New Roman" w:eastAsia="Times New Roman"/>
          <w:spacing w:val="-20"/>
        </w:rPr>
        <w:t> </w:t>
      </w:r>
      <w:r>
        <w:rPr>
          <w:rFonts w:ascii="Times New Roman" w:hAnsi="Times New Roman" w:eastAsia="Times New Roman"/>
          <w:spacing w:val="14"/>
        </w:rPr>
        <w:t>8</w:t>
      </w:r>
      <w:r>
        <w:rPr>
          <w:spacing w:val="6"/>
        </w:rPr>
        <w:t>種類)に</w:t>
      </w:r>
      <w:r>
        <w:rPr/>
        <w:t>つき、データが入手可能な限り過年度まで遡り(平均</w:t>
      </w:r>
      <w:r>
        <w:rPr>
          <w:rFonts w:ascii="Times New Roman" w:hAnsi="Times New Roman" w:eastAsia="Times New Roman"/>
        </w:rPr>
        <w:t>12</w:t>
      </w:r>
      <w:r>
        <w:rPr/>
        <w:t>年)、時系列データを抽出(</w:t>
      </w:r>
      <w:r>
        <w:rPr>
          <w:rFonts w:ascii="Times New Roman" w:hAnsi="Times New Roman" w:eastAsia="Times New Roman"/>
        </w:rPr>
        <w:t>1,088</w:t>
      </w:r>
      <w:r>
        <w:rPr/>
        <w:t>個)</w:t>
      </w:r>
      <w:r>
        <w:rPr>
          <w:spacing w:val="-92"/>
        </w:rPr>
        <w:t> </w:t>
      </w:r>
      <w:r>
        <w:rPr>
          <w:spacing w:val="5"/>
        </w:rPr>
        <w:t>して、</w:t>
      </w:r>
      <w:r>
        <w:rPr>
          <w:rFonts w:ascii="Times New Roman" w:hAnsi="Times New Roman" w:eastAsia="Times New Roman"/>
        </w:rPr>
        <w:t>ESG</w:t>
      </w:r>
      <w:r>
        <w:rPr>
          <w:spacing w:val="3"/>
        </w:rPr>
        <w:t>ファクターと</w:t>
      </w:r>
      <w:r>
        <w:rPr>
          <w:rFonts w:ascii="Times New Roman" w:hAnsi="Times New Roman" w:eastAsia="Times New Roman"/>
        </w:rPr>
        <w:t>PBR</w:t>
      </w:r>
      <w:r>
        <w:rPr>
          <w:rFonts w:ascii="Times New Roman" w:hAnsi="Times New Roman" w:eastAsia="Times New Roman"/>
          <w:spacing w:val="-7"/>
        </w:rPr>
        <w:t> ( </w:t>
      </w:r>
      <w:r>
        <w:rPr>
          <w:rFonts w:ascii="Times New Roman" w:hAnsi="Times New Roman" w:eastAsia="Times New Roman"/>
        </w:rPr>
        <w:t>28</w:t>
      </w:r>
      <w:r>
        <w:rPr/>
        <w:t>年分)との正の相関関係を検証する対数変換での重回帰</w:t>
      </w:r>
      <w:r>
        <w:rPr>
          <w:spacing w:val="7"/>
        </w:rPr>
        <w:t>分析(</w:t>
      </w:r>
      <w:r>
        <w:rPr>
          <w:rFonts w:ascii="Times New Roman" w:hAnsi="Times New Roman" w:eastAsia="Times New Roman"/>
        </w:rPr>
        <w:t>RO</w:t>
      </w:r>
      <w:r>
        <w:rPr>
          <w:rFonts w:ascii="Times New Roman" w:hAnsi="Times New Roman" w:eastAsia="Times New Roman"/>
          <w:spacing w:val="-22"/>
        </w:rPr>
        <w:t> </w:t>
      </w:r>
      <w:r>
        <w:rPr>
          <w:rFonts w:ascii="Times New Roman" w:hAnsi="Times New Roman" w:eastAsia="Times New Roman"/>
          <w:spacing w:val="11"/>
        </w:rPr>
        <w:t>E</w:t>
      </w:r>
      <w:r>
        <w:rPr>
          <w:spacing w:val="10"/>
        </w:rPr>
        <w:t>をコントロールした</w:t>
      </w:r>
      <w:r>
        <w:rPr>
          <w:rFonts w:ascii="Times New Roman" w:hAnsi="Times New Roman" w:eastAsia="Times New Roman"/>
          <w:spacing w:val="12"/>
        </w:rPr>
        <w:t>2</w:t>
      </w:r>
      <w:r>
        <w:rPr>
          <w:spacing w:val="4"/>
        </w:rPr>
        <w:t>ファクターモデル)を実行した。筆者は従来から、先</w:t>
      </w:r>
      <w:r>
        <w:rPr>
          <w:spacing w:val="5"/>
          <w:w w:val="95"/>
        </w:rPr>
        <w:t>行研究( 柳• 目野•吉野</w:t>
      </w:r>
      <w:r>
        <w:rPr>
          <w:rFonts w:ascii="Times New Roman" w:hAnsi="Times New Roman" w:eastAsia="Times New Roman"/>
          <w:w w:val="95"/>
        </w:rPr>
        <w:t>20</w:t>
      </w:r>
      <w:r>
        <w:rPr>
          <w:rFonts w:ascii="Times New Roman" w:hAnsi="Times New Roman" w:eastAsia="Times New Roman"/>
          <w:spacing w:val="32"/>
          <w:w w:val="95"/>
        </w:rPr>
        <w:t> </w:t>
      </w:r>
      <w:r>
        <w:rPr>
          <w:rFonts w:ascii="Times New Roman" w:hAnsi="Times New Roman" w:eastAsia="Times New Roman"/>
          <w:w w:val="95"/>
        </w:rPr>
        <w:t>16</w:t>
      </w:r>
      <w:r>
        <w:rPr>
          <w:rFonts w:ascii="Times New Roman" w:hAnsi="Times New Roman" w:eastAsia="Times New Roman"/>
          <w:spacing w:val="8"/>
          <w:w w:val="95"/>
        </w:rPr>
        <w:t> ) </w:t>
      </w:r>
      <w:r>
        <w:rPr>
          <w:spacing w:val="9"/>
          <w:w w:val="95"/>
        </w:rPr>
        <w:t>などに依拠して「 </w:t>
      </w:r>
      <w:r>
        <w:rPr>
          <w:rFonts w:ascii="Times New Roman" w:hAnsi="Times New Roman" w:eastAsia="Times New Roman"/>
          <w:w w:val="95"/>
        </w:rPr>
        <w:t>ES</w:t>
      </w:r>
      <w:r>
        <w:rPr>
          <w:rFonts w:ascii="Times New Roman" w:hAnsi="Times New Roman" w:eastAsia="Times New Roman"/>
          <w:spacing w:val="30"/>
          <w:w w:val="95"/>
        </w:rPr>
        <w:t> </w:t>
      </w:r>
      <w:r>
        <w:rPr>
          <w:rFonts w:ascii="Times New Roman" w:hAnsi="Times New Roman" w:eastAsia="Times New Roman"/>
          <w:spacing w:val="16"/>
          <w:w w:val="95"/>
        </w:rPr>
        <w:t>G</w:t>
      </w:r>
      <w:r>
        <w:rPr>
          <w:spacing w:val="12"/>
          <w:w w:val="95"/>
        </w:rPr>
        <w:t>は事後的•長期的に企業価値に遅</w:t>
      </w:r>
      <w:r>
        <w:rPr/>
        <w:t>延浸透効果を持つ」という仮説を立てていたことから</w:t>
      </w:r>
      <w:r>
        <w:rPr>
          <w:rFonts w:ascii="Times New Roman" w:hAnsi="Times New Roman" w:eastAsia="Times New Roman"/>
        </w:rPr>
        <w:t>28</w:t>
      </w:r>
      <w:r>
        <w:rPr/>
        <w:t>年分の</w:t>
      </w:r>
      <w:r>
        <w:rPr>
          <w:rFonts w:ascii="Times New Roman" w:hAnsi="Times New Roman" w:eastAsia="Times New Roman"/>
        </w:rPr>
        <w:t>PBR</w:t>
      </w:r>
      <w:r>
        <w:rPr/>
        <w:t>を用意して、期差分析</w:t>
      </w:r>
      <w:r>
        <w:rPr>
          <w:spacing w:val="10"/>
        </w:rPr>
        <w:t>による遅延浸透効果の測定を行った(注</w:t>
      </w:r>
      <w:r>
        <w:rPr>
          <w:position w:val="5"/>
          <w:sz w:val="12"/>
        </w:rPr>
        <w:t>10)</w:t>
      </w:r>
      <w:r>
        <w:rPr>
          <w:spacing w:val="-27"/>
          <w:position w:val="5"/>
          <w:sz w:val="12"/>
        </w:rPr>
        <w:t> ( </w:t>
      </w:r>
      <w:r>
        <w:rPr>
          <w:spacing w:val="13"/>
        </w:rPr>
        <w:t>柳</w:t>
      </w:r>
      <w:r>
        <w:rPr>
          <w:rFonts w:ascii="Times New Roman" w:hAnsi="Times New Roman" w:eastAsia="Times New Roman"/>
        </w:rPr>
        <w:t>20</w:t>
      </w:r>
      <w:r>
        <w:rPr>
          <w:rFonts w:ascii="Times New Roman" w:hAnsi="Times New Roman" w:eastAsia="Times New Roman"/>
          <w:spacing w:val="-21"/>
        </w:rPr>
        <w:t> </w:t>
      </w:r>
      <w:r>
        <w:rPr>
          <w:rFonts w:ascii="Times New Roman" w:hAnsi="Times New Roman" w:eastAsia="Times New Roman"/>
        </w:rPr>
        <w:t>20</w:t>
      </w:r>
      <w:r>
        <w:rPr>
          <w:rFonts w:ascii="Times New Roman" w:hAnsi="Times New Roman" w:eastAsia="Times New Roman"/>
          <w:spacing w:val="-20"/>
        </w:rPr>
        <w:t> </w:t>
      </w:r>
      <w:r>
        <w:rPr>
          <w:rFonts w:ascii="Times New Roman" w:hAnsi="Times New Roman" w:eastAsia="Times New Roman"/>
          <w:spacing w:val="12"/>
        </w:rPr>
        <w:t>a</w:t>
      </w:r>
      <w:r>
        <w:rPr>
          <w:spacing w:val="9"/>
        </w:rPr>
        <w:t>の回帰式：</w:t>
      </w:r>
      <w:r>
        <w:rPr>
          <w:rFonts w:ascii="Times New Roman" w:hAnsi="Times New Roman" w:eastAsia="Times New Roman"/>
        </w:rPr>
        <w:t>In</w:t>
      </w:r>
      <w:r>
        <w:rPr>
          <w:rFonts w:ascii="Times New Roman" w:hAnsi="Times New Roman" w:eastAsia="Times New Roman"/>
          <w:spacing w:val="2"/>
        </w:rPr>
        <w:t> ( </w:t>
      </w:r>
      <w:r>
        <w:rPr>
          <w:rFonts w:ascii="Times New Roman" w:hAnsi="Times New Roman" w:eastAsia="Times New Roman"/>
        </w:rPr>
        <w:t>PB</w:t>
      </w:r>
      <w:r>
        <w:rPr>
          <w:rFonts w:ascii="Times New Roman" w:hAnsi="Times New Roman" w:eastAsia="Times New Roman"/>
          <w:spacing w:val="-21"/>
        </w:rPr>
        <w:t> </w:t>
      </w:r>
      <w:r>
        <w:rPr>
          <w:rFonts w:ascii="Times New Roman" w:hAnsi="Times New Roman" w:eastAsia="Times New Roman"/>
        </w:rPr>
        <w:t>Ri</w:t>
      </w:r>
      <w:r>
        <w:rPr>
          <w:rFonts w:ascii="Times New Roman" w:hAnsi="Times New Roman" w:eastAsia="Times New Roman"/>
          <w:spacing w:val="3"/>
        </w:rPr>
        <w:t> ) </w:t>
      </w:r>
      <w:r>
        <w:rPr>
          <w:rFonts w:ascii="Times New Roman" w:hAnsi="Times New Roman" w:eastAsia="Times New Roman"/>
          <w:i/>
          <w:spacing w:val="15"/>
        </w:rPr>
        <w:t>= </w:t>
      </w:r>
      <w:r>
        <w:rPr>
          <w:rFonts w:ascii="Times New Roman" w:hAnsi="Times New Roman" w:eastAsia="Times New Roman"/>
          <w:i/>
        </w:rPr>
        <w:t>a</w:t>
      </w:r>
      <w:r>
        <w:rPr>
          <w:rFonts w:ascii="Times New Roman" w:hAnsi="Times New Roman" w:eastAsia="Times New Roman"/>
          <w:i/>
          <w:spacing w:val="20"/>
        </w:rPr>
        <w:t> + </w:t>
      </w:r>
      <w:r>
        <w:rPr>
          <w:rFonts w:ascii="Times New Roman" w:hAnsi="Times New Roman" w:eastAsia="Times New Roman"/>
          <w:i/>
        </w:rPr>
        <w:t>01</w:t>
      </w:r>
      <w:r>
        <w:rPr>
          <w:rFonts w:ascii="Times New Roman" w:hAnsi="Times New Roman" w:eastAsia="Times New Roman"/>
          <w:i/>
          <w:spacing w:val="-20"/>
        </w:rPr>
        <w:t> </w:t>
      </w:r>
      <w:r>
        <w:rPr>
          <w:rFonts w:ascii="Times New Roman" w:hAnsi="Times New Roman" w:eastAsia="Times New Roman"/>
        </w:rPr>
        <w:t>-I</w:t>
      </w:r>
      <w:r>
        <w:rPr>
          <w:rFonts w:ascii="Times New Roman" w:hAnsi="Times New Roman" w:eastAsia="Times New Roman"/>
          <w:spacing w:val="-22"/>
        </w:rPr>
        <w:t> </w:t>
      </w:r>
      <w:r>
        <w:rPr>
          <w:rFonts w:ascii="Times New Roman" w:hAnsi="Times New Roman" w:eastAsia="Times New Roman"/>
        </w:rPr>
        <w:t>n</w:t>
      </w:r>
      <w:r>
        <w:rPr>
          <w:rFonts w:ascii="Times New Roman" w:hAnsi="Times New Roman" w:eastAsia="Times New Roman"/>
          <w:spacing w:val="1"/>
        </w:rPr>
        <w:t> </w:t>
      </w:r>
      <w:r>
        <w:rPr>
          <w:rFonts w:ascii="Times New Roman" w:hAnsi="Times New Roman" w:eastAsia="Times New Roman"/>
        </w:rPr>
        <w:t>(ROEi)</w:t>
      </w:r>
      <w:r>
        <w:rPr>
          <w:rFonts w:ascii="Times New Roman" w:hAnsi="Times New Roman" w:eastAsia="Times New Roman"/>
          <w:spacing w:val="-1"/>
        </w:rPr>
        <w:t> </w:t>
      </w:r>
      <w:r>
        <w:rPr>
          <w:rFonts w:ascii="Times New Roman" w:hAnsi="Times New Roman" w:eastAsia="Times New Roman"/>
          <w:i/>
        </w:rPr>
        <w:t>+ P 2</w:t>
      </w:r>
      <w:r>
        <w:rPr>
          <w:rFonts w:ascii="Times New Roman" w:hAnsi="Times New Roman" w:eastAsia="Times New Roman"/>
          <w:i/>
          <w:spacing w:val="1"/>
        </w:rPr>
        <w:t> </w:t>
      </w:r>
      <w:r>
        <w:rPr>
          <w:rFonts w:ascii="Times New Roman" w:hAnsi="Times New Roman" w:eastAsia="Times New Roman"/>
        </w:rPr>
        <w:t>-In (ESG KPIi-t) </w:t>
      </w:r>
      <w:r>
        <w:rPr/>
        <w:t>+ ァ </w:t>
      </w:r>
      <w:r>
        <w:rPr>
          <w:rFonts w:ascii="Times New Roman" w:hAnsi="Times New Roman" w:eastAsia="Times New Roman"/>
        </w:rPr>
        <w:t>i_t)</w:t>
      </w:r>
      <w:r>
        <w:rPr/>
        <w:t>。</w:t>
      </w:r>
    </w:p>
    <w:p>
      <w:pPr>
        <w:pStyle w:val="BodyText"/>
        <w:spacing w:line="331" w:lineRule="auto" w:before="48"/>
        <w:ind w:left="119" w:right="223" w:firstLine="197"/>
        <w:jc w:val="both"/>
      </w:pPr>
      <w:r>
        <w:rPr/>
        <w:t>具体的には、エーザイにおいて入手可能な</w:t>
      </w:r>
      <w:r>
        <w:rPr>
          <w:rFonts w:ascii="Times New Roman" w:eastAsia="Times New Roman"/>
        </w:rPr>
        <w:t>ESG</w:t>
      </w:r>
      <w:r>
        <w:rPr/>
        <w:t>の</w:t>
      </w:r>
      <w:r>
        <w:rPr>
          <w:rFonts w:ascii="Times New Roman" w:eastAsia="Times New Roman"/>
        </w:rPr>
        <w:t>KPI</w:t>
      </w:r>
      <w:r>
        <w:rPr>
          <w:rFonts w:ascii="Times New Roman" w:eastAsia="Times New Roman"/>
          <w:spacing w:val="40"/>
        </w:rPr>
        <w:t> </w:t>
      </w:r>
      <w:r>
        <w:rPr>
          <w:rFonts w:ascii="Times New Roman" w:eastAsia="Times New Roman"/>
        </w:rPr>
        <w:t>88</w:t>
      </w:r>
      <w:r>
        <w:rPr>
          <w:spacing w:val="1"/>
        </w:rPr>
        <w:t>個に対して、年度をずらした</w:t>
      </w:r>
      <w:r>
        <w:rPr>
          <w:spacing w:val="2"/>
        </w:rPr>
        <w:t>変数を作成し、延べ</w:t>
      </w:r>
      <w:r>
        <w:rPr>
          <w:rFonts w:ascii="Times New Roman" w:eastAsia="Times New Roman"/>
        </w:rPr>
        <w:t>1,000</w:t>
      </w:r>
      <w:r>
        <w:rPr/>
        <w:t>以上のサンプルとなるエーザイの</w:t>
      </w:r>
      <w:r>
        <w:rPr>
          <w:rFonts w:ascii="Times New Roman" w:eastAsia="Times New Roman"/>
        </w:rPr>
        <w:t>ESG</w:t>
      </w:r>
      <w:r>
        <w:rPr/>
        <w:t>の</w:t>
      </w:r>
      <w:r>
        <w:rPr>
          <w:rFonts w:ascii="Times New Roman" w:eastAsia="Times New Roman"/>
        </w:rPr>
        <w:t>KPI</w:t>
      </w:r>
      <w:r>
        <w:rPr/>
        <w:t>が何年後の</w:t>
      </w:r>
      <w:r>
        <w:rPr>
          <w:rFonts w:ascii="Times New Roman" w:eastAsia="Times New Roman"/>
        </w:rPr>
        <w:t>PBR</w:t>
      </w:r>
      <w:r>
        <w:rPr/>
        <w:t>に影</w:t>
      </w:r>
      <w:r>
        <w:rPr>
          <w:spacing w:val="-3"/>
        </w:rPr>
        <w:t>響を及ぼすかについて回帰分析を実行した( 遅延浸透効果)。柳( </w:t>
      </w:r>
      <w:r>
        <w:rPr>
          <w:rFonts w:ascii="Times New Roman" w:eastAsia="Times New Roman"/>
        </w:rPr>
        <w:t>2020</w:t>
      </w:r>
      <w:r>
        <w:rPr>
          <w:rFonts w:ascii="Times New Roman" w:eastAsia="Times New Roman"/>
          <w:spacing w:val="-23"/>
        </w:rPr>
        <w:t> </w:t>
      </w:r>
      <w:r>
        <w:rPr>
          <w:rFonts w:ascii="Times New Roman" w:eastAsia="Times New Roman"/>
        </w:rPr>
        <w:t>b)</w:t>
      </w:r>
      <w:r>
        <w:rPr>
          <w:rFonts w:ascii="Times New Roman" w:eastAsia="Times New Roman"/>
          <w:spacing w:val="-23"/>
        </w:rPr>
        <w:t> </w:t>
      </w:r>
      <w:r>
        <w:rPr>
          <w:spacing w:val="7"/>
        </w:rPr>
        <w:t>では「ロ値</w:t>
      </w:r>
      <w:r>
        <w:rPr>
          <w:rFonts w:ascii="Times New Roman" w:eastAsia="Times New Roman"/>
        </w:rPr>
        <w:t>5%</w:t>
      </w:r>
      <w:r>
        <w:rPr>
          <w:rFonts w:ascii="Times New Roman" w:eastAsia="Times New Roman"/>
          <w:spacing w:val="-45"/>
        </w:rPr>
        <w:t> </w:t>
      </w:r>
      <w:r>
        <w:rPr>
          <w:spacing w:val="3"/>
        </w:rPr>
        <w:t>未満、</w:t>
      </w:r>
      <w:r>
        <w:rPr>
          <w:rFonts w:ascii="Times New Roman" w:eastAsia="Times New Roman"/>
        </w:rPr>
        <w:t>t</w:t>
      </w:r>
      <w:r>
        <w:rPr/>
        <w:t>値</w:t>
      </w:r>
      <w:r>
        <w:rPr>
          <w:rFonts w:ascii="Times New Roman" w:eastAsia="Times New Roman"/>
        </w:rPr>
        <w:t>2</w:t>
      </w:r>
      <w:r>
        <w:rPr/>
        <w:t>以上、</w:t>
      </w:r>
      <w:r>
        <w:rPr>
          <w:rFonts w:ascii="Times New Roman" w:eastAsia="Times New Roman"/>
        </w:rPr>
        <w:t>R</w:t>
      </w:r>
      <w:r>
        <w:rPr>
          <w:rFonts w:ascii="Times New Roman" w:eastAsia="Times New Roman"/>
          <w:position w:val="6"/>
          <w:sz w:val="12"/>
        </w:rPr>
        <w:t>2</w:t>
      </w:r>
      <w:r>
        <w:rPr>
          <w:rFonts w:ascii="Times New Roman" w:eastAsia="Times New Roman"/>
          <w:spacing w:val="19"/>
          <w:position w:val="6"/>
          <w:sz w:val="12"/>
        </w:rPr>
        <w:t> </w:t>
      </w:r>
      <w:r>
        <w:rPr>
          <w:rFonts w:ascii="Times New Roman" w:eastAsia="Times New Roman"/>
        </w:rPr>
        <w:t>0.5</w:t>
      </w:r>
      <w:r>
        <w:rPr/>
        <w:t>以上」を統計的に有意な水準とし、「正の相関関係」を示した結果を図表</w:t>
      </w:r>
      <w:r>
        <w:rPr>
          <w:rFonts w:ascii="Times New Roman" w:eastAsia="Times New Roman"/>
        </w:rPr>
        <w:t>2</w:t>
      </w:r>
      <w:r>
        <w:rPr/>
        <w:t>のようにエーザイ統合報告書</w:t>
      </w:r>
      <w:r>
        <w:rPr>
          <w:rFonts w:ascii="Times New Roman" w:eastAsia="Times New Roman"/>
        </w:rPr>
        <w:t>202</w:t>
      </w:r>
      <w:r>
        <w:rPr/>
        <w:t>〇で開示した。</w:t>
      </w:r>
    </w:p>
    <w:p>
      <w:pPr>
        <w:pStyle w:val="BodyText"/>
        <w:spacing w:line="338" w:lineRule="auto" w:before="45"/>
        <w:ind w:left="124" w:right="111" w:firstLine="192"/>
      </w:pPr>
      <w:r>
        <w:rPr>
          <w:spacing w:val="-3"/>
        </w:rPr>
        <w:t>実証分析の結果、障がい者雇用率と連結人件費( 柳• 吉野</w:t>
      </w:r>
      <w:r>
        <w:rPr>
          <w:rFonts w:ascii="Times New Roman" w:hAnsi="Times New Roman" w:eastAsia="Times New Roman"/>
        </w:rPr>
        <w:t>20</w:t>
      </w:r>
      <w:r>
        <w:rPr>
          <w:rFonts w:ascii="Times New Roman" w:hAnsi="Times New Roman" w:eastAsia="Times New Roman"/>
          <w:spacing w:val="-24"/>
        </w:rPr>
        <w:t> </w:t>
      </w:r>
      <w:r>
        <w:rPr>
          <w:rFonts w:ascii="Times New Roman" w:hAnsi="Times New Roman" w:eastAsia="Times New Roman"/>
        </w:rPr>
        <w:t>17</w:t>
      </w:r>
      <w:r>
        <w:rPr>
          <w:rFonts w:ascii="Times New Roman" w:hAnsi="Times New Roman" w:eastAsia="Times New Roman"/>
          <w:spacing w:val="-24"/>
        </w:rPr>
        <w:t> </w:t>
      </w:r>
      <w:r>
        <w:rPr>
          <w:spacing w:val="-7"/>
        </w:rPr>
        <w:t>と整合) が</w:t>
      </w:r>
      <w:r>
        <w:rPr>
          <w:rFonts w:ascii="Times New Roman" w:hAnsi="Times New Roman" w:eastAsia="Times New Roman"/>
          <w:spacing w:val="12"/>
        </w:rPr>
        <w:t>p</w:t>
      </w:r>
      <w:r>
        <w:rPr>
          <w:spacing w:val="12"/>
        </w:rPr>
        <w:t>値</w:t>
      </w:r>
      <w:r>
        <w:rPr>
          <w:rFonts w:ascii="Times New Roman" w:hAnsi="Times New Roman" w:eastAsia="Times New Roman"/>
        </w:rPr>
        <w:t>1%</w:t>
      </w:r>
      <w:r>
        <w:rPr>
          <w:rFonts w:ascii="Times New Roman" w:hAnsi="Times New Roman" w:eastAsia="Times New Roman"/>
          <w:spacing w:val="-24"/>
        </w:rPr>
        <w:t> </w:t>
      </w:r>
      <w:r>
        <w:rPr/>
        <w:t>未満で有意、社員の健康診断の受診率、女性管理職比率、管理職比率、育児短時間勤務制度利</w:t>
      </w:r>
      <w:r>
        <w:rPr>
          <w:spacing w:val="3"/>
        </w:rPr>
        <w:t>用者数、欧米従業員数が</w:t>
      </w:r>
      <w:r>
        <w:rPr>
          <w:rFonts w:ascii="Times New Roman" w:hAnsi="Times New Roman" w:eastAsia="Times New Roman"/>
        </w:rPr>
        <w:t>p</w:t>
      </w:r>
      <w:r>
        <w:rPr/>
        <w:t>値</w:t>
      </w:r>
      <w:r>
        <w:rPr>
          <w:rFonts w:ascii="Times New Roman" w:hAnsi="Times New Roman" w:eastAsia="Times New Roman"/>
        </w:rPr>
        <w:t>5</w:t>
      </w:r>
      <w:r>
        <w:rPr>
          <w:rFonts w:ascii="Times New Roman" w:hAnsi="Times New Roman" w:eastAsia="Times New Roman"/>
          <w:spacing w:val="9"/>
        </w:rPr>
        <w:t> %</w:t>
      </w:r>
      <w:r>
        <w:rPr/>
        <w:t>未満で有意に遅延浸透効果をもって</w:t>
      </w:r>
      <w:r>
        <w:rPr>
          <w:rFonts w:ascii="Times New Roman" w:hAnsi="Times New Roman" w:eastAsia="Times New Roman"/>
        </w:rPr>
        <w:t>PBR</w:t>
      </w:r>
      <w:r>
        <w:rPr>
          <w:spacing w:val="2"/>
        </w:rPr>
        <w:t>と正の関係があ</w:t>
      </w:r>
      <w:r>
        <w:rPr/>
        <w:t>る。人的資本関係に多くの有意な結果が得られたが、これは</w:t>
      </w:r>
      <w:r>
        <w:rPr>
          <w:rFonts w:ascii="Times New Roman" w:hAnsi="Times New Roman" w:eastAsia="Times New Roman"/>
        </w:rPr>
        <w:t>IIRC</w:t>
      </w:r>
      <w:r>
        <w:rPr/>
        <w:t>の</w:t>
      </w:r>
      <w:r>
        <w:rPr>
          <w:rFonts w:ascii="Times New Roman" w:hAnsi="Times New Roman" w:eastAsia="Times New Roman"/>
        </w:rPr>
        <w:t>5</w:t>
      </w:r>
      <w:r>
        <w:rPr/>
        <w:t>つの非財務資本で「人的資本」が最も</w:t>
      </w:r>
      <w:r>
        <w:rPr>
          <w:rFonts w:ascii="Times New Roman" w:hAnsi="Times New Roman" w:eastAsia="Times New Roman"/>
        </w:rPr>
        <w:t>PBR</w:t>
      </w:r>
      <w:r>
        <w:rPr/>
        <w:t>との正の相関が強いという結果を示唆した冨塚(</w:t>
      </w:r>
      <w:r>
        <w:rPr>
          <w:rFonts w:ascii="Times New Roman" w:hAnsi="Times New Roman" w:eastAsia="Times New Roman"/>
        </w:rPr>
        <w:t>2017)</w:t>
      </w:r>
      <w:r>
        <w:rPr/>
        <w:t>とも整合する。</w:t>
      </w:r>
    </w:p>
    <w:p>
      <w:pPr>
        <w:pStyle w:val="BodyText"/>
        <w:spacing w:line="340" w:lineRule="auto" w:before="24"/>
        <w:ind w:left="124" w:right="212" w:firstLine="14"/>
        <w:jc w:val="both"/>
      </w:pPr>
      <w:r>
        <w:rPr/>
        <w:t>「知的資本」では、国内で承認取得した医療用医薬品数、連結と単体の研究開発費(柳-</w:t>
      </w:r>
      <w:r>
        <w:rPr>
          <w:spacing w:val="1"/>
        </w:rPr>
        <w:t> </w:t>
      </w:r>
      <w:r>
        <w:rPr>
          <w:spacing w:val="8"/>
        </w:rPr>
        <w:t>吉野 </w:t>
      </w:r>
      <w:r>
        <w:rPr>
          <w:rFonts w:ascii="Times New Roman" w:hAnsi="Times New Roman" w:eastAsia="Times New Roman"/>
        </w:rPr>
        <w:t>201</w:t>
      </w:r>
      <w:r>
        <w:rPr>
          <w:rFonts w:ascii="Times New Roman" w:hAnsi="Times New Roman" w:eastAsia="Times New Roman"/>
          <w:spacing w:val="-24"/>
        </w:rPr>
        <w:t> </w:t>
      </w:r>
      <w:r>
        <w:rPr>
          <w:rFonts w:ascii="Times New Roman" w:hAnsi="Times New Roman" w:eastAsia="Times New Roman"/>
        </w:rPr>
        <w:t>7</w:t>
      </w:r>
      <w:r>
        <w:rPr>
          <w:rFonts w:ascii="Times New Roman" w:hAnsi="Times New Roman" w:eastAsia="Times New Roman"/>
          <w:spacing w:val="17"/>
        </w:rPr>
        <w:t> </w:t>
      </w:r>
      <w:r>
        <w:rPr>
          <w:spacing w:val="6"/>
        </w:rPr>
        <w:t>と 整合) も有意水準</w:t>
      </w:r>
      <w:r>
        <w:rPr>
          <w:rFonts w:ascii="Times New Roman" w:hAnsi="Times New Roman" w:eastAsia="Times New Roman"/>
        </w:rPr>
        <w:t>5</w:t>
      </w:r>
      <w:r>
        <w:rPr>
          <w:rFonts w:ascii="Times New Roman" w:hAnsi="Times New Roman" w:eastAsia="Times New Roman"/>
          <w:spacing w:val="-8"/>
        </w:rPr>
        <w:t> % </w:t>
      </w:r>
      <w:r>
        <w:rPr>
          <w:spacing w:val="-6"/>
        </w:rPr>
        <w:t>で長期遅延浸透効果(柳• 目野• 吉野</w:t>
      </w:r>
      <w:r>
        <w:rPr>
          <w:rFonts w:ascii="Times New Roman" w:hAnsi="Times New Roman" w:eastAsia="Times New Roman"/>
        </w:rPr>
        <w:t>201</w:t>
      </w:r>
      <w:r>
        <w:rPr>
          <w:rFonts w:ascii="Times New Roman" w:hAnsi="Times New Roman" w:eastAsia="Times New Roman"/>
          <w:spacing w:val="-23"/>
        </w:rPr>
        <w:t> </w:t>
      </w:r>
      <w:r>
        <w:rPr>
          <w:rFonts w:ascii="Times New Roman" w:hAnsi="Times New Roman" w:eastAsia="Times New Roman"/>
        </w:rPr>
        <w:t>6</w:t>
      </w:r>
      <w:r>
        <w:rPr>
          <w:spacing w:val="4"/>
        </w:rPr>
        <w:t>と整合)と</w:t>
      </w:r>
      <w:r>
        <w:rPr>
          <w:spacing w:val="-1"/>
        </w:rPr>
        <w:t>して、</w:t>
      </w:r>
      <w:r>
        <w:rPr>
          <w:rFonts w:ascii="Times New Roman" w:hAnsi="Times New Roman" w:eastAsia="Times New Roman"/>
        </w:rPr>
        <w:t>PBR</w:t>
      </w:r>
      <w:r>
        <w:rPr/>
        <w:t>にポジティブな影響を及ぼしている。製薬企業における長期的な研究開発投資</w:t>
      </w:r>
    </w:p>
    <w:p>
      <w:pPr>
        <w:pStyle w:val="BodyText"/>
        <w:tabs>
          <w:tab w:pos="7802" w:val="right" w:leader="none"/>
        </w:tabs>
        <w:spacing w:before="162"/>
        <w:ind w:left="2903"/>
        <w:rPr>
          <w:rFonts w:ascii="Times New Roman" w:eastAsia="Times New Roman"/>
        </w:rPr>
      </w:pPr>
      <w:r>
        <w:rPr/>
        <w:t>資本市場 </w:t>
      </w:r>
      <w:r>
        <w:rPr>
          <w:rFonts w:ascii="Times New Roman" w:eastAsia="Times New Roman"/>
        </w:rPr>
        <w:t>2021.4 (No.428)</w:t>
        <w:tab/>
        <w:t>39</w:t>
      </w:r>
    </w:p>
    <w:p>
      <w:pPr>
        <w:spacing w:after="0"/>
        <w:rPr>
          <w:rFonts w:ascii="Times New Roman" w:eastAsia="Times New Roman"/>
        </w:rPr>
        <w:sectPr>
          <w:pgSz w:w="9460" w:h="13580"/>
          <w:pgMar w:top="1140" w:bottom="280" w:left="800" w:right="700"/>
        </w:sectPr>
      </w:pPr>
    </w:p>
    <w:p>
      <w:pPr>
        <w:pStyle w:val="BodyText"/>
        <w:rPr>
          <w:rFonts w:ascii="Times New Roman"/>
          <w:sz w:val="20"/>
        </w:rPr>
      </w:pPr>
    </w:p>
    <w:p>
      <w:pPr>
        <w:pStyle w:val="BodyText"/>
        <w:spacing w:before="8"/>
        <w:rPr>
          <w:rFonts w:ascii="Times New Roman"/>
          <w:sz w:val="15"/>
        </w:rPr>
      </w:pPr>
    </w:p>
    <w:p>
      <w:pPr>
        <w:spacing w:before="0"/>
        <w:ind w:left="1412" w:right="1316" w:firstLine="0"/>
        <w:jc w:val="center"/>
        <w:rPr>
          <w:sz w:val="17"/>
        </w:rPr>
      </w:pPr>
      <w:r>
        <w:rPr>
          <w:sz w:val="17"/>
        </w:rPr>
        <w:t>(図表</w:t>
      </w:r>
      <w:r>
        <w:rPr>
          <w:rFonts w:ascii="Arial" w:hAnsi="Arial" w:eastAsia="Arial"/>
          <w:sz w:val="18"/>
        </w:rPr>
        <w:t>2</w:t>
      </w:r>
      <w:r>
        <w:rPr>
          <w:rFonts w:ascii="Arial" w:hAnsi="Arial" w:eastAsia="Arial"/>
          <w:spacing w:val="-2"/>
          <w:sz w:val="18"/>
        </w:rPr>
        <w:t> )</w:t>
      </w:r>
      <w:r>
        <w:rPr>
          <w:sz w:val="17"/>
        </w:rPr>
        <w:t>エーザイ✰</w:t>
      </w:r>
      <w:r>
        <w:rPr>
          <w:rFonts w:ascii="Arial" w:hAnsi="Arial" w:eastAsia="Arial"/>
          <w:sz w:val="18"/>
        </w:rPr>
        <w:t>ESG</w:t>
      </w:r>
      <w:r>
        <w:rPr>
          <w:sz w:val="17"/>
        </w:rPr>
        <w:t>✰</w:t>
      </w:r>
      <w:r>
        <w:rPr>
          <w:rFonts w:ascii="Arial" w:hAnsi="Arial" w:eastAsia="Arial"/>
          <w:sz w:val="18"/>
        </w:rPr>
        <w:t>PBR</w:t>
      </w:r>
      <w:r>
        <w:rPr>
          <w:sz w:val="17"/>
        </w:rPr>
        <w:t>へ✰遅延浸透効果✰実証✰開示</w:t>
      </w:r>
    </w:p>
    <w:p>
      <w:pPr>
        <w:pStyle w:val="BodyText"/>
        <w:spacing w:before="12"/>
        <w:rPr>
          <w:sz w:val="14"/>
        </w:rPr>
      </w:pPr>
    </w:p>
    <w:p>
      <w:pPr>
        <w:spacing w:before="0"/>
        <w:ind w:left="220" w:right="0" w:firstLine="0"/>
        <w:jc w:val="left"/>
        <w:rPr>
          <w:sz w:val="13"/>
        </w:rPr>
      </w:pPr>
      <w:r>
        <w:rPr>
          <w:w w:val="95"/>
          <w:sz w:val="13"/>
        </w:rPr>
        <w:t>◆エーザイ✰</w:t>
      </w:r>
      <w:r>
        <w:rPr>
          <w:rFonts w:ascii="Arial" w:hAnsi="Arial" w:eastAsia="Arial"/>
          <w:w w:val="95"/>
          <w:sz w:val="15"/>
        </w:rPr>
        <w:t>iKSPBR*'</w:t>
      </w:r>
      <w:r>
        <w:rPr>
          <w:rFonts w:ascii="Arial" w:hAnsi="Arial" w:eastAsia="Arial"/>
          <w:spacing w:val="39"/>
          <w:sz w:val="15"/>
        </w:rPr>
        <w:t>  </w:t>
      </w:r>
      <w:r>
        <w:rPr>
          <w:w w:val="95"/>
          <w:sz w:val="13"/>
        </w:rPr>
        <w:t>(対数変撲)と有蹶</w:t>
      </w:r>
      <w:r>
        <w:rPr>
          <w:rFonts w:ascii="Arial" w:hAnsi="Arial" w:eastAsia="Arial"/>
          <w:w w:val="95"/>
          <w:sz w:val="15"/>
        </w:rPr>
        <w:t>S</w:t>
      </w:r>
      <w:r>
        <w:rPr>
          <w:w w:val="95"/>
          <w:sz w:val="13"/>
        </w:rPr>
        <w:t>正✰相</w:t>
      </w:r>
      <w:r>
        <w:rPr>
          <w:rFonts w:ascii="Arial" w:hAnsi="Arial" w:eastAsia="Arial"/>
          <w:w w:val="95"/>
          <w:sz w:val="15"/>
        </w:rPr>
        <w:t>B</w:t>
      </w:r>
      <w:r>
        <w:rPr>
          <w:w w:val="95"/>
          <w:sz w:val="13"/>
        </w:rPr>
        <w:t>閫係を持❜</w:t>
      </w:r>
      <w:r>
        <w:rPr>
          <w:rFonts w:ascii="Arial" w:hAnsi="Arial" w:eastAsia="Arial"/>
          <w:w w:val="95"/>
          <w:sz w:val="15"/>
        </w:rPr>
        <w:t>ESG</w:t>
      </w:r>
      <w:r>
        <w:rPr>
          <w:w w:val="95"/>
          <w:sz w:val="13"/>
        </w:rPr>
        <w:t>✰</w:t>
      </w:r>
      <w:r>
        <w:rPr>
          <w:rFonts w:ascii="Arial" w:hAnsi="Arial" w:eastAsia="Arial"/>
          <w:w w:val="95"/>
          <w:sz w:val="15"/>
        </w:rPr>
        <w:t>KPI</w:t>
      </w:r>
      <w:r>
        <w:rPr>
          <w:w w:val="95"/>
          <w:sz w:val="13"/>
        </w:rPr>
        <w:t>✰明期</w:t>
      </w:r>
    </w:p>
    <w:p>
      <w:pPr>
        <w:pStyle w:val="BodyText"/>
        <w:spacing w:before="8"/>
        <w:rPr>
          <w:sz w:val="12"/>
        </w:rPr>
      </w:pPr>
    </w:p>
    <w:p>
      <w:pPr>
        <w:spacing w:before="0"/>
        <w:ind w:left="1412" w:right="1360" w:firstLine="0"/>
        <w:jc w:val="center"/>
        <w:rPr>
          <w:rFonts w:ascii="Arial" w:hAnsi="Arial" w:eastAsia="Arial"/>
          <w:b/>
          <w:sz w:val="17"/>
        </w:rPr>
      </w:pPr>
      <w:r>
        <w:rPr>
          <w:color w:val="FFFFFF"/>
          <w:sz w:val="15"/>
        </w:rPr>
        <w:t>■回蝶分析(対数変換)*</w:t>
      </w:r>
      <w:r>
        <w:rPr>
          <w:color w:val="FFFFFF"/>
          <w:position w:val="4"/>
          <w:sz w:val="10"/>
        </w:rPr>
        <w:t>2</w:t>
      </w:r>
      <w:r>
        <w:rPr>
          <w:color w:val="FFFFFF"/>
          <w:spacing w:val="-2"/>
          <w:sz w:val="15"/>
        </w:rPr>
        <w:t>: </w:t>
      </w:r>
      <w:r>
        <w:rPr>
          <w:rFonts w:ascii="Arial" w:hAnsi="Arial" w:eastAsia="Arial"/>
          <w:b/>
          <w:color w:val="FFFFFF"/>
          <w:sz w:val="17"/>
        </w:rPr>
        <w:t>ln(PBR</w:t>
      </w:r>
      <w:r>
        <w:rPr>
          <w:rFonts w:ascii="Arial" w:hAnsi="Arial" w:eastAsia="Arial"/>
          <w:b/>
          <w:color w:val="FFFFFF"/>
          <w:position w:val="-4"/>
          <w:sz w:val="11"/>
        </w:rPr>
        <w:t>l</w:t>
      </w:r>
      <w:r>
        <w:rPr>
          <w:rFonts w:ascii="Arial" w:hAnsi="Arial" w:eastAsia="Arial"/>
          <w:b/>
          <w:color w:val="FFFFFF"/>
          <w:sz w:val="17"/>
        </w:rPr>
        <w:t>)=a^</w:t>
      </w:r>
      <w:r>
        <w:rPr>
          <w:rFonts w:ascii="Arial" w:hAnsi="Arial" w:eastAsia="Arial"/>
          <w:b/>
          <w:color w:val="FFFFFF"/>
          <w:position w:val="-4"/>
          <w:sz w:val="11"/>
        </w:rPr>
        <w:t>1</w:t>
      </w:r>
      <w:r>
        <w:rPr>
          <w:rFonts w:ascii="Arial" w:hAnsi="Arial" w:eastAsia="Arial"/>
          <w:b/>
          <w:color w:val="FFFFFF"/>
          <w:sz w:val="17"/>
        </w:rPr>
        <w:t>.ln(R0E</w:t>
      </w:r>
      <w:r>
        <w:rPr>
          <w:rFonts w:ascii="Arial" w:hAnsi="Arial" w:eastAsia="Arial"/>
          <w:b/>
          <w:color w:val="FFFFFF"/>
          <w:position w:val="-4"/>
          <w:sz w:val="11"/>
        </w:rPr>
        <w:t>J</w:t>
      </w:r>
      <w:r>
        <w:rPr>
          <w:rFonts w:ascii="Arial" w:hAnsi="Arial" w:eastAsia="Arial"/>
          <w:b/>
          <w:color w:val="FFFFFF"/>
          <w:sz w:val="17"/>
        </w:rPr>
        <w:t>)4-/?/ln(ESG</w:t>
      </w:r>
      <w:r>
        <w:rPr>
          <w:rFonts w:ascii="Arial" w:hAnsi="Arial" w:eastAsia="Arial"/>
          <w:b/>
          <w:color w:val="FFFFFF"/>
          <w:spacing w:val="-2"/>
          <w:sz w:val="17"/>
        </w:rPr>
        <w:t> </w:t>
      </w:r>
      <w:r>
        <w:rPr>
          <w:rFonts w:ascii="Arial" w:hAnsi="Arial" w:eastAsia="Arial"/>
          <w:b/>
          <w:color w:val="FFFFFF"/>
          <w:sz w:val="17"/>
        </w:rPr>
        <w:t>KPlJ+r^</w:t>
      </w:r>
    </w:p>
    <w:p>
      <w:pPr>
        <w:tabs>
          <w:tab w:pos="4621" w:val="left" w:leader="none"/>
          <w:tab w:pos="5817" w:val="left" w:leader="none"/>
          <w:tab w:pos="6245" w:val="left" w:leader="none"/>
        </w:tabs>
        <w:spacing w:before="30"/>
        <w:ind w:left="2217" w:right="0" w:firstLine="0"/>
        <w:jc w:val="left"/>
        <w:rPr>
          <w:sz w:val="17"/>
        </w:rPr>
      </w:pPr>
      <w:r>
        <w:rPr>
          <w:rFonts w:ascii="Arial" w:hAnsi="Arial" w:eastAsia="Arial"/>
          <w:b/>
          <w:sz w:val="12"/>
        </w:rPr>
        <w:t>ESG</w:t>
      </w:r>
      <w:r>
        <w:rPr>
          <w:rFonts w:ascii="Arial" w:hAnsi="Arial" w:eastAsia="Arial"/>
          <w:b/>
          <w:spacing w:val="-1"/>
          <w:sz w:val="12"/>
        </w:rPr>
        <w:t> </w:t>
      </w:r>
      <w:r>
        <w:rPr>
          <w:rFonts w:ascii="Arial" w:hAnsi="Arial" w:eastAsia="Arial"/>
          <w:b/>
          <w:sz w:val="12"/>
        </w:rPr>
        <w:t>KPI«</w:t>
        <w:tab/>
      </w:r>
      <w:r>
        <w:rPr>
          <w:position w:val="0"/>
          <w:sz w:val="12"/>
        </w:rPr>
        <w:t>拜簡</w:t>
      </w:r>
      <w:r>
        <w:rPr>
          <w:rFonts w:ascii="Arial Unicode MS" w:hAnsi="Arial Unicode MS" w:eastAsia="Arial Unicode MS" w:hint="eastAsia"/>
          <w:position w:val="0"/>
          <w:sz w:val="10"/>
        </w:rPr>
        <w:t>赚</w:t>
      </w:r>
      <w:r>
        <w:rPr>
          <w:position w:val="0"/>
          <w:sz w:val="12"/>
        </w:rPr>
        <w:t>*</w:t>
      </w:r>
      <w:r>
        <w:rPr>
          <w:position w:val="2"/>
          <w:sz w:val="8"/>
        </w:rPr>
        <w:t>4</w:t>
        <w:tab/>
      </w:r>
      <w:r>
        <w:rPr>
          <w:rFonts w:ascii="Arial" w:hAnsi="Arial" w:eastAsia="Arial"/>
          <w:position w:val="-1"/>
          <w:sz w:val="14"/>
        </w:rPr>
        <w:t>PC</w:t>
        <w:tab/>
      </w:r>
      <w:r>
        <w:rPr>
          <w:position w:val="6"/>
          <w:sz w:val="17"/>
        </w:rPr>
        <w:t>目脚决</w:t>
      </w:r>
    </w:p>
    <w:p>
      <w:pPr>
        <w:spacing w:after="0"/>
        <w:jc w:val="left"/>
        <w:rPr>
          <w:sz w:val="17"/>
        </w:rPr>
        <w:sectPr>
          <w:pgSz w:w="9460" w:h="13580"/>
          <w:pgMar w:top="1260" w:bottom="280" w:left="740" w:right="820"/>
        </w:sectPr>
      </w:pPr>
    </w:p>
    <w:p>
      <w:pPr>
        <w:spacing w:before="104"/>
        <w:ind w:left="262" w:right="0" w:firstLine="0"/>
        <w:jc w:val="left"/>
        <w:rPr>
          <w:sz w:val="13"/>
        </w:rPr>
      </w:pPr>
      <w:r>
        <w:rPr>
          <w:color w:val="FFFFFF"/>
          <w:spacing w:val="-3"/>
          <w:sz w:val="13"/>
        </w:rPr>
        <w:t>杜金</w:t>
      </w:r>
      <w:r>
        <w:rPr>
          <w:color w:val="FFFFFF"/>
          <w:spacing w:val="-2"/>
          <w:sz w:val="13"/>
        </w:rPr>
        <w:t>*僑ft舫</w:t>
      </w:r>
    </w:p>
    <w:p>
      <w:pPr>
        <w:spacing w:before="97"/>
        <w:ind w:left="380" w:right="0" w:firstLine="0"/>
        <w:jc w:val="left"/>
        <w:rPr>
          <w:rFonts w:ascii="Times New Roman"/>
          <w:b/>
          <w:sz w:val="17"/>
        </w:rPr>
      </w:pPr>
      <w:r>
        <w:rPr>
          <w:rFonts w:ascii="Times New Roman"/>
          <w:b/>
          <w:color w:val="FFFFFF"/>
          <w:sz w:val="17"/>
        </w:rPr>
        <w:t>AWW</w:t>
      </w:r>
    </w:p>
    <w:p>
      <w:pPr>
        <w:spacing w:before="92"/>
        <w:ind w:left="402" w:right="0" w:firstLine="0"/>
        <w:jc w:val="left"/>
        <w:rPr>
          <w:rFonts w:ascii="Times New Roman"/>
          <w:sz w:val="16"/>
        </w:rPr>
      </w:pPr>
      <w:r>
        <w:rPr>
          <w:rFonts w:ascii="Times New Roman"/>
          <w:color w:val="FFFFFF"/>
          <w:sz w:val="16"/>
        </w:rPr>
        <w:t>A8WT</w:t>
      </w:r>
    </w:p>
    <w:p>
      <w:pPr>
        <w:spacing w:line="460" w:lineRule="auto" w:before="125"/>
        <w:ind w:left="363" w:right="112" w:firstLine="264"/>
        <w:jc w:val="both"/>
        <w:rPr>
          <w:sz w:val="12"/>
        </w:rPr>
      </w:pPr>
      <w:r>
        <w:rPr>
          <w:color w:val="FFFFFF"/>
          <w:spacing w:val="-2"/>
          <w:sz w:val="12"/>
        </w:rPr>
        <w:t>爾本</w:t>
      </w:r>
      <w:r>
        <w:rPr>
          <w:color w:val="FFFFFF"/>
          <w:sz w:val="12"/>
        </w:rPr>
        <w:t>知的霣本人的貿本</w:t>
      </w:r>
    </w:p>
    <w:p>
      <w:pPr>
        <w:pStyle w:val="BodyText"/>
        <w:rPr>
          <w:sz w:val="12"/>
        </w:rPr>
      </w:pPr>
    </w:p>
    <w:p>
      <w:pPr>
        <w:pStyle w:val="BodyText"/>
        <w:spacing w:before="5"/>
        <w:rPr>
          <w:sz w:val="10"/>
        </w:rPr>
      </w:pPr>
    </w:p>
    <w:p>
      <w:pPr>
        <w:spacing w:before="0"/>
        <w:ind w:left="262" w:right="0" w:firstLine="0"/>
        <w:jc w:val="left"/>
        <w:rPr>
          <w:sz w:val="12"/>
        </w:rPr>
      </w:pPr>
      <w:r>
        <w:rPr>
          <w:color w:val="FFFFFF"/>
          <w:sz w:val="12"/>
        </w:rPr>
        <w:t>社会•翻</w:t>
      </w:r>
    </w:p>
    <w:p>
      <w:pPr>
        <w:pStyle w:val="BodyText"/>
        <w:spacing w:before="5"/>
        <w:rPr>
          <w:sz w:val="11"/>
        </w:rPr>
      </w:pPr>
    </w:p>
    <w:p>
      <w:pPr>
        <w:spacing w:before="0"/>
        <w:ind w:left="406" w:right="0" w:firstLine="0"/>
        <w:jc w:val="left"/>
        <w:rPr>
          <w:sz w:val="12"/>
        </w:rPr>
      </w:pPr>
      <w:r>
        <w:rPr>
          <w:color w:val="FFFFFF"/>
          <w:sz w:val="12"/>
        </w:rPr>
        <w:t>知的霣享</w:t>
      </w:r>
    </w:p>
    <w:p>
      <w:pPr>
        <w:pStyle w:val="BodyText"/>
        <w:spacing w:before="8"/>
        <w:rPr>
          <w:sz w:val="9"/>
        </w:rPr>
      </w:pPr>
    </w:p>
    <w:p>
      <w:pPr>
        <w:spacing w:before="0"/>
        <w:ind w:left="381" w:right="0" w:firstLine="0"/>
        <w:jc w:val="left"/>
        <w:rPr>
          <w:rFonts w:ascii="Times New Roman" w:eastAsia="Times New Roman"/>
          <w:b/>
          <w:sz w:val="17"/>
        </w:rPr>
      </w:pPr>
      <w:r>
        <w:rPr>
          <w:color w:val="FFFFFF"/>
          <w:spacing w:val="-3"/>
          <w:sz w:val="13"/>
        </w:rPr>
        <w:t>牲"</w:t>
      </w:r>
      <w:r>
        <w:rPr>
          <w:rFonts w:ascii="Times New Roman" w:eastAsia="Times New Roman"/>
          <w:b/>
          <w:color w:val="FFFFFF"/>
          <w:spacing w:val="-3"/>
          <w:sz w:val="17"/>
        </w:rPr>
        <w:t>AftiU</w:t>
      </w:r>
    </w:p>
    <w:p>
      <w:pPr>
        <w:spacing w:before="78"/>
        <w:ind w:left="406" w:right="0" w:firstLine="0"/>
        <w:jc w:val="left"/>
        <w:rPr>
          <w:sz w:val="12"/>
        </w:rPr>
      </w:pPr>
      <w:r>
        <w:rPr>
          <w:rFonts w:ascii="Times New Roman" w:eastAsia="Times New Roman"/>
          <w:b/>
          <w:color w:val="FFFFFF"/>
          <w:spacing w:val="-1"/>
          <w:sz w:val="17"/>
        </w:rPr>
        <w:t>ASM!</w:t>
      </w:r>
      <w:r>
        <w:rPr>
          <w:color w:val="FFFFFF"/>
          <w:sz w:val="12"/>
        </w:rPr>
        <w:t>本</w:t>
      </w:r>
    </w:p>
    <w:p>
      <w:pPr>
        <w:spacing w:before="119"/>
        <w:ind w:left="358" w:right="0" w:firstLine="0"/>
        <w:jc w:val="left"/>
        <w:rPr>
          <w:sz w:val="12"/>
        </w:rPr>
      </w:pPr>
      <w:r>
        <w:rPr>
          <w:color w:val="FFFFFF"/>
          <w:sz w:val="12"/>
        </w:rPr>
        <w:t>知的霣本</w:t>
      </w:r>
    </w:p>
    <w:p>
      <w:pPr>
        <w:pStyle w:val="BodyText"/>
        <w:spacing w:before="9"/>
        <w:rPr>
          <w:sz w:val="10"/>
        </w:rPr>
      </w:pPr>
    </w:p>
    <w:p>
      <w:pPr>
        <w:spacing w:before="0"/>
        <w:ind w:left="406" w:right="0" w:firstLine="0"/>
        <w:jc w:val="left"/>
        <w:rPr>
          <w:sz w:val="13"/>
        </w:rPr>
      </w:pPr>
      <w:r>
        <w:rPr>
          <w:rFonts w:ascii="Arial" w:eastAsia="Arial"/>
          <w:color w:val="FFFFFF"/>
          <w:sz w:val="15"/>
        </w:rPr>
        <w:t>AK</w:t>
      </w:r>
      <w:r>
        <w:rPr>
          <w:color w:val="FFFFFF"/>
          <w:sz w:val="13"/>
        </w:rPr>
        <w:t>助</w:t>
      </w:r>
    </w:p>
    <w:p>
      <w:pPr>
        <w:spacing w:line="374" w:lineRule="auto" w:before="84"/>
        <w:ind w:left="239" w:right="799" w:firstLine="5"/>
        <w:jc w:val="left"/>
        <w:rPr>
          <w:sz w:val="12"/>
        </w:rPr>
      </w:pPr>
      <w:r>
        <w:rPr/>
        <w:br w:type="column"/>
      </w:r>
      <w:r>
        <w:rPr>
          <w:rFonts w:ascii="Times New Roman" w:eastAsia="Times New Roman"/>
          <w:b/>
          <w:sz w:val="17"/>
        </w:rPr>
        <w:t>_1</w:t>
      </w:r>
      <w:r>
        <w:rPr>
          <w:spacing w:val="-4"/>
          <w:sz w:val="12"/>
        </w:rPr>
        <w:t>薦颺 お取引先</w:t>
      </w:r>
      <w:r>
        <w:rPr>
          <w:sz w:val="12"/>
        </w:rPr>
        <w:t>*(単体)</w:t>
      </w:r>
      <w:r>
        <w:rPr>
          <w:spacing w:val="-57"/>
          <w:sz w:val="12"/>
        </w:rPr>
        <w:t> </w:t>
      </w:r>
      <w:r>
        <w:rPr>
          <w:sz w:val="12"/>
        </w:rPr>
        <w:t>障がし'*準(孿体｝</w:t>
      </w:r>
    </w:p>
    <w:p>
      <w:pPr>
        <w:spacing w:before="26"/>
        <w:ind w:left="244" w:right="0" w:firstLine="0"/>
        <w:jc w:val="left"/>
        <w:rPr>
          <w:rFonts w:ascii="Times New Roman"/>
          <w:b/>
          <w:sz w:val="17"/>
        </w:rPr>
      </w:pPr>
      <w:r>
        <w:rPr>
          <w:rFonts w:ascii="Times New Roman"/>
          <w:b/>
          <w:sz w:val="17"/>
        </w:rPr>
        <w:t>AfW</w:t>
      </w:r>
      <w:r>
        <w:rPr>
          <w:rFonts w:ascii="Times New Roman"/>
          <w:b/>
          <w:spacing w:val="-2"/>
          <w:sz w:val="17"/>
        </w:rPr>
        <w:t> </w:t>
      </w:r>
      <w:r>
        <w:rPr>
          <w:rFonts w:ascii="Times New Roman"/>
          <w:b/>
          <w:sz w:val="17"/>
        </w:rPr>
        <w:t>GK3)</w:t>
      </w:r>
    </w:p>
    <w:p>
      <w:pPr>
        <w:spacing w:before="87"/>
        <w:ind w:left="244" w:right="0" w:firstLine="0"/>
        <w:jc w:val="left"/>
        <w:rPr>
          <w:sz w:val="12"/>
        </w:rPr>
      </w:pPr>
      <w:r>
        <w:rPr>
          <w:rFonts w:ascii="Times New Roman" w:eastAsia="Times New Roman"/>
          <w:b/>
          <w:sz w:val="17"/>
        </w:rPr>
        <w:t>M</w:t>
      </w:r>
      <w:r>
        <w:rPr>
          <w:sz w:val="12"/>
        </w:rPr>
        <w:t>鞠^率關</w:t>
      </w:r>
    </w:p>
    <w:p>
      <w:pPr>
        <w:spacing w:before="79"/>
        <w:ind w:left="248" w:right="0" w:firstLine="0"/>
        <w:jc w:val="left"/>
        <w:rPr>
          <w:sz w:val="12"/>
        </w:rPr>
      </w:pPr>
      <w:r>
        <w:rPr>
          <w:sz w:val="12"/>
        </w:rPr>
        <w:t>医療用医異</w:t>
      </w:r>
      <w:r>
        <w:rPr>
          <w:rFonts w:ascii="Times New Roman" w:eastAsia="Times New Roman"/>
          <w:b/>
          <w:sz w:val="17"/>
        </w:rPr>
        <w:t>S</w:t>
      </w:r>
      <w:r>
        <w:rPr>
          <w:sz w:val="12"/>
        </w:rPr>
        <w:t>承認取得&amp;目数(国内)</w:t>
      </w:r>
    </w:p>
    <w:p>
      <w:pPr>
        <w:spacing w:before="144"/>
        <w:ind w:left="248" w:right="0" w:firstLine="0"/>
        <w:jc w:val="left"/>
        <w:rPr>
          <w:sz w:val="10"/>
        </w:rPr>
      </w:pPr>
      <w:r>
        <w:rPr>
          <w:sz w:val="10"/>
        </w:rPr>
        <w:t>妨</w:t>
      </w:r>
      <w:r>
        <w:rPr>
          <w:rFonts w:ascii="Arial Unicode MS" w:eastAsia="Arial Unicode MS" w:hint="eastAsia"/>
          <w:sz w:val="8"/>
        </w:rPr>
        <w:t>质</w:t>
      </w:r>
      <w:r>
        <w:rPr>
          <w:sz w:val="10"/>
        </w:rPr>
        <w:t>*^關</w:t>
      </w:r>
    </w:p>
    <w:p>
      <w:pPr>
        <w:pStyle w:val="BodyText"/>
        <w:spacing w:before="7"/>
        <w:rPr>
          <w:sz w:val="10"/>
        </w:rPr>
      </w:pPr>
    </w:p>
    <w:p>
      <w:pPr>
        <w:spacing w:before="0"/>
        <w:ind w:left="244" w:right="0" w:firstLine="0"/>
        <w:jc w:val="left"/>
        <w:rPr>
          <w:sz w:val="12"/>
        </w:rPr>
      </w:pPr>
      <w:r>
        <w:rPr>
          <w:sz w:val="12"/>
        </w:rPr>
        <w:t>»職社貝数(孿体)</w:t>
      </w:r>
    </w:p>
    <w:p>
      <w:pPr>
        <w:pStyle w:val="BodyText"/>
        <w:spacing w:before="11"/>
        <w:rPr>
          <w:sz w:val="10"/>
        </w:rPr>
      </w:pPr>
    </w:p>
    <w:p>
      <w:pPr>
        <w:spacing w:line="468" w:lineRule="auto" w:before="0"/>
        <w:ind w:left="244" w:right="629" w:firstLine="0"/>
        <w:jc w:val="left"/>
        <w:rPr>
          <w:sz w:val="12"/>
        </w:rPr>
      </w:pPr>
      <w:r>
        <w:rPr>
          <w:spacing w:val="-1"/>
          <w:sz w:val="12"/>
        </w:rPr>
        <w:t>番局等・</w:t>
      </w:r>
      <w:r>
        <w:rPr>
          <w:position w:val="3"/>
          <w:sz w:val="8"/>
        </w:rPr>
        <w:t>7</w:t>
      </w:r>
      <w:r>
        <w:rPr>
          <w:sz w:val="12"/>
        </w:rPr>
        <w:t>お取弓!^好数湖煤)</w:t>
      </w:r>
      <w:r>
        <w:rPr>
          <w:spacing w:val="-57"/>
          <w:sz w:val="12"/>
        </w:rPr>
        <w:t> </w:t>
      </w:r>
      <w:r>
        <w:rPr>
          <w:sz w:val="12"/>
        </w:rPr>
        <w:t>研娜発鬌猶</w:t>
      </w:r>
    </w:p>
    <w:p>
      <w:pPr>
        <w:spacing w:line="141" w:lineRule="exact" w:before="0"/>
        <w:ind w:left="239" w:right="0" w:firstLine="0"/>
        <w:jc w:val="left"/>
        <w:rPr>
          <w:sz w:val="12"/>
        </w:rPr>
      </w:pPr>
      <w:r>
        <w:rPr>
          <w:sz w:val="12"/>
        </w:rPr>
        <w:t>hhcホットライン*</w:t>
      </w:r>
      <w:r>
        <w:rPr>
          <w:position w:val="3"/>
          <w:sz w:val="8"/>
        </w:rPr>
        <w:t>11</w:t>
      </w:r>
      <w:r>
        <w:rPr>
          <w:sz w:val="12"/>
        </w:rPr>
        <w:t>お两合せ®«樂体)</w:t>
      </w:r>
    </w:p>
    <w:p>
      <w:pPr>
        <w:spacing w:before="103"/>
        <w:ind w:left="244" w:right="0" w:firstLine="0"/>
        <w:jc w:val="left"/>
        <w:rPr>
          <w:rFonts w:ascii="Arial" w:eastAsia="Arial"/>
          <w:sz w:val="9"/>
        </w:rPr>
      </w:pPr>
      <w:r>
        <w:rPr>
          <w:sz w:val="12"/>
        </w:rPr>
        <w:t>育児短時観勤務</w:t>
      </w:r>
      <w:r>
        <w:rPr>
          <w:rFonts w:ascii="Times New Roman" w:eastAsia="Times New Roman"/>
          <w:b/>
          <w:sz w:val="17"/>
        </w:rPr>
        <w:t>warn</w:t>
      </w:r>
      <w:r>
        <w:rPr>
          <w:sz w:val="12"/>
        </w:rPr>
        <w:t>用適数(摩体｝</w:t>
      </w:r>
      <w:r>
        <w:rPr>
          <w:spacing w:val="-5"/>
          <w:sz w:val="12"/>
        </w:rPr>
        <w:t> </w:t>
      </w:r>
      <w:r>
        <w:rPr>
          <w:rFonts w:ascii="Arial" w:eastAsia="Arial"/>
          <w:sz w:val="9"/>
        </w:rPr>
        <w:t>M</w:t>
      </w:r>
    </w:p>
    <w:p>
      <w:pPr>
        <w:spacing w:before="88"/>
        <w:ind w:left="244" w:right="0" w:firstLine="0"/>
        <w:jc w:val="left"/>
        <w:rPr>
          <w:sz w:val="12"/>
        </w:rPr>
      </w:pPr>
      <w:r>
        <w:rPr>
          <w:sz w:val="12"/>
        </w:rPr>
        <w:t>研究_癸</w:t>
      </w:r>
      <w:r>
        <w:rPr>
          <w:rFonts w:ascii="Times New Roman" w:eastAsia="Times New Roman"/>
          <w:b/>
          <w:sz w:val="17"/>
        </w:rPr>
        <w:t>a </w:t>
      </w:r>
      <w:r>
        <w:rPr>
          <w:sz w:val="12"/>
        </w:rPr>
        <w:t>(単体｝</w:t>
      </w:r>
    </w:p>
    <w:p>
      <w:pPr>
        <w:spacing w:before="129"/>
        <w:ind w:left="248" w:right="0" w:firstLine="0"/>
        <w:jc w:val="left"/>
        <w:rPr>
          <w:sz w:val="10"/>
        </w:rPr>
      </w:pPr>
      <w:r>
        <w:rPr>
          <w:rFonts w:ascii="Arial" w:hAnsi="Arial" w:eastAsia="Arial"/>
          <w:b/>
          <w:sz w:val="12"/>
        </w:rPr>
        <w:t>EMEA</w:t>
      </w:r>
      <w:r>
        <w:rPr>
          <w:sz w:val="10"/>
        </w:rPr>
        <w:t>•,ひ賤肋</w:t>
      </w:r>
    </w:p>
    <w:p>
      <w:pPr>
        <w:pStyle w:val="BodyText"/>
        <w:spacing w:before="3"/>
        <w:rPr>
          <w:sz w:val="10"/>
        </w:rPr>
      </w:pPr>
    </w:p>
    <w:p>
      <w:pPr>
        <w:spacing w:before="0"/>
        <w:ind w:left="248" w:right="0" w:firstLine="0"/>
        <w:jc w:val="left"/>
        <w:rPr>
          <w:sz w:val="12"/>
        </w:rPr>
      </w:pPr>
      <w:r>
        <w:rPr>
          <w:sz w:val="12"/>
        </w:rPr>
        <w:t>アメリカス従業貝数</w:t>
      </w:r>
    </w:p>
    <w:p>
      <w:pPr>
        <w:spacing w:line="240" w:lineRule="auto" w:before="10"/>
        <w:rPr>
          <w:sz w:val="10"/>
        </w:rPr>
      </w:pPr>
      <w:r>
        <w:rPr/>
        <w:br w:type="column"/>
      </w:r>
      <w:r>
        <w:rPr>
          <w:sz w:val="10"/>
        </w:rPr>
      </w:r>
    </w:p>
    <w:p>
      <w:pPr>
        <w:spacing w:before="0"/>
        <w:ind w:left="339" w:right="0" w:firstLine="0"/>
        <w:jc w:val="left"/>
        <w:rPr>
          <w:sz w:val="10"/>
        </w:rPr>
      </w:pPr>
      <w:r>
        <w:rPr>
          <w:sz w:val="10"/>
        </w:rPr>
        <w:t>〇</w:t>
      </w:r>
    </w:p>
    <w:p>
      <w:pPr>
        <w:pStyle w:val="BodyText"/>
        <w:spacing w:before="9"/>
        <w:rPr>
          <w:sz w:val="11"/>
        </w:rPr>
      </w:pPr>
    </w:p>
    <w:p>
      <w:pPr>
        <w:spacing w:before="0"/>
        <w:ind w:left="295" w:right="0" w:firstLine="0"/>
        <w:jc w:val="left"/>
        <w:rPr>
          <w:rFonts w:ascii="Arial"/>
          <w:b/>
          <w:sz w:val="12"/>
        </w:rPr>
      </w:pPr>
      <w:r>
        <w:rPr>
          <w:rFonts w:ascii="Arial"/>
          <w:b/>
          <w:sz w:val="12"/>
        </w:rPr>
        <w:t>10+</w:t>
      </w:r>
    </w:p>
    <w:p>
      <w:pPr>
        <w:pStyle w:val="BodyText"/>
        <w:spacing w:before="1"/>
        <w:rPr>
          <w:rFonts w:ascii="Arial"/>
          <w:b/>
          <w:sz w:val="13"/>
        </w:rPr>
      </w:pPr>
    </w:p>
    <w:p>
      <w:pPr>
        <w:spacing w:before="0"/>
        <w:ind w:left="353" w:right="0" w:firstLine="0"/>
        <w:jc w:val="left"/>
        <w:rPr>
          <w:rFonts w:ascii="Arial"/>
          <w:b/>
          <w:sz w:val="12"/>
        </w:rPr>
      </w:pPr>
      <w:r>
        <w:rPr>
          <w:rFonts w:ascii="Arial"/>
          <w:b/>
          <w:sz w:val="12"/>
        </w:rPr>
        <w:t>5</w:t>
      </w:r>
    </w:p>
    <w:p>
      <w:pPr>
        <w:pStyle w:val="BodyText"/>
        <w:spacing w:before="7"/>
        <w:rPr>
          <w:rFonts w:ascii="Arial"/>
          <w:b/>
          <w:sz w:val="12"/>
        </w:rPr>
      </w:pPr>
    </w:p>
    <w:p>
      <w:pPr>
        <w:spacing w:before="0"/>
        <w:ind w:left="327" w:right="0" w:firstLine="0"/>
        <w:jc w:val="left"/>
        <w:rPr>
          <w:rFonts w:ascii="Arial"/>
          <w:b/>
          <w:sz w:val="12"/>
        </w:rPr>
      </w:pPr>
      <w:r>
        <w:rPr>
          <w:rFonts w:ascii="Arial"/>
          <w:b/>
          <w:sz w:val="12"/>
        </w:rPr>
        <w:t>10</w:t>
      </w:r>
    </w:p>
    <w:p>
      <w:pPr>
        <w:pStyle w:val="BodyText"/>
        <w:spacing w:before="9"/>
        <w:rPr>
          <w:rFonts w:ascii="Arial"/>
          <w:b/>
          <w:sz w:val="11"/>
        </w:rPr>
      </w:pPr>
    </w:p>
    <w:p>
      <w:pPr>
        <w:spacing w:before="0"/>
        <w:ind w:left="352" w:right="0" w:firstLine="0"/>
        <w:jc w:val="left"/>
        <w:rPr>
          <w:rFonts w:ascii="Arial"/>
          <w:b/>
          <w:sz w:val="12"/>
        </w:rPr>
      </w:pPr>
      <w:r>
        <w:rPr>
          <w:rFonts w:ascii="Arial"/>
          <w:b/>
          <w:sz w:val="12"/>
        </w:rPr>
        <w:t>4</w:t>
      </w:r>
    </w:p>
    <w:p>
      <w:pPr>
        <w:pStyle w:val="BodyText"/>
        <w:spacing w:before="7"/>
        <w:rPr>
          <w:rFonts w:ascii="Arial"/>
          <w:b/>
          <w:sz w:val="12"/>
        </w:rPr>
      </w:pPr>
    </w:p>
    <w:p>
      <w:pPr>
        <w:spacing w:before="0"/>
        <w:ind w:left="357" w:right="0" w:firstLine="0"/>
        <w:jc w:val="left"/>
        <w:rPr>
          <w:rFonts w:ascii="Arial"/>
          <w:b/>
          <w:sz w:val="12"/>
        </w:rPr>
      </w:pPr>
      <w:r>
        <w:rPr>
          <w:rFonts w:ascii="Arial"/>
          <w:b/>
          <w:sz w:val="12"/>
        </w:rPr>
        <w:t>7</w:t>
      </w:r>
    </w:p>
    <w:p>
      <w:pPr>
        <w:pStyle w:val="BodyText"/>
        <w:spacing w:before="1"/>
        <w:rPr>
          <w:rFonts w:ascii="Arial"/>
          <w:b/>
          <w:sz w:val="13"/>
        </w:rPr>
      </w:pPr>
    </w:p>
    <w:p>
      <w:pPr>
        <w:spacing w:before="0"/>
        <w:ind w:left="290" w:right="0" w:firstLine="0"/>
        <w:jc w:val="left"/>
        <w:rPr>
          <w:rFonts w:ascii="Arial"/>
          <w:b/>
          <w:sz w:val="12"/>
        </w:rPr>
      </w:pPr>
      <w:r>
        <w:rPr>
          <w:rFonts w:ascii="Arial"/>
          <w:b/>
          <w:sz w:val="12"/>
        </w:rPr>
        <w:t>10+</w:t>
      </w:r>
    </w:p>
    <w:p>
      <w:pPr>
        <w:pStyle w:val="BodyText"/>
        <w:spacing w:before="4"/>
        <w:rPr>
          <w:rFonts w:ascii="Arial"/>
          <w:b/>
          <w:sz w:val="11"/>
        </w:rPr>
      </w:pPr>
    </w:p>
    <w:p>
      <w:pPr>
        <w:spacing w:before="0"/>
        <w:ind w:left="355" w:right="0" w:firstLine="0"/>
        <w:jc w:val="left"/>
        <w:rPr>
          <w:rFonts w:ascii="Arial"/>
          <w:b/>
          <w:sz w:val="12"/>
        </w:rPr>
      </w:pPr>
      <w:r>
        <w:rPr>
          <w:rFonts w:ascii="Arial"/>
          <w:b/>
          <w:sz w:val="12"/>
        </w:rPr>
        <w:t>4</w:t>
      </w:r>
    </w:p>
    <w:p>
      <w:pPr>
        <w:pStyle w:val="BodyText"/>
        <w:spacing w:before="1"/>
        <w:rPr>
          <w:rFonts w:ascii="Arial"/>
          <w:b/>
          <w:sz w:val="13"/>
        </w:rPr>
      </w:pPr>
    </w:p>
    <w:p>
      <w:pPr>
        <w:spacing w:before="0"/>
        <w:ind w:left="262" w:right="0" w:firstLine="0"/>
        <w:jc w:val="left"/>
        <w:rPr>
          <w:rFonts w:ascii="Arial"/>
          <w:b/>
          <w:sz w:val="12"/>
        </w:rPr>
      </w:pPr>
      <w:r>
        <w:rPr>
          <w:rFonts w:ascii="Arial"/>
          <w:b/>
          <w:spacing w:val="-1"/>
          <w:sz w:val="12"/>
        </w:rPr>
        <w:t>1&lt;H-</w:t>
      </w:r>
    </w:p>
    <w:p>
      <w:pPr>
        <w:pStyle w:val="BodyText"/>
        <w:spacing w:before="7"/>
        <w:rPr>
          <w:rFonts w:ascii="Arial"/>
          <w:b/>
          <w:sz w:val="12"/>
        </w:rPr>
      </w:pPr>
    </w:p>
    <w:p>
      <w:pPr>
        <w:spacing w:before="0"/>
        <w:ind w:left="352" w:right="0" w:firstLine="0"/>
        <w:jc w:val="left"/>
        <w:rPr>
          <w:rFonts w:ascii="Arial"/>
          <w:b/>
          <w:sz w:val="12"/>
        </w:rPr>
      </w:pPr>
      <w:r>
        <w:rPr>
          <w:rFonts w:ascii="Arial"/>
          <w:b/>
          <w:sz w:val="12"/>
        </w:rPr>
        <w:t>5</w:t>
      </w:r>
    </w:p>
    <w:p>
      <w:pPr>
        <w:pStyle w:val="BodyText"/>
        <w:spacing w:before="9"/>
        <w:rPr>
          <w:rFonts w:ascii="Arial"/>
          <w:b/>
          <w:sz w:val="11"/>
        </w:rPr>
      </w:pPr>
    </w:p>
    <w:p>
      <w:pPr>
        <w:spacing w:before="0"/>
        <w:ind w:left="352" w:right="0" w:firstLine="0"/>
        <w:jc w:val="left"/>
        <w:rPr>
          <w:rFonts w:ascii="Arial"/>
          <w:b/>
          <w:sz w:val="12"/>
        </w:rPr>
      </w:pPr>
      <w:r>
        <w:rPr>
          <w:rFonts w:ascii="Arial"/>
          <w:b/>
          <w:sz w:val="12"/>
        </w:rPr>
        <w:t>9</w:t>
      </w:r>
    </w:p>
    <w:p>
      <w:pPr>
        <w:pStyle w:val="BodyText"/>
        <w:spacing w:before="1"/>
        <w:rPr>
          <w:rFonts w:ascii="Arial"/>
          <w:b/>
          <w:sz w:val="13"/>
        </w:rPr>
      </w:pPr>
    </w:p>
    <w:p>
      <w:pPr>
        <w:spacing w:before="0"/>
        <w:ind w:left="290" w:right="0" w:firstLine="0"/>
        <w:jc w:val="left"/>
        <w:rPr>
          <w:rFonts w:ascii="Arial"/>
          <w:b/>
          <w:sz w:val="12"/>
        </w:rPr>
      </w:pPr>
      <w:r>
        <w:rPr>
          <w:rFonts w:ascii="Arial"/>
          <w:b/>
          <w:sz w:val="12"/>
        </w:rPr>
        <w:t>10+</w:t>
      </w:r>
    </w:p>
    <w:p>
      <w:pPr>
        <w:pStyle w:val="BodyText"/>
        <w:spacing w:before="2"/>
        <w:rPr>
          <w:rFonts w:ascii="Arial"/>
          <w:b/>
          <w:sz w:val="12"/>
        </w:rPr>
      </w:pPr>
    </w:p>
    <w:p>
      <w:pPr>
        <w:spacing w:before="0"/>
        <w:ind w:left="350" w:right="0" w:firstLine="0"/>
        <w:jc w:val="left"/>
        <w:rPr>
          <w:rFonts w:ascii="Arial"/>
          <w:b/>
          <w:sz w:val="12"/>
        </w:rPr>
      </w:pPr>
      <w:r>
        <w:rPr>
          <w:rFonts w:ascii="Arial"/>
          <w:b/>
          <w:sz w:val="12"/>
        </w:rPr>
        <w:t>9</w:t>
      </w:r>
    </w:p>
    <w:p>
      <w:pPr>
        <w:pStyle w:val="BodyText"/>
        <w:spacing w:before="2"/>
        <w:rPr>
          <w:rFonts w:ascii="Arial"/>
          <w:b/>
          <w:sz w:val="12"/>
        </w:rPr>
      </w:pPr>
    </w:p>
    <w:p>
      <w:pPr>
        <w:spacing w:before="0"/>
        <w:ind w:left="326" w:right="0" w:firstLine="0"/>
        <w:jc w:val="left"/>
        <w:rPr>
          <w:rFonts w:ascii="Arial"/>
          <w:b/>
          <w:sz w:val="12"/>
        </w:rPr>
      </w:pPr>
      <w:r>
        <w:rPr>
          <w:rFonts w:ascii="Arial"/>
          <w:b/>
          <w:sz w:val="12"/>
        </w:rPr>
        <w:t>10</w:t>
      </w:r>
    </w:p>
    <w:p>
      <w:pPr>
        <w:spacing w:line="240" w:lineRule="auto" w:before="5"/>
        <w:rPr>
          <w:rFonts w:ascii="Arial"/>
          <w:b/>
          <w:sz w:val="10"/>
        </w:rPr>
      </w:pPr>
      <w:r>
        <w:rPr/>
        <w:br w:type="column"/>
      </w:r>
      <w:r>
        <w:rPr>
          <w:rFonts w:ascii="Arial"/>
          <w:b/>
          <w:sz w:val="10"/>
        </w:rPr>
      </w:r>
    </w:p>
    <w:p>
      <w:pPr>
        <w:spacing w:before="1"/>
        <w:ind w:left="290" w:right="0" w:firstLine="0"/>
        <w:jc w:val="left"/>
        <w:rPr>
          <w:rFonts w:ascii="Arial"/>
          <w:b/>
          <w:sz w:val="12"/>
        </w:rPr>
      </w:pPr>
      <w:r>
        <w:rPr>
          <w:rFonts w:ascii="Arial"/>
          <w:b/>
          <w:sz w:val="12"/>
        </w:rPr>
        <w:t>3.30</w:t>
      </w:r>
    </w:p>
    <w:p>
      <w:pPr>
        <w:pStyle w:val="BodyText"/>
        <w:spacing w:before="9"/>
        <w:rPr>
          <w:rFonts w:ascii="Arial"/>
          <w:b/>
          <w:sz w:val="11"/>
        </w:rPr>
      </w:pPr>
    </w:p>
    <w:p>
      <w:pPr>
        <w:spacing w:before="0"/>
        <w:ind w:left="307" w:right="0" w:firstLine="0"/>
        <w:jc w:val="left"/>
        <w:rPr>
          <w:rFonts w:ascii="Arial"/>
          <w:b/>
          <w:sz w:val="12"/>
        </w:rPr>
      </w:pPr>
      <w:r>
        <w:rPr>
          <w:rFonts w:ascii="Arial"/>
          <w:b/>
          <w:sz w:val="12"/>
        </w:rPr>
        <w:t>135</w:t>
      </w:r>
    </w:p>
    <w:p>
      <w:pPr>
        <w:pStyle w:val="BodyText"/>
        <w:spacing w:before="7"/>
        <w:rPr>
          <w:rFonts w:ascii="Arial"/>
          <w:b/>
          <w:sz w:val="12"/>
        </w:rPr>
      </w:pPr>
    </w:p>
    <w:p>
      <w:pPr>
        <w:spacing w:before="0"/>
        <w:ind w:left="295" w:right="0" w:firstLine="0"/>
        <w:jc w:val="left"/>
        <w:rPr>
          <w:rFonts w:ascii="Arial"/>
          <w:b/>
          <w:sz w:val="12"/>
        </w:rPr>
      </w:pPr>
      <w:r>
        <w:rPr>
          <w:rFonts w:ascii="Arial"/>
          <w:b/>
          <w:sz w:val="12"/>
        </w:rPr>
        <w:t>1.38</w:t>
      </w:r>
    </w:p>
    <w:p>
      <w:pPr>
        <w:pStyle w:val="BodyText"/>
        <w:spacing w:before="7"/>
        <w:rPr>
          <w:rFonts w:ascii="Arial"/>
          <w:b/>
          <w:sz w:val="12"/>
        </w:rPr>
      </w:pPr>
    </w:p>
    <w:p>
      <w:pPr>
        <w:spacing w:before="0"/>
        <w:ind w:left="255" w:right="0" w:firstLine="0"/>
        <w:jc w:val="left"/>
        <w:rPr>
          <w:rFonts w:ascii="Arial"/>
          <w:b/>
          <w:sz w:val="12"/>
        </w:rPr>
      </w:pPr>
      <w:r>
        <w:rPr>
          <w:rFonts w:ascii="Arial"/>
          <w:b/>
          <w:spacing w:val="-1"/>
          <w:sz w:val="12"/>
        </w:rPr>
        <w:t>38.57</w:t>
      </w:r>
    </w:p>
    <w:p>
      <w:pPr>
        <w:pStyle w:val="BodyText"/>
        <w:spacing w:before="3"/>
        <w:rPr>
          <w:rFonts w:ascii="Arial"/>
          <w:b/>
          <w:sz w:val="12"/>
        </w:rPr>
      </w:pPr>
    </w:p>
    <w:p>
      <w:pPr>
        <w:spacing w:before="0"/>
        <w:ind w:left="288" w:right="0" w:firstLine="0"/>
        <w:jc w:val="left"/>
        <w:rPr>
          <w:rFonts w:ascii="Arial"/>
          <w:b/>
          <w:sz w:val="12"/>
        </w:rPr>
      </w:pPr>
      <w:r>
        <w:rPr>
          <w:rFonts w:ascii="Arial"/>
          <w:b/>
          <w:sz w:val="12"/>
        </w:rPr>
        <w:t>0.25</w:t>
      </w:r>
    </w:p>
    <w:p>
      <w:pPr>
        <w:pStyle w:val="BodyText"/>
        <w:spacing w:before="2"/>
        <w:rPr>
          <w:rFonts w:ascii="Arial"/>
          <w:b/>
          <w:sz w:val="12"/>
        </w:rPr>
      </w:pPr>
    </w:p>
    <w:p>
      <w:pPr>
        <w:spacing w:before="0"/>
        <w:ind w:left="283" w:right="0" w:firstLine="0"/>
        <w:jc w:val="left"/>
        <w:rPr>
          <w:rFonts w:ascii="Arial"/>
          <w:b/>
          <w:sz w:val="12"/>
        </w:rPr>
      </w:pPr>
      <w:r>
        <w:rPr>
          <w:rFonts w:ascii="Arial"/>
          <w:b/>
          <w:sz w:val="12"/>
        </w:rPr>
        <w:t>0.24</w:t>
      </w:r>
    </w:p>
    <w:p>
      <w:pPr>
        <w:pStyle w:val="BodyText"/>
        <w:spacing w:before="7"/>
        <w:rPr>
          <w:rFonts w:ascii="Arial"/>
          <w:b/>
          <w:sz w:val="12"/>
        </w:rPr>
      </w:pPr>
    </w:p>
    <w:p>
      <w:pPr>
        <w:spacing w:before="0"/>
        <w:ind w:left="288" w:right="0" w:firstLine="0"/>
        <w:jc w:val="left"/>
        <w:rPr>
          <w:rFonts w:ascii="Arial"/>
          <w:b/>
          <w:sz w:val="12"/>
        </w:rPr>
      </w:pPr>
      <w:r>
        <w:rPr>
          <w:rFonts w:ascii="Arial"/>
          <w:b/>
          <w:sz w:val="12"/>
        </w:rPr>
        <w:t>3.14</w:t>
      </w:r>
    </w:p>
    <w:p>
      <w:pPr>
        <w:pStyle w:val="BodyText"/>
        <w:spacing w:before="3"/>
        <w:rPr>
          <w:rFonts w:ascii="Arial"/>
          <w:b/>
          <w:sz w:val="12"/>
        </w:rPr>
      </w:pPr>
    </w:p>
    <w:p>
      <w:pPr>
        <w:spacing w:before="0"/>
        <w:ind w:left="288" w:right="0" w:firstLine="0"/>
        <w:jc w:val="left"/>
        <w:rPr>
          <w:rFonts w:ascii="Arial"/>
          <w:b/>
          <w:sz w:val="12"/>
        </w:rPr>
      </w:pPr>
      <w:r>
        <w:rPr>
          <w:rFonts w:ascii="Arial"/>
          <w:b/>
          <w:sz w:val="12"/>
        </w:rPr>
        <w:t>0.48</w:t>
      </w:r>
    </w:p>
    <w:p>
      <w:pPr>
        <w:pStyle w:val="BodyText"/>
        <w:spacing w:before="1"/>
        <w:rPr>
          <w:rFonts w:ascii="Arial"/>
          <w:b/>
          <w:sz w:val="13"/>
        </w:rPr>
      </w:pPr>
    </w:p>
    <w:p>
      <w:pPr>
        <w:spacing w:before="0"/>
        <w:ind w:left="288" w:right="0" w:firstLine="0"/>
        <w:jc w:val="left"/>
        <w:rPr>
          <w:rFonts w:ascii="Arial"/>
          <w:b/>
          <w:sz w:val="12"/>
        </w:rPr>
      </w:pPr>
      <w:r>
        <w:rPr>
          <w:rFonts w:ascii="Arial"/>
          <w:b/>
          <w:sz w:val="12"/>
        </w:rPr>
        <w:t>0.82</w:t>
      </w:r>
    </w:p>
    <w:p>
      <w:pPr>
        <w:pStyle w:val="BodyText"/>
        <w:spacing w:before="7"/>
        <w:rPr>
          <w:rFonts w:ascii="Arial"/>
          <w:b/>
          <w:sz w:val="12"/>
        </w:rPr>
      </w:pPr>
    </w:p>
    <w:p>
      <w:pPr>
        <w:spacing w:before="0"/>
        <w:ind w:left="295" w:right="0" w:firstLine="0"/>
        <w:jc w:val="left"/>
        <w:rPr>
          <w:rFonts w:ascii="Arial"/>
          <w:b/>
          <w:sz w:val="12"/>
        </w:rPr>
      </w:pPr>
      <w:r>
        <w:rPr>
          <w:rFonts w:ascii="Arial"/>
          <w:b/>
          <w:sz w:val="12"/>
        </w:rPr>
        <w:t>1.08</w:t>
      </w:r>
    </w:p>
    <w:p>
      <w:pPr>
        <w:pStyle w:val="BodyText"/>
        <w:spacing w:before="9"/>
        <w:rPr>
          <w:rFonts w:ascii="Arial"/>
          <w:b/>
          <w:sz w:val="11"/>
        </w:rPr>
      </w:pPr>
    </w:p>
    <w:p>
      <w:pPr>
        <w:spacing w:before="0"/>
        <w:ind w:left="288" w:right="0" w:firstLine="0"/>
        <w:jc w:val="left"/>
        <w:rPr>
          <w:rFonts w:ascii="Arial"/>
          <w:b/>
          <w:sz w:val="12"/>
        </w:rPr>
      </w:pPr>
      <w:r>
        <w:rPr>
          <w:rFonts w:ascii="Arial"/>
          <w:b/>
          <w:sz w:val="12"/>
        </w:rPr>
        <w:t>0.33</w:t>
      </w:r>
    </w:p>
    <w:p>
      <w:pPr>
        <w:pStyle w:val="BodyText"/>
        <w:spacing w:before="2"/>
        <w:rPr>
          <w:rFonts w:ascii="Arial"/>
          <w:b/>
          <w:sz w:val="12"/>
        </w:rPr>
      </w:pPr>
    </w:p>
    <w:p>
      <w:pPr>
        <w:spacing w:before="0"/>
        <w:ind w:left="288" w:right="0" w:firstLine="0"/>
        <w:jc w:val="left"/>
        <w:rPr>
          <w:rFonts w:ascii="Arial"/>
          <w:b/>
          <w:sz w:val="12"/>
        </w:rPr>
      </w:pPr>
      <w:r>
        <w:rPr>
          <w:rFonts w:ascii="Arial"/>
          <w:b/>
          <w:sz w:val="12"/>
        </w:rPr>
        <w:t>0.88</w:t>
      </w:r>
    </w:p>
    <w:p>
      <w:pPr>
        <w:pStyle w:val="BodyText"/>
        <w:spacing w:before="1"/>
        <w:rPr>
          <w:rFonts w:ascii="Arial"/>
          <w:b/>
          <w:sz w:val="13"/>
        </w:rPr>
      </w:pPr>
    </w:p>
    <w:p>
      <w:pPr>
        <w:spacing w:before="0"/>
        <w:ind w:left="288" w:right="0" w:firstLine="0"/>
        <w:jc w:val="left"/>
        <w:rPr>
          <w:rFonts w:ascii="Arial"/>
          <w:b/>
          <w:sz w:val="12"/>
        </w:rPr>
      </w:pPr>
      <w:r>
        <w:rPr>
          <w:rFonts w:ascii="Arial"/>
          <w:b/>
          <w:sz w:val="12"/>
        </w:rPr>
        <w:t>0.33</w:t>
      </w:r>
    </w:p>
    <w:p>
      <w:pPr>
        <w:pStyle w:val="BodyText"/>
        <w:spacing w:before="9"/>
        <w:rPr>
          <w:rFonts w:ascii="Arial"/>
          <w:b/>
          <w:sz w:val="11"/>
        </w:rPr>
      </w:pPr>
    </w:p>
    <w:p>
      <w:pPr>
        <w:spacing w:before="0"/>
        <w:ind w:left="288" w:right="0" w:firstLine="0"/>
        <w:jc w:val="left"/>
        <w:rPr>
          <w:rFonts w:ascii="Arial"/>
          <w:b/>
          <w:sz w:val="12"/>
        </w:rPr>
      </w:pPr>
      <w:r>
        <w:rPr>
          <w:rFonts w:ascii="Arial"/>
          <w:b/>
          <w:sz w:val="12"/>
        </w:rPr>
        <w:t>0.29</w:t>
      </w:r>
    </w:p>
    <w:p>
      <w:pPr>
        <w:spacing w:line="240" w:lineRule="auto" w:before="5"/>
        <w:rPr>
          <w:rFonts w:ascii="Arial"/>
          <w:b/>
          <w:sz w:val="10"/>
        </w:rPr>
      </w:pPr>
      <w:r>
        <w:rPr/>
        <w:br w:type="column"/>
      </w:r>
      <w:r>
        <w:rPr>
          <w:rFonts w:ascii="Arial"/>
          <w:b/>
          <w:sz w:val="10"/>
        </w:rPr>
      </w:r>
    </w:p>
    <w:p>
      <w:pPr>
        <w:spacing w:before="1"/>
        <w:ind w:left="227" w:right="0" w:firstLine="0"/>
        <w:jc w:val="left"/>
        <w:rPr>
          <w:rFonts w:ascii="Arial"/>
          <w:b/>
          <w:sz w:val="12"/>
        </w:rPr>
      </w:pPr>
      <w:r>
        <w:rPr>
          <w:rFonts w:ascii="Arial"/>
          <w:b/>
          <w:sz w:val="12"/>
        </w:rPr>
        <w:t>4.55</w:t>
      </w:r>
    </w:p>
    <w:p>
      <w:pPr>
        <w:pStyle w:val="BodyText"/>
        <w:spacing w:before="9"/>
        <w:rPr>
          <w:rFonts w:ascii="Arial"/>
          <w:b/>
          <w:sz w:val="11"/>
        </w:rPr>
      </w:pPr>
    </w:p>
    <w:p>
      <w:pPr>
        <w:spacing w:before="0"/>
        <w:ind w:left="227" w:right="0" w:firstLine="0"/>
        <w:jc w:val="left"/>
        <w:rPr>
          <w:rFonts w:ascii="Arial"/>
          <w:b/>
          <w:sz w:val="12"/>
        </w:rPr>
      </w:pPr>
      <w:r>
        <w:rPr>
          <w:rFonts w:ascii="Arial"/>
          <w:b/>
          <w:sz w:val="12"/>
        </w:rPr>
        <w:t>4.25</w:t>
      </w:r>
    </w:p>
    <w:p>
      <w:pPr>
        <w:pStyle w:val="BodyText"/>
        <w:spacing w:before="2"/>
        <w:rPr>
          <w:rFonts w:ascii="Arial"/>
          <w:b/>
          <w:sz w:val="12"/>
        </w:rPr>
      </w:pPr>
    </w:p>
    <w:p>
      <w:pPr>
        <w:spacing w:before="0"/>
        <w:ind w:left="227" w:right="0" w:firstLine="0"/>
        <w:jc w:val="left"/>
        <w:rPr>
          <w:rFonts w:ascii="Arial"/>
          <w:b/>
          <w:sz w:val="12"/>
        </w:rPr>
      </w:pPr>
      <w:r>
        <w:rPr>
          <w:rFonts w:ascii="Arial"/>
          <w:b/>
          <w:sz w:val="12"/>
        </w:rPr>
        <w:t>4.40</w:t>
      </w:r>
    </w:p>
    <w:p>
      <w:pPr>
        <w:pStyle w:val="BodyText"/>
        <w:spacing w:before="5"/>
        <w:rPr>
          <w:rFonts w:ascii="Arial"/>
          <w:b/>
          <w:sz w:val="13"/>
        </w:rPr>
      </w:pPr>
    </w:p>
    <w:p>
      <w:pPr>
        <w:spacing w:before="1"/>
        <w:ind w:left="227" w:right="0" w:firstLine="0"/>
        <w:jc w:val="left"/>
        <w:rPr>
          <w:rFonts w:ascii="Arial"/>
          <w:b/>
          <w:sz w:val="12"/>
        </w:rPr>
      </w:pPr>
      <w:r>
        <w:rPr>
          <w:rFonts w:ascii="Arial"/>
          <w:b/>
          <w:sz w:val="12"/>
        </w:rPr>
        <w:t>3.26</w:t>
      </w:r>
    </w:p>
    <w:p>
      <w:pPr>
        <w:pStyle w:val="BodyText"/>
        <w:spacing w:before="9"/>
        <w:rPr>
          <w:rFonts w:ascii="Arial"/>
          <w:b/>
          <w:sz w:val="11"/>
        </w:rPr>
      </w:pPr>
    </w:p>
    <w:p>
      <w:pPr>
        <w:spacing w:before="0"/>
        <w:ind w:left="227" w:right="0" w:firstLine="0"/>
        <w:jc w:val="left"/>
        <w:rPr>
          <w:rFonts w:ascii="Arial"/>
          <w:b/>
          <w:sz w:val="12"/>
        </w:rPr>
      </w:pPr>
      <w:r>
        <w:rPr>
          <w:rFonts w:ascii="Arial"/>
          <w:b/>
          <w:sz w:val="12"/>
        </w:rPr>
        <w:t>3.13</w:t>
      </w:r>
    </w:p>
    <w:p>
      <w:pPr>
        <w:pStyle w:val="BodyText"/>
        <w:spacing w:before="7"/>
        <w:rPr>
          <w:rFonts w:ascii="Arial"/>
          <w:b/>
          <w:sz w:val="12"/>
        </w:rPr>
      </w:pPr>
    </w:p>
    <w:p>
      <w:pPr>
        <w:spacing w:line="491" w:lineRule="auto" w:before="0"/>
        <w:ind w:left="230" w:right="-15" w:firstLine="14"/>
        <w:jc w:val="left"/>
        <w:rPr>
          <w:rFonts w:ascii="Arial"/>
          <w:b/>
          <w:sz w:val="12"/>
        </w:rPr>
      </w:pPr>
      <w:r>
        <w:rPr>
          <w:rFonts w:ascii="Arial"/>
          <w:b/>
          <w:sz w:val="12"/>
        </w:rPr>
        <w:t>Z96</w:t>
      </w:r>
      <w:r>
        <w:rPr>
          <w:rFonts w:ascii="Arial"/>
          <w:b/>
          <w:spacing w:val="-31"/>
          <w:sz w:val="12"/>
        </w:rPr>
        <w:t> </w:t>
      </w:r>
      <w:r>
        <w:rPr>
          <w:rFonts w:ascii="Arial"/>
          <w:b/>
          <w:spacing w:val="-1"/>
          <w:sz w:val="12"/>
        </w:rPr>
        <w:t>2.94</w:t>
      </w:r>
    </w:p>
    <w:p>
      <w:pPr>
        <w:spacing w:line="129" w:lineRule="exact" w:before="0"/>
        <w:ind w:left="230" w:right="0" w:firstLine="0"/>
        <w:jc w:val="left"/>
        <w:rPr>
          <w:rFonts w:ascii="Arial"/>
          <w:b/>
          <w:sz w:val="12"/>
        </w:rPr>
      </w:pPr>
      <w:r>
        <w:rPr>
          <w:rFonts w:ascii="Arial"/>
          <w:b/>
          <w:spacing w:val="-1"/>
          <w:sz w:val="12"/>
        </w:rPr>
        <w:t>2.93</w:t>
      </w:r>
    </w:p>
    <w:p>
      <w:pPr>
        <w:pStyle w:val="BodyText"/>
        <w:spacing w:before="7"/>
        <w:rPr>
          <w:rFonts w:ascii="Arial"/>
          <w:b/>
          <w:sz w:val="12"/>
        </w:rPr>
      </w:pPr>
    </w:p>
    <w:p>
      <w:pPr>
        <w:spacing w:before="0"/>
        <w:ind w:left="247" w:right="0" w:firstLine="0"/>
        <w:jc w:val="left"/>
        <w:rPr>
          <w:rFonts w:ascii="Arial"/>
          <w:b/>
          <w:sz w:val="12"/>
        </w:rPr>
      </w:pPr>
      <w:r>
        <w:rPr>
          <w:rFonts w:ascii="Arial"/>
          <w:b/>
          <w:sz w:val="12"/>
        </w:rPr>
        <w:t>190</w:t>
      </w:r>
    </w:p>
    <w:p>
      <w:pPr>
        <w:pStyle w:val="BodyText"/>
        <w:spacing w:before="1"/>
        <w:rPr>
          <w:rFonts w:ascii="Arial"/>
          <w:b/>
          <w:sz w:val="13"/>
        </w:rPr>
      </w:pPr>
    </w:p>
    <w:p>
      <w:pPr>
        <w:spacing w:before="0"/>
        <w:ind w:left="230" w:right="0" w:firstLine="0"/>
        <w:jc w:val="left"/>
        <w:rPr>
          <w:rFonts w:ascii="Arial"/>
          <w:b/>
          <w:sz w:val="12"/>
        </w:rPr>
      </w:pPr>
      <w:r>
        <w:rPr>
          <w:rFonts w:ascii="Arial"/>
          <w:b/>
          <w:spacing w:val="-1"/>
          <w:sz w:val="12"/>
        </w:rPr>
        <w:t>2.88</w:t>
      </w:r>
    </w:p>
    <w:p>
      <w:pPr>
        <w:pStyle w:val="BodyText"/>
        <w:spacing w:before="4"/>
        <w:rPr>
          <w:rFonts w:ascii="Arial"/>
          <w:b/>
          <w:sz w:val="11"/>
        </w:rPr>
      </w:pPr>
    </w:p>
    <w:p>
      <w:pPr>
        <w:spacing w:before="0"/>
        <w:ind w:left="239" w:right="0" w:firstLine="0"/>
        <w:jc w:val="left"/>
        <w:rPr>
          <w:sz w:val="10"/>
        </w:rPr>
      </w:pPr>
      <w:r>
        <w:rPr>
          <w:rFonts w:ascii="Arial" w:hAnsi="Arial" w:eastAsia="Arial"/>
          <w:b/>
          <w:spacing w:val="-4"/>
          <w:sz w:val="12"/>
        </w:rPr>
        <w:t>2</w:t>
      </w:r>
      <w:r>
        <w:rPr>
          <w:spacing w:val="-4"/>
          <w:sz w:val="10"/>
        </w:rPr>
        <w:t>•的</w:t>
      </w:r>
    </w:p>
    <w:p>
      <w:pPr>
        <w:pStyle w:val="BodyText"/>
        <w:rPr>
          <w:sz w:val="12"/>
        </w:rPr>
      </w:pPr>
    </w:p>
    <w:p>
      <w:pPr>
        <w:spacing w:before="0"/>
        <w:ind w:left="230" w:right="0" w:firstLine="0"/>
        <w:jc w:val="left"/>
        <w:rPr>
          <w:rFonts w:ascii="Arial"/>
          <w:b/>
          <w:sz w:val="12"/>
        </w:rPr>
      </w:pPr>
      <w:r>
        <w:rPr>
          <w:rFonts w:ascii="Arial"/>
          <w:b/>
          <w:spacing w:val="-1"/>
          <w:sz w:val="12"/>
        </w:rPr>
        <w:t>2.78</w:t>
      </w:r>
    </w:p>
    <w:p>
      <w:pPr>
        <w:pStyle w:val="BodyText"/>
        <w:rPr>
          <w:rFonts w:ascii="Arial"/>
          <w:b/>
          <w:sz w:val="13"/>
        </w:rPr>
      </w:pPr>
    </w:p>
    <w:p>
      <w:pPr>
        <w:spacing w:line="477" w:lineRule="auto" w:before="0"/>
        <w:ind w:left="230" w:right="-15" w:firstLine="11"/>
        <w:jc w:val="left"/>
        <w:rPr>
          <w:rFonts w:ascii="Arial"/>
          <w:b/>
          <w:sz w:val="12"/>
        </w:rPr>
      </w:pPr>
      <w:r>
        <w:rPr>
          <w:rFonts w:ascii="Arial"/>
          <w:b/>
          <w:sz w:val="12"/>
        </w:rPr>
        <w:t>Z75</w:t>
      </w:r>
      <w:r>
        <w:rPr>
          <w:rFonts w:ascii="Arial"/>
          <w:b/>
          <w:spacing w:val="-31"/>
          <w:sz w:val="12"/>
        </w:rPr>
        <w:t> </w:t>
      </w:r>
      <w:r>
        <w:rPr>
          <w:rFonts w:ascii="Arial"/>
          <w:b/>
          <w:spacing w:val="-1"/>
          <w:sz w:val="12"/>
        </w:rPr>
        <w:t>2.70</w:t>
      </w:r>
    </w:p>
    <w:p>
      <w:pPr>
        <w:spacing w:line="240" w:lineRule="auto" w:before="10"/>
        <w:rPr>
          <w:rFonts w:ascii="Arial"/>
          <w:b/>
          <w:sz w:val="10"/>
        </w:rPr>
      </w:pPr>
      <w:r>
        <w:rPr/>
        <w:br w:type="column"/>
      </w:r>
      <w:r>
        <w:rPr>
          <w:rFonts w:ascii="Arial"/>
          <w:b/>
          <w:sz w:val="10"/>
        </w:rPr>
      </w:r>
    </w:p>
    <w:p>
      <w:pPr>
        <w:spacing w:before="1"/>
        <w:ind w:left="217" w:right="0" w:firstLine="0"/>
        <w:jc w:val="left"/>
        <w:rPr>
          <w:rFonts w:ascii="Arial"/>
          <w:b/>
          <w:sz w:val="12"/>
        </w:rPr>
      </w:pPr>
      <w:r>
        <w:rPr>
          <w:rFonts w:ascii="Arial"/>
          <w:b/>
          <w:spacing w:val="-1"/>
          <w:sz w:val="12"/>
        </w:rPr>
        <w:t>0.001</w:t>
      </w:r>
    </w:p>
    <w:p>
      <w:pPr>
        <w:pStyle w:val="BodyText"/>
        <w:spacing w:before="4"/>
        <w:rPr>
          <w:rFonts w:ascii="Arial"/>
          <w:b/>
          <w:sz w:val="11"/>
        </w:rPr>
      </w:pPr>
    </w:p>
    <w:p>
      <w:pPr>
        <w:spacing w:before="0"/>
        <w:ind w:left="217" w:right="0" w:firstLine="0"/>
        <w:jc w:val="left"/>
        <w:rPr>
          <w:rFonts w:ascii="Arial"/>
          <w:b/>
          <w:sz w:val="12"/>
        </w:rPr>
      </w:pPr>
      <w:r>
        <w:rPr>
          <w:rFonts w:ascii="Arial"/>
          <w:b/>
          <w:spacing w:val="-1"/>
          <w:sz w:val="12"/>
        </w:rPr>
        <w:t>0.003</w:t>
      </w:r>
    </w:p>
    <w:p>
      <w:pPr>
        <w:pStyle w:val="BodyText"/>
        <w:rPr>
          <w:rFonts w:ascii="Arial"/>
          <w:b/>
          <w:sz w:val="13"/>
        </w:rPr>
      </w:pPr>
    </w:p>
    <w:p>
      <w:pPr>
        <w:spacing w:before="1"/>
        <w:ind w:left="217" w:right="0" w:firstLine="0"/>
        <w:jc w:val="left"/>
        <w:rPr>
          <w:rFonts w:ascii="Arial"/>
          <w:b/>
          <w:sz w:val="12"/>
        </w:rPr>
      </w:pPr>
      <w:r>
        <w:rPr>
          <w:rFonts w:ascii="Arial"/>
          <w:b/>
          <w:spacing w:val="-1"/>
          <w:sz w:val="12"/>
        </w:rPr>
        <w:t>0.003</w:t>
      </w:r>
    </w:p>
    <w:p>
      <w:pPr>
        <w:pStyle w:val="BodyText"/>
        <w:spacing w:before="6"/>
        <w:rPr>
          <w:rFonts w:ascii="Arial"/>
          <w:b/>
          <w:sz w:val="12"/>
        </w:rPr>
      </w:pPr>
    </w:p>
    <w:p>
      <w:pPr>
        <w:spacing w:before="1"/>
        <w:ind w:left="217" w:right="0" w:firstLine="0"/>
        <w:jc w:val="left"/>
        <w:rPr>
          <w:rFonts w:ascii="Arial"/>
          <w:b/>
          <w:sz w:val="12"/>
        </w:rPr>
      </w:pPr>
      <w:r>
        <w:rPr>
          <w:rFonts w:ascii="Arial"/>
          <w:b/>
          <w:spacing w:val="-1"/>
          <w:sz w:val="12"/>
        </w:rPr>
        <w:t>0.012</w:t>
      </w:r>
    </w:p>
    <w:p>
      <w:pPr>
        <w:pStyle w:val="BodyText"/>
        <w:spacing w:before="9"/>
        <w:rPr>
          <w:rFonts w:ascii="Arial"/>
          <w:b/>
          <w:sz w:val="11"/>
        </w:rPr>
      </w:pPr>
    </w:p>
    <w:p>
      <w:pPr>
        <w:spacing w:before="0"/>
        <w:ind w:left="217" w:right="0" w:firstLine="0"/>
        <w:jc w:val="left"/>
        <w:rPr>
          <w:rFonts w:ascii="Arial"/>
          <w:b/>
          <w:sz w:val="12"/>
        </w:rPr>
      </w:pPr>
      <w:r>
        <w:rPr>
          <w:rFonts w:ascii="Arial"/>
          <w:b/>
          <w:spacing w:val="-1"/>
          <w:sz w:val="12"/>
        </w:rPr>
        <w:t>0.017</w:t>
      </w:r>
    </w:p>
    <w:p>
      <w:pPr>
        <w:pStyle w:val="BodyText"/>
        <w:spacing w:before="7"/>
        <w:rPr>
          <w:rFonts w:ascii="Arial"/>
          <w:b/>
          <w:sz w:val="12"/>
        </w:rPr>
      </w:pPr>
    </w:p>
    <w:p>
      <w:pPr>
        <w:spacing w:before="0"/>
        <w:ind w:left="217" w:right="0" w:firstLine="0"/>
        <w:jc w:val="left"/>
        <w:rPr>
          <w:rFonts w:ascii="Arial"/>
          <w:b/>
          <w:sz w:val="12"/>
        </w:rPr>
      </w:pPr>
      <w:r>
        <w:rPr>
          <w:rFonts w:ascii="Arial"/>
          <w:b/>
          <w:spacing w:val="-1"/>
          <w:sz w:val="12"/>
        </w:rPr>
        <w:t>0.018</w:t>
      </w:r>
    </w:p>
    <w:p>
      <w:pPr>
        <w:pStyle w:val="BodyText"/>
        <w:spacing w:before="1"/>
        <w:rPr>
          <w:rFonts w:ascii="Arial"/>
          <w:b/>
          <w:sz w:val="13"/>
        </w:rPr>
      </w:pPr>
    </w:p>
    <w:p>
      <w:pPr>
        <w:spacing w:before="0"/>
        <w:ind w:left="217" w:right="0" w:firstLine="0"/>
        <w:jc w:val="left"/>
        <w:rPr>
          <w:rFonts w:ascii="Arial"/>
          <w:b/>
          <w:sz w:val="12"/>
        </w:rPr>
      </w:pPr>
      <w:r>
        <w:rPr>
          <w:rFonts w:ascii="Arial"/>
          <w:b/>
          <w:spacing w:val="-1"/>
          <w:sz w:val="12"/>
        </w:rPr>
        <w:t>0.019</w:t>
      </w:r>
    </w:p>
    <w:p>
      <w:pPr>
        <w:pStyle w:val="BodyText"/>
        <w:spacing w:before="9"/>
        <w:rPr>
          <w:rFonts w:ascii="Arial"/>
          <w:b/>
          <w:sz w:val="11"/>
        </w:rPr>
      </w:pPr>
    </w:p>
    <w:p>
      <w:pPr>
        <w:spacing w:before="0"/>
        <w:ind w:left="217" w:right="0" w:firstLine="0"/>
        <w:jc w:val="left"/>
        <w:rPr>
          <w:rFonts w:ascii="Arial"/>
          <w:b/>
          <w:sz w:val="12"/>
        </w:rPr>
      </w:pPr>
      <w:r>
        <w:rPr>
          <w:rFonts w:ascii="Arial"/>
          <w:b/>
          <w:spacing w:val="-1"/>
          <w:sz w:val="12"/>
        </w:rPr>
        <w:t>0.019</w:t>
      </w:r>
    </w:p>
    <w:p>
      <w:pPr>
        <w:pStyle w:val="BodyText"/>
        <w:spacing w:before="7"/>
        <w:rPr>
          <w:rFonts w:ascii="Arial"/>
          <w:b/>
          <w:sz w:val="12"/>
        </w:rPr>
      </w:pPr>
    </w:p>
    <w:p>
      <w:pPr>
        <w:spacing w:before="0"/>
        <w:ind w:left="217" w:right="0" w:firstLine="0"/>
        <w:jc w:val="left"/>
        <w:rPr>
          <w:rFonts w:ascii="Arial"/>
          <w:b/>
          <w:sz w:val="12"/>
        </w:rPr>
      </w:pPr>
      <w:r>
        <w:rPr>
          <w:rFonts w:ascii="Arial"/>
          <w:b/>
          <w:spacing w:val="-1"/>
          <w:sz w:val="12"/>
        </w:rPr>
        <w:t>0.020</w:t>
      </w:r>
    </w:p>
    <w:p>
      <w:pPr>
        <w:pStyle w:val="BodyText"/>
        <w:spacing w:before="7"/>
        <w:rPr>
          <w:rFonts w:ascii="Arial"/>
          <w:b/>
          <w:sz w:val="12"/>
        </w:rPr>
      </w:pPr>
    </w:p>
    <w:p>
      <w:pPr>
        <w:spacing w:before="0"/>
        <w:ind w:left="217" w:right="0" w:firstLine="0"/>
        <w:jc w:val="left"/>
        <w:rPr>
          <w:rFonts w:ascii="Arial"/>
          <w:b/>
          <w:sz w:val="12"/>
        </w:rPr>
      </w:pPr>
      <w:r>
        <w:rPr>
          <w:rFonts w:ascii="Arial"/>
          <w:b/>
          <w:spacing w:val="-1"/>
          <w:sz w:val="12"/>
        </w:rPr>
        <w:t>0.021</w:t>
      </w:r>
    </w:p>
    <w:p>
      <w:pPr>
        <w:pStyle w:val="BodyText"/>
        <w:spacing w:before="10"/>
        <w:rPr>
          <w:rFonts w:ascii="Arial"/>
          <w:b/>
          <w:sz w:val="11"/>
        </w:rPr>
      </w:pPr>
    </w:p>
    <w:p>
      <w:pPr>
        <w:spacing w:before="0"/>
        <w:ind w:left="217" w:right="0" w:firstLine="0"/>
        <w:jc w:val="left"/>
        <w:rPr>
          <w:rFonts w:ascii="Arial"/>
          <w:b/>
          <w:sz w:val="12"/>
        </w:rPr>
      </w:pPr>
      <w:r>
        <w:rPr>
          <w:rFonts w:ascii="Arial"/>
          <w:b/>
          <w:spacing w:val="-1"/>
          <w:sz w:val="12"/>
        </w:rPr>
        <w:t>0.023</w:t>
      </w:r>
    </w:p>
    <w:p>
      <w:pPr>
        <w:pStyle w:val="BodyText"/>
        <w:spacing w:before="7"/>
        <w:rPr>
          <w:rFonts w:ascii="Arial"/>
          <w:b/>
          <w:sz w:val="12"/>
        </w:rPr>
      </w:pPr>
    </w:p>
    <w:p>
      <w:pPr>
        <w:spacing w:before="0"/>
        <w:ind w:left="217" w:right="0" w:firstLine="0"/>
        <w:jc w:val="left"/>
        <w:rPr>
          <w:rFonts w:ascii="Arial"/>
          <w:b/>
          <w:sz w:val="12"/>
        </w:rPr>
      </w:pPr>
      <w:r>
        <w:rPr>
          <w:rFonts w:ascii="Arial"/>
          <w:b/>
          <w:spacing w:val="-1"/>
          <w:sz w:val="12"/>
        </w:rPr>
        <w:t>0.024</w:t>
      </w:r>
    </w:p>
    <w:p>
      <w:pPr>
        <w:pStyle w:val="BodyText"/>
        <w:spacing w:before="7"/>
        <w:rPr>
          <w:rFonts w:ascii="Arial"/>
          <w:b/>
          <w:sz w:val="12"/>
        </w:rPr>
      </w:pPr>
    </w:p>
    <w:p>
      <w:pPr>
        <w:spacing w:before="0"/>
        <w:ind w:left="217" w:right="0" w:firstLine="0"/>
        <w:jc w:val="left"/>
        <w:rPr>
          <w:rFonts w:ascii="Arial"/>
          <w:b/>
          <w:sz w:val="12"/>
        </w:rPr>
      </w:pPr>
      <w:r>
        <w:rPr>
          <w:rFonts w:ascii="Arial"/>
          <w:b/>
          <w:spacing w:val="-1"/>
          <w:sz w:val="12"/>
        </w:rPr>
        <w:t>0.025</w:t>
      </w:r>
    </w:p>
    <w:p>
      <w:pPr>
        <w:pStyle w:val="BodyText"/>
        <w:spacing w:before="9"/>
        <w:rPr>
          <w:rFonts w:ascii="Arial"/>
          <w:b/>
          <w:sz w:val="11"/>
        </w:rPr>
      </w:pPr>
    </w:p>
    <w:p>
      <w:pPr>
        <w:spacing w:before="0"/>
        <w:ind w:left="217" w:right="0" w:firstLine="0"/>
        <w:jc w:val="left"/>
        <w:rPr>
          <w:rFonts w:ascii="Arial"/>
          <w:b/>
          <w:sz w:val="12"/>
        </w:rPr>
      </w:pPr>
      <w:r>
        <w:rPr>
          <w:rFonts w:ascii="Arial"/>
          <w:b/>
          <w:spacing w:val="-1"/>
          <w:sz w:val="12"/>
        </w:rPr>
        <w:t>0.027</w:t>
      </w:r>
    </w:p>
    <w:p>
      <w:pPr>
        <w:spacing w:line="240" w:lineRule="auto" w:before="5"/>
        <w:rPr>
          <w:rFonts w:ascii="Arial"/>
          <w:b/>
          <w:sz w:val="10"/>
        </w:rPr>
      </w:pPr>
      <w:r>
        <w:rPr/>
        <w:br w:type="column"/>
      </w:r>
      <w:r>
        <w:rPr>
          <w:rFonts w:ascii="Arial"/>
          <w:b/>
          <w:sz w:val="10"/>
        </w:rPr>
      </w:r>
    </w:p>
    <w:p>
      <w:pPr>
        <w:spacing w:before="1"/>
        <w:ind w:left="289" w:right="0" w:firstLine="0"/>
        <w:jc w:val="left"/>
        <w:rPr>
          <w:rFonts w:ascii="Arial"/>
          <w:b/>
          <w:sz w:val="12"/>
        </w:rPr>
      </w:pPr>
      <w:r>
        <w:rPr>
          <w:rFonts w:ascii="Arial"/>
          <w:b/>
          <w:sz w:val="12"/>
        </w:rPr>
        <w:t>070</w:t>
      </w:r>
    </w:p>
    <w:p>
      <w:pPr>
        <w:pStyle w:val="BodyText"/>
        <w:spacing w:before="9"/>
        <w:rPr>
          <w:rFonts w:ascii="Arial"/>
          <w:b/>
          <w:sz w:val="11"/>
        </w:rPr>
      </w:pPr>
    </w:p>
    <w:p>
      <w:pPr>
        <w:spacing w:before="0"/>
        <w:ind w:left="272" w:right="0" w:firstLine="0"/>
        <w:jc w:val="left"/>
        <w:rPr>
          <w:rFonts w:ascii="Arial"/>
          <w:b/>
          <w:sz w:val="12"/>
        </w:rPr>
      </w:pPr>
      <w:r>
        <w:rPr>
          <w:rFonts w:ascii="Arial"/>
          <w:b/>
          <w:sz w:val="12"/>
        </w:rPr>
        <w:t>0.72</w:t>
      </w:r>
    </w:p>
    <w:p>
      <w:pPr>
        <w:pStyle w:val="BodyText"/>
        <w:rPr>
          <w:rFonts w:ascii="Arial"/>
          <w:b/>
          <w:sz w:val="13"/>
        </w:rPr>
      </w:pPr>
    </w:p>
    <w:p>
      <w:pPr>
        <w:spacing w:before="1"/>
        <w:ind w:left="270" w:right="0" w:firstLine="0"/>
        <w:jc w:val="left"/>
        <w:rPr>
          <w:rFonts w:ascii="Arial"/>
          <w:b/>
          <w:sz w:val="12"/>
        </w:rPr>
      </w:pPr>
      <w:r>
        <w:rPr>
          <w:rFonts w:ascii="Arial"/>
          <w:b/>
          <w:sz w:val="12"/>
        </w:rPr>
        <w:t>0.75</w:t>
      </w:r>
    </w:p>
    <w:p>
      <w:pPr>
        <w:pStyle w:val="BodyText"/>
        <w:spacing w:before="6"/>
        <w:rPr>
          <w:rFonts w:ascii="Arial"/>
          <w:b/>
          <w:sz w:val="12"/>
        </w:rPr>
      </w:pPr>
    </w:p>
    <w:p>
      <w:pPr>
        <w:spacing w:line="468" w:lineRule="auto" w:before="1"/>
        <w:ind w:left="262" w:right="33" w:firstLine="31"/>
        <w:jc w:val="left"/>
        <w:rPr>
          <w:rFonts w:ascii="Arial"/>
          <w:b/>
          <w:sz w:val="12"/>
        </w:rPr>
      </w:pPr>
      <w:r>
        <w:rPr>
          <w:rFonts w:ascii="Arial"/>
          <w:b/>
          <w:sz w:val="12"/>
        </w:rPr>
        <w:t>a6i</w:t>
      </w:r>
      <w:r>
        <w:rPr>
          <w:rFonts w:ascii="Arial"/>
          <w:b/>
          <w:spacing w:val="1"/>
          <w:sz w:val="12"/>
        </w:rPr>
        <w:t> </w:t>
      </w:r>
      <w:r>
        <w:rPr>
          <w:rFonts w:ascii="Arial"/>
          <w:b/>
          <w:sz w:val="12"/>
        </w:rPr>
        <w:t>0.61</w:t>
      </w:r>
    </w:p>
    <w:p>
      <w:pPr>
        <w:spacing w:before="18"/>
        <w:ind w:left="272" w:right="0" w:firstLine="0"/>
        <w:jc w:val="left"/>
        <w:rPr>
          <w:rFonts w:ascii="Arial"/>
          <w:b/>
          <w:sz w:val="12"/>
        </w:rPr>
      </w:pPr>
      <w:r>
        <w:rPr>
          <w:rFonts w:ascii="Arial"/>
          <w:b/>
          <w:sz w:val="12"/>
        </w:rPr>
        <w:t>0.56</w:t>
      </w:r>
    </w:p>
    <w:p>
      <w:pPr>
        <w:pStyle w:val="BodyText"/>
        <w:spacing w:before="1"/>
        <w:rPr>
          <w:rFonts w:ascii="Arial"/>
          <w:b/>
          <w:sz w:val="13"/>
        </w:rPr>
      </w:pPr>
    </w:p>
    <w:p>
      <w:pPr>
        <w:spacing w:before="0"/>
        <w:ind w:left="275" w:right="0" w:firstLine="0"/>
        <w:jc w:val="left"/>
        <w:rPr>
          <w:rFonts w:ascii="Arial"/>
          <w:b/>
          <w:sz w:val="12"/>
        </w:rPr>
      </w:pPr>
      <w:r>
        <w:rPr>
          <w:rFonts w:ascii="Arial"/>
          <w:b/>
          <w:sz w:val="12"/>
        </w:rPr>
        <w:t>0.56</w:t>
      </w:r>
    </w:p>
    <w:p>
      <w:pPr>
        <w:pStyle w:val="BodyText"/>
        <w:spacing w:before="4"/>
        <w:rPr>
          <w:rFonts w:ascii="Arial"/>
          <w:b/>
          <w:sz w:val="11"/>
        </w:rPr>
      </w:pPr>
    </w:p>
    <w:p>
      <w:pPr>
        <w:spacing w:before="1"/>
        <w:ind w:left="271" w:right="0" w:firstLine="0"/>
        <w:jc w:val="left"/>
        <w:rPr>
          <w:rFonts w:ascii="Arial"/>
          <w:b/>
          <w:sz w:val="12"/>
        </w:rPr>
      </w:pPr>
      <w:r>
        <w:rPr>
          <w:rFonts w:ascii="Arial"/>
          <w:b/>
          <w:sz w:val="12"/>
        </w:rPr>
        <w:t>0.56</w:t>
      </w:r>
    </w:p>
    <w:p>
      <w:pPr>
        <w:pStyle w:val="BodyText"/>
        <w:rPr>
          <w:rFonts w:ascii="Arial"/>
          <w:b/>
          <w:sz w:val="13"/>
        </w:rPr>
      </w:pPr>
    </w:p>
    <w:p>
      <w:pPr>
        <w:spacing w:before="0"/>
        <w:ind w:left="272" w:right="0" w:firstLine="0"/>
        <w:jc w:val="left"/>
        <w:rPr>
          <w:rFonts w:ascii="Arial"/>
          <w:b/>
          <w:sz w:val="12"/>
        </w:rPr>
      </w:pPr>
      <w:r>
        <w:rPr>
          <w:rFonts w:ascii="Arial"/>
          <w:b/>
          <w:sz w:val="12"/>
        </w:rPr>
        <w:t>0.55</w:t>
      </w:r>
    </w:p>
    <w:p>
      <w:pPr>
        <w:pStyle w:val="BodyText"/>
        <w:spacing w:before="7"/>
        <w:rPr>
          <w:rFonts w:ascii="Arial"/>
          <w:b/>
          <w:sz w:val="12"/>
        </w:rPr>
      </w:pPr>
    </w:p>
    <w:p>
      <w:pPr>
        <w:spacing w:before="0"/>
        <w:ind w:left="275" w:right="0" w:firstLine="0"/>
        <w:jc w:val="left"/>
        <w:rPr>
          <w:rFonts w:ascii="Arial"/>
          <w:b/>
          <w:sz w:val="12"/>
        </w:rPr>
      </w:pPr>
      <w:r>
        <w:rPr>
          <w:rFonts w:ascii="Arial"/>
          <w:b/>
          <w:sz w:val="12"/>
        </w:rPr>
        <w:t>0.55</w:t>
      </w:r>
    </w:p>
    <w:p>
      <w:pPr>
        <w:pStyle w:val="BodyText"/>
        <w:spacing w:before="9"/>
        <w:rPr>
          <w:rFonts w:ascii="Arial"/>
          <w:b/>
          <w:sz w:val="11"/>
        </w:rPr>
      </w:pPr>
    </w:p>
    <w:p>
      <w:pPr>
        <w:spacing w:before="1"/>
        <w:ind w:left="275" w:right="0" w:firstLine="0"/>
        <w:jc w:val="left"/>
        <w:rPr>
          <w:rFonts w:ascii="Arial"/>
          <w:b/>
          <w:sz w:val="12"/>
        </w:rPr>
      </w:pPr>
      <w:r>
        <w:rPr>
          <w:rFonts w:ascii="Arial"/>
          <w:b/>
          <w:sz w:val="12"/>
        </w:rPr>
        <w:t>0.57</w:t>
      </w:r>
    </w:p>
    <w:p>
      <w:pPr>
        <w:pStyle w:val="BodyText"/>
        <w:spacing w:before="6"/>
        <w:rPr>
          <w:rFonts w:ascii="Arial"/>
          <w:b/>
          <w:sz w:val="12"/>
        </w:rPr>
      </w:pPr>
    </w:p>
    <w:p>
      <w:pPr>
        <w:spacing w:before="1"/>
        <w:ind w:left="275" w:right="0" w:firstLine="0"/>
        <w:jc w:val="left"/>
        <w:rPr>
          <w:rFonts w:ascii="Arial"/>
          <w:b/>
          <w:sz w:val="12"/>
        </w:rPr>
      </w:pPr>
      <w:r>
        <w:rPr>
          <w:rFonts w:ascii="Arial"/>
          <w:b/>
          <w:sz w:val="12"/>
        </w:rPr>
        <w:t>0.53</w:t>
      </w:r>
    </w:p>
    <w:p>
      <w:pPr>
        <w:pStyle w:val="BodyText"/>
        <w:spacing w:before="6"/>
        <w:rPr>
          <w:rFonts w:ascii="Arial"/>
          <w:b/>
          <w:sz w:val="12"/>
        </w:rPr>
      </w:pPr>
    </w:p>
    <w:p>
      <w:pPr>
        <w:spacing w:before="1"/>
        <w:ind w:left="275" w:right="0" w:firstLine="0"/>
        <w:jc w:val="left"/>
        <w:rPr>
          <w:rFonts w:ascii="Arial"/>
          <w:b/>
          <w:sz w:val="12"/>
        </w:rPr>
      </w:pPr>
      <w:r>
        <w:rPr>
          <w:rFonts w:ascii="Arial"/>
          <w:b/>
          <w:sz w:val="12"/>
        </w:rPr>
        <w:t>0.53</w:t>
      </w:r>
    </w:p>
    <w:p>
      <w:pPr>
        <w:pStyle w:val="BodyText"/>
        <w:spacing w:before="9"/>
        <w:rPr>
          <w:rFonts w:ascii="Arial"/>
          <w:b/>
          <w:sz w:val="11"/>
        </w:rPr>
      </w:pPr>
    </w:p>
    <w:p>
      <w:pPr>
        <w:spacing w:before="0"/>
        <w:ind w:left="272" w:right="0" w:firstLine="0"/>
        <w:jc w:val="left"/>
        <w:rPr>
          <w:rFonts w:ascii="Arial"/>
          <w:b/>
          <w:sz w:val="12"/>
        </w:rPr>
      </w:pPr>
      <w:r>
        <w:rPr>
          <w:rFonts w:ascii="Arial"/>
          <w:b/>
          <w:sz w:val="12"/>
        </w:rPr>
        <w:t>0.52</w:t>
      </w:r>
    </w:p>
    <w:p>
      <w:pPr>
        <w:spacing w:line="240" w:lineRule="auto" w:before="5"/>
        <w:rPr>
          <w:rFonts w:ascii="Arial"/>
          <w:b/>
          <w:sz w:val="10"/>
        </w:rPr>
      </w:pPr>
      <w:r>
        <w:rPr/>
        <w:br w:type="column"/>
      </w:r>
      <w:r>
        <w:rPr>
          <w:rFonts w:ascii="Arial"/>
          <w:b/>
          <w:sz w:val="10"/>
        </w:rPr>
      </w:r>
    </w:p>
    <w:p>
      <w:pPr>
        <w:spacing w:before="1"/>
        <w:ind w:left="274" w:right="0" w:firstLine="0"/>
        <w:jc w:val="left"/>
        <w:rPr>
          <w:rFonts w:ascii="Arial"/>
          <w:b/>
          <w:sz w:val="12"/>
        </w:rPr>
      </w:pPr>
      <w:r>
        <w:rPr>
          <w:rFonts w:ascii="Arial"/>
          <w:b/>
          <w:sz w:val="12"/>
        </w:rPr>
        <w:t>12</w:t>
      </w:r>
    </w:p>
    <w:p>
      <w:pPr>
        <w:pStyle w:val="BodyText"/>
        <w:spacing w:before="5"/>
        <w:rPr>
          <w:rFonts w:ascii="Arial"/>
          <w:b/>
          <w:sz w:val="10"/>
        </w:rPr>
      </w:pPr>
    </w:p>
    <w:p>
      <w:pPr>
        <w:spacing w:before="0"/>
        <w:ind w:left="268" w:right="0" w:firstLine="0"/>
        <w:jc w:val="left"/>
        <w:rPr>
          <w:rFonts w:ascii="Arial Unicode MS" w:eastAsia="Arial Unicode MS" w:hint="eastAsia"/>
          <w:sz w:val="11"/>
        </w:rPr>
      </w:pPr>
      <w:r>
        <w:rPr>
          <w:rFonts w:ascii="Arial" w:eastAsia="Arial"/>
          <w:b/>
          <w:spacing w:val="-1"/>
          <w:sz w:val="12"/>
        </w:rPr>
        <w:t>11</w:t>
      </w:r>
      <w:r>
        <w:rPr>
          <w:rFonts w:ascii="Arial" w:eastAsia="Arial"/>
          <w:b/>
          <w:spacing w:val="31"/>
          <w:sz w:val="12"/>
        </w:rPr>
        <w:t>   </w:t>
      </w:r>
      <w:r>
        <w:rPr>
          <w:color w:val="FFFFFF"/>
          <w:sz w:val="12"/>
        </w:rPr>
        <w:t>p</w:t>
      </w:r>
      <w:r>
        <w:rPr>
          <w:color w:val="FFFFFF"/>
          <w:spacing w:val="-30"/>
          <w:sz w:val="12"/>
        </w:rPr>
        <w:t> </w:t>
      </w:r>
      <w:r>
        <w:rPr>
          <w:rFonts w:ascii="Arial Unicode MS" w:eastAsia="Arial Unicode MS" w:hint="eastAsia"/>
          <w:color w:val="FFFFFF"/>
          <w:sz w:val="11"/>
        </w:rPr>
        <w:t>く001</w:t>
      </w:r>
    </w:p>
    <w:p>
      <w:pPr>
        <w:pStyle w:val="BodyText"/>
        <w:spacing w:before="11"/>
        <w:rPr>
          <w:rFonts w:ascii="Arial Unicode MS"/>
          <w:sz w:val="10"/>
        </w:rPr>
      </w:pPr>
    </w:p>
    <w:p>
      <w:pPr>
        <w:spacing w:before="0"/>
        <w:ind w:left="277" w:right="0" w:firstLine="0"/>
        <w:jc w:val="left"/>
        <w:rPr>
          <w:rFonts w:ascii="Arial"/>
          <w:b/>
          <w:sz w:val="12"/>
        </w:rPr>
      </w:pPr>
      <w:r>
        <w:rPr>
          <w:rFonts w:ascii="Arial"/>
          <w:b/>
          <w:sz w:val="12"/>
        </w:rPr>
        <w:t>10</w:t>
      </w:r>
    </w:p>
    <w:p>
      <w:pPr>
        <w:pStyle w:val="BodyText"/>
        <w:spacing w:before="7"/>
        <w:rPr>
          <w:rFonts w:ascii="Arial"/>
          <w:b/>
          <w:sz w:val="12"/>
        </w:rPr>
      </w:pPr>
    </w:p>
    <w:p>
      <w:pPr>
        <w:spacing w:before="0"/>
        <w:ind w:left="268" w:right="0" w:firstLine="0"/>
        <w:jc w:val="left"/>
        <w:rPr>
          <w:rFonts w:ascii="Arial"/>
          <w:b/>
          <w:sz w:val="12"/>
        </w:rPr>
      </w:pPr>
      <w:r>
        <w:rPr>
          <w:rFonts w:ascii="Arial"/>
          <w:b/>
          <w:sz w:val="12"/>
        </w:rPr>
        <w:t>11</w:t>
      </w:r>
    </w:p>
    <w:p>
      <w:pPr>
        <w:pStyle w:val="BodyText"/>
        <w:spacing w:before="10"/>
        <w:rPr>
          <w:rFonts w:ascii="Arial"/>
          <w:b/>
          <w:sz w:val="11"/>
        </w:rPr>
      </w:pPr>
    </w:p>
    <w:p>
      <w:pPr>
        <w:spacing w:before="0"/>
        <w:ind w:left="274" w:right="0" w:firstLine="0"/>
        <w:jc w:val="left"/>
        <w:rPr>
          <w:rFonts w:ascii="Arial"/>
          <w:b/>
          <w:sz w:val="12"/>
        </w:rPr>
      </w:pPr>
      <w:r>
        <w:rPr>
          <w:rFonts w:ascii="Arial"/>
          <w:b/>
          <w:sz w:val="12"/>
        </w:rPr>
        <w:t>10</w:t>
      </w:r>
    </w:p>
    <w:p>
      <w:pPr>
        <w:pStyle w:val="BodyText"/>
        <w:spacing w:before="7"/>
        <w:rPr>
          <w:rFonts w:ascii="Arial"/>
          <w:b/>
          <w:sz w:val="12"/>
        </w:rPr>
      </w:pPr>
    </w:p>
    <w:p>
      <w:pPr>
        <w:spacing w:before="0"/>
        <w:ind w:left="263" w:right="0" w:firstLine="0"/>
        <w:jc w:val="left"/>
        <w:rPr>
          <w:rFonts w:ascii="Arial"/>
          <w:b/>
          <w:sz w:val="12"/>
        </w:rPr>
      </w:pPr>
      <w:r>
        <w:rPr>
          <w:rFonts w:ascii="Arial"/>
          <w:b/>
          <w:sz w:val="12"/>
        </w:rPr>
        <w:t>11</w:t>
      </w:r>
    </w:p>
    <w:p>
      <w:pPr>
        <w:pStyle w:val="BodyText"/>
        <w:spacing w:before="5"/>
        <w:rPr>
          <w:rFonts w:ascii="Arial"/>
          <w:b/>
          <w:sz w:val="13"/>
        </w:rPr>
      </w:pPr>
    </w:p>
    <w:p>
      <w:pPr>
        <w:spacing w:before="0"/>
        <w:ind w:left="264" w:right="0" w:firstLine="0"/>
        <w:jc w:val="left"/>
        <w:rPr>
          <w:rFonts w:ascii="Arial"/>
          <w:b/>
          <w:sz w:val="12"/>
        </w:rPr>
      </w:pPr>
      <w:r>
        <w:rPr>
          <w:rFonts w:ascii="Arial"/>
          <w:b/>
          <w:sz w:val="12"/>
        </w:rPr>
        <w:t>11</w:t>
      </w:r>
    </w:p>
    <w:p>
      <w:pPr>
        <w:pStyle w:val="BodyText"/>
        <w:rPr>
          <w:rFonts w:ascii="Arial"/>
          <w:b/>
          <w:sz w:val="11"/>
        </w:rPr>
      </w:pPr>
    </w:p>
    <w:p>
      <w:pPr>
        <w:spacing w:before="0"/>
        <w:ind w:left="264" w:right="0" w:firstLine="0"/>
        <w:jc w:val="left"/>
        <w:rPr>
          <w:rFonts w:ascii="Arial"/>
          <w:b/>
          <w:sz w:val="12"/>
        </w:rPr>
      </w:pPr>
      <w:r>
        <w:rPr>
          <w:rFonts w:ascii="Arial"/>
          <w:b/>
          <w:sz w:val="12"/>
        </w:rPr>
        <w:t>11</w:t>
      </w:r>
    </w:p>
    <w:p>
      <w:pPr>
        <w:pStyle w:val="BodyText"/>
        <w:spacing w:before="1"/>
        <w:rPr>
          <w:rFonts w:ascii="Arial"/>
          <w:b/>
          <w:sz w:val="12"/>
        </w:rPr>
      </w:pPr>
    </w:p>
    <w:p>
      <w:pPr>
        <w:spacing w:before="0"/>
        <w:ind w:left="279" w:right="0" w:firstLine="0"/>
        <w:jc w:val="left"/>
        <w:rPr>
          <w:sz w:val="12"/>
        </w:rPr>
      </w:pPr>
      <w:r>
        <w:rPr>
          <w:rFonts w:ascii="Arial"/>
          <w:b/>
          <w:sz w:val="12"/>
        </w:rPr>
        <w:t>11</w:t>
      </w:r>
      <w:r>
        <w:rPr>
          <w:rFonts w:ascii="Arial"/>
          <w:b/>
          <w:spacing w:val="-2"/>
          <w:sz w:val="12"/>
        </w:rPr>
        <w:t> </w:t>
      </w:r>
      <w:r>
        <w:rPr>
          <w:rFonts w:ascii="Arial"/>
          <w:b/>
          <w:sz w:val="12"/>
        </w:rPr>
        <w:t>1</w:t>
      </w:r>
      <w:r>
        <w:rPr>
          <w:rFonts w:ascii="Arial"/>
          <w:b/>
          <w:spacing w:val="16"/>
          <w:sz w:val="12"/>
        </w:rPr>
        <w:t> </w:t>
      </w:r>
      <w:r>
        <w:rPr>
          <w:color w:val="FFFFFF"/>
          <w:sz w:val="12"/>
        </w:rPr>
        <w:t>p&lt;W</w:t>
      </w:r>
    </w:p>
    <w:p>
      <w:pPr>
        <w:pStyle w:val="BodyText"/>
        <w:spacing w:before="7"/>
        <w:rPr>
          <w:sz w:val="11"/>
        </w:rPr>
      </w:pPr>
    </w:p>
    <w:p>
      <w:pPr>
        <w:spacing w:before="0"/>
        <w:ind w:left="265" w:right="0" w:firstLine="0"/>
        <w:jc w:val="left"/>
        <w:rPr>
          <w:rFonts w:ascii="Arial"/>
          <w:b/>
          <w:sz w:val="12"/>
        </w:rPr>
      </w:pPr>
      <w:r>
        <w:rPr>
          <w:rFonts w:ascii="Arial"/>
          <w:b/>
          <w:sz w:val="12"/>
        </w:rPr>
        <w:t>11</w:t>
      </w:r>
    </w:p>
    <w:p>
      <w:pPr>
        <w:pStyle w:val="BodyText"/>
        <w:spacing w:before="9"/>
        <w:rPr>
          <w:rFonts w:ascii="Arial"/>
          <w:b/>
          <w:sz w:val="11"/>
        </w:rPr>
      </w:pPr>
    </w:p>
    <w:p>
      <w:pPr>
        <w:spacing w:before="0"/>
        <w:ind w:left="275" w:right="0" w:firstLine="0"/>
        <w:jc w:val="left"/>
        <w:rPr>
          <w:rFonts w:ascii="Arial"/>
          <w:b/>
          <w:sz w:val="12"/>
        </w:rPr>
      </w:pPr>
      <w:r>
        <w:rPr>
          <w:rFonts w:ascii="Arial"/>
          <w:b/>
          <w:sz w:val="12"/>
        </w:rPr>
        <w:t>10</w:t>
      </w:r>
    </w:p>
    <w:p>
      <w:pPr>
        <w:pStyle w:val="BodyText"/>
        <w:spacing w:before="7"/>
        <w:rPr>
          <w:rFonts w:ascii="Arial"/>
          <w:b/>
          <w:sz w:val="12"/>
        </w:rPr>
      </w:pPr>
    </w:p>
    <w:p>
      <w:pPr>
        <w:spacing w:before="0"/>
        <w:ind w:left="262" w:right="0" w:firstLine="0"/>
        <w:jc w:val="left"/>
        <w:rPr>
          <w:rFonts w:ascii="Arial"/>
          <w:b/>
          <w:sz w:val="12"/>
        </w:rPr>
      </w:pPr>
      <w:r>
        <w:rPr>
          <w:rFonts w:ascii="Arial"/>
          <w:b/>
          <w:sz w:val="12"/>
        </w:rPr>
        <w:t>11</w:t>
      </w:r>
    </w:p>
    <w:p>
      <w:pPr>
        <w:pStyle w:val="BodyText"/>
        <w:spacing w:before="7"/>
        <w:rPr>
          <w:rFonts w:ascii="Arial"/>
          <w:b/>
          <w:sz w:val="12"/>
        </w:rPr>
      </w:pPr>
    </w:p>
    <w:p>
      <w:pPr>
        <w:spacing w:before="1"/>
        <w:ind w:left="265" w:right="0" w:firstLine="0"/>
        <w:jc w:val="left"/>
        <w:rPr>
          <w:rFonts w:ascii="Arial"/>
          <w:b/>
          <w:sz w:val="12"/>
        </w:rPr>
      </w:pPr>
      <w:r>
        <w:rPr>
          <w:rFonts w:ascii="Arial"/>
          <w:b/>
          <w:sz w:val="12"/>
        </w:rPr>
        <w:t>11</w:t>
      </w:r>
    </w:p>
    <w:p>
      <w:pPr>
        <w:pStyle w:val="BodyText"/>
        <w:spacing w:before="9"/>
        <w:rPr>
          <w:rFonts w:ascii="Arial"/>
          <w:b/>
          <w:sz w:val="11"/>
        </w:rPr>
      </w:pPr>
    </w:p>
    <w:p>
      <w:pPr>
        <w:spacing w:before="0"/>
        <w:ind w:left="265" w:right="0" w:firstLine="0"/>
        <w:jc w:val="left"/>
        <w:rPr>
          <w:rFonts w:ascii="Arial"/>
          <w:b/>
          <w:sz w:val="12"/>
        </w:rPr>
      </w:pPr>
      <w:r>
        <w:rPr>
          <w:rFonts w:ascii="Arial"/>
          <w:b/>
          <w:sz w:val="12"/>
        </w:rPr>
        <w:t>11</w:t>
      </w:r>
    </w:p>
    <w:p>
      <w:pPr>
        <w:spacing w:after="0"/>
        <w:jc w:val="left"/>
        <w:rPr>
          <w:rFonts w:ascii="Arial"/>
          <w:sz w:val="12"/>
        </w:rPr>
        <w:sectPr>
          <w:type w:val="continuous"/>
          <w:pgSz w:w="9460" w:h="13580"/>
          <w:pgMar w:top="1280" w:bottom="280" w:left="740" w:right="820"/>
          <w:cols w:num="8" w:equalWidth="0">
            <w:col w:w="983" w:space="40"/>
            <w:col w:w="2416" w:space="436"/>
            <w:col w:w="527" w:space="39"/>
            <w:col w:w="556" w:space="40"/>
            <w:col w:w="465" w:space="40"/>
            <w:col w:w="518" w:space="49"/>
            <w:col w:w="549" w:space="41"/>
            <w:col w:w="1201"/>
          </w:cols>
        </w:sectPr>
      </w:pPr>
    </w:p>
    <w:p>
      <w:pPr>
        <w:spacing w:line="144" w:lineRule="exact" w:before="12"/>
        <w:ind w:left="229" w:right="0" w:firstLine="0"/>
        <w:jc w:val="left"/>
        <w:rPr>
          <w:sz w:val="10"/>
        </w:rPr>
      </w:pPr>
      <w:r>
        <w:rPr/>
        <w:pict>
          <v:group style="position:absolute;margin-left:0pt;margin-top:0pt;width:472.55pt;height:678.65pt;mso-position-horizontal-relative:page;mso-position-vertical-relative:page;z-index:-16125440" id="docshapegroup8" coordorigin="0,0" coordsize="9451,13573">
            <v:shape style="position:absolute;left:1747;top:2720;width:6284;height:4249" id="docshape9" coordorigin="1747,2720" coordsize="6284,4249" path="m8031,2725l8031,2720,8021,2720,8021,2730,8021,3003,8021,3013,8021,3287,7556,3287,7556,3013,8021,3013,8021,3003,7556,3003,7556,2730,8021,2730,8021,2720,7546,2720,7546,2730,7546,3003,7546,6959,6927,6959,6927,6661,7546,6661,7546,6651,6927,6651,6927,6378,7546,6378,7546,6368,6927,6368,6927,6105,7546,6105,7546,6095,6927,6095,6927,5821,7546,5821,7546,5811,6927,5811,6927,5533,7546,5533,7546,5523,6927,5523,6927,5265,7546,5265,7546,5255,6927,5255,6927,4977,7546,4977,7546,4967,6927,4967,6927,4693,7546,4693,7546,4683,6927,4683,6927,4420,7546,4420,7546,4410,6927,4410,6927,4132,7546,4132,7546,4122,6927,4122,6927,3849,7546,3849,7546,3839,6927,3839,6927,3575,7546,3575,7546,3565,6927,3565,6927,3297,7546,3297,7546,3287,6927,3287,6927,3013,7546,3013,7546,3003,6927,3003,6927,2730,7546,2730,7546,2720,6917,2720,6917,2730,6917,3003,6917,6959,6394,6959,6394,6661,6917,6661,6917,6651,6394,6651,6394,6378,6917,6378,6917,6368,6394,6368,6394,6105,6917,6105,6917,6095,6394,6095,6394,5821,6917,5821,6917,5811,6394,5811,6394,5533,6917,5533,6917,5523,6394,5523,6394,5265,6917,5265,6917,5255,6394,5255,6394,4977,6917,4977,6917,4967,6394,4967,6394,4693,6917,4693,6917,4683,6394,4683,6394,4420,6917,4420,6917,4410,6394,4410,6394,4132,6917,4132,6917,4122,6394,4122,6394,3849,6917,3849,6917,3839,6394,3839,6394,3575,6917,3575,6917,3565,6394,3565,6394,3297,6917,3297,6917,3287,6394,3287,6394,3013,6917,3013,6917,3003,6394,3003,6394,2730,6917,2730,6917,2720,6384,2720,6384,2730,6384,3003,6384,6959,5861,6959,5861,6661,6384,6661,6384,6651,5861,6651,5861,6378,6384,6378,6384,6368,5861,6368,5861,6105,6384,6105,6384,6095,5861,6095,5861,5821,6384,5821,6384,5811,5861,5811,5861,5533,6384,5533,6384,5523,5861,5523,5861,5265,6384,5265,6384,5255,5861,5255,5861,4977,6384,4977,6384,4967,5861,4967,5861,4693,6384,4693,6384,4683,5861,4683,5861,4420,6384,4420,6384,4410,5861,4410,5861,4132,6384,4132,6384,4122,5861,4122,5861,3849,6384,3849,6384,3839,5861,3839,5861,3575,6384,3575,6384,3565,5861,3565,5861,3297,6384,3297,6384,3287,5861,3287,5861,3013,6384,3013,6384,3003,5861,3003,5861,2730,6384,2730,6384,2720,5851,2720,5851,2730,5851,3003,5851,6959,5319,6959,5319,6661,5851,6661,5851,6651,5319,6651,5319,6378,5851,6378,5851,6368,5319,6368,5319,6105,5851,6105,5851,6095,5319,6095,5319,5821,5851,5821,5851,5811,5319,5811,5319,5533,5851,5533,5851,5523,5319,5523,5319,5265,5851,5265,5851,5255,5319,5255,5319,4977,5851,4977,5851,4967,5319,4967,5319,4693,5851,4693,5851,4683,5319,4683,5319,4420,5851,4420,5851,4410,5319,4410,5319,4132,5851,4132,5851,4122,5319,4122,5319,3849,5851,3849,5851,3839,5319,3839,5319,3575,5851,3575,5851,3565,5319,3565,5319,3297,5851,3297,5851,3287,5319,3287,5319,3013,5851,3013,5851,3003,5319,3003,5319,2730,5851,2730,5851,2720,5309,2720,5309,2730,5309,3003,5309,6959,4695,6959,4695,6661,5309,6661,5309,6651,4695,6651,4695,6378,5309,6378,5309,6368,4695,6368,4695,6105,5309,6105,5309,6095,4695,6095,4695,5821,5309,5821,5309,5811,4695,5811,4695,5533,5309,5533,5309,5523,4695,5523,4695,5265,5309,5265,5309,5255,4695,5255,4695,4977,5309,4977,5309,4967,4695,4967,4695,4693,5309,4693,5309,4683,4695,4683,4695,4420,5309,4420,5309,4410,4695,4410,4695,4132,5309,4132,5309,4122,4695,4122,4695,3849,5309,3849,5309,3839,4695,3839,4695,3575,5309,3575,5309,3565,4695,3565,4695,3297,5309,3297,5309,3287,4695,3287,4695,3013,5309,3013,5309,3003,4695,3003,4695,2730,5309,2730,5309,2720,1747,2720,1747,2730,4685,2730,4685,3003,1747,3003,1747,3013,4685,3013,4685,3287,1747,3287,1747,3297,4685,3297,4685,3565,1747,3565,1747,3575,4685,3575,4685,3839,1747,3839,1747,3849,4685,3849,4685,4122,1747,4122,1747,4132,4685,4132,4685,4410,1747,4410,1747,4420,4685,4420,4685,4683,1747,4683,1747,4693,4685,4693,4685,4967,1747,4967,1747,4977,4685,4977,4685,5255,1747,5255,1747,5265,4685,5265,4685,5523,1747,5523,1747,5533,4685,5533,4685,5811,1747,5811,1747,5821,4685,5821,4685,6095,1747,6095,1747,6105,4685,6105,4685,6368,1747,6368,1747,6378,4685,6378,4685,6651,1747,6651,1747,6661,4685,6661,4685,6959,1747,6959,1747,6969,8031,6969,8031,6964,8031,5528,8031,5523,8021,5523,8021,5533,8021,5811,8021,6959,7556,6959,7556,6661,8021,6661,8021,6651,7556,6651,7556,6378,8021,6378,8021,6368,7556,6368,7556,6105,8021,6105,8021,6095,7556,6095,7556,5821,8021,5821,8021,5811,7556,5811,7556,5533,8021,5533,8021,5523,7556,5523,7556,5265,8031,5265,8031,5260,8031,3570,8031,3565,8021,3565,8021,3575,8021,3839,8021,5255,7556,5255,7556,4977,8021,4977,8021,4967,7556,4967,7556,4693,8021,4693,8021,4683,7556,4683,7556,4420,8021,4420,8021,4410,7556,4410,7556,4132,8021,4132,8021,4122,7556,4122,7556,3849,8021,3849,8021,3839,7556,3839,7556,3575,8021,3575,8021,3565,7556,3565,7556,3297,8031,3297,8031,3292,8031,2725xe" filled="true" fillcolor="#000000" stroked="false">
              <v:path arrowok="t"/>
              <v:fill type="solid"/>
            </v:shape>
            <v:shape style="position:absolute;left:0;top:0;width:9451;height:13573" type="#_x0000_t75" id="docshape10" stroked="false">
              <v:imagedata r:id="rId9" o:title=""/>
            </v:shape>
            <v:shape style="position:absolute;left:1003;top:3217;width:720;height:2534" id="docshape11" coordorigin="1003,3217" coordsize="720,2534" path="m1718,3217l1588,3217,1458,3217,1003,3217,1003,3221,1458,3221,1588,3221,1718,3221,1718,3217xm1723,5745l1317,5745,1122,5745,1122,5751,1317,5751,1723,5751,1723,5745xe" filled="true" fillcolor="#ffffff" stroked="false">
              <v:path arrowok="t"/>
              <v:fill type="solid"/>
            </v:shape>
            <w10:wrap type="none"/>
          </v:group>
        </w:pict>
      </w:r>
      <w:r>
        <w:rPr>
          <w:rFonts w:ascii="Arial Unicode MS" w:hAnsi="Arial Unicode MS" w:eastAsia="Arial Unicode MS" w:hint="eastAsia"/>
          <w:sz w:val="11"/>
        </w:rPr>
        <w:t>•10</w:t>
      </w:r>
      <w:r>
        <w:rPr>
          <w:rFonts w:ascii="Arial Unicode MS" w:hAnsi="Arial Unicode MS" w:eastAsia="Arial Unicode MS" w:hint="eastAsia"/>
          <w:spacing w:val="-4"/>
          <w:sz w:val="11"/>
        </w:rPr>
        <w:t> </w:t>
      </w:r>
      <w:r>
        <w:rPr>
          <w:rFonts w:ascii="Arial Unicode MS" w:hAnsi="Arial Unicode MS" w:eastAsia="Arial Unicode MS" w:hint="eastAsia"/>
          <w:sz w:val="11"/>
        </w:rPr>
        <w:t>88</w:t>
      </w:r>
      <w:r>
        <w:rPr>
          <w:rFonts w:ascii="Arial Unicode MS" w:hAnsi="Arial Unicode MS" w:eastAsia="Arial Unicode MS" w:hint="eastAsia"/>
          <w:spacing w:val="-11"/>
          <w:sz w:val="11"/>
        </w:rPr>
        <w:t> </w:t>
      </w:r>
      <w:r>
        <w:rPr>
          <w:spacing w:val="-3"/>
          <w:sz w:val="10"/>
        </w:rPr>
        <w:t>✰サンプルに射して. </w:t>
      </w:r>
      <w:r>
        <w:rPr>
          <w:rFonts w:ascii="Arial Unicode MS" w:hAnsi="Arial Unicode MS" w:eastAsia="Arial Unicode MS" w:hint="eastAsia"/>
          <w:sz w:val="11"/>
        </w:rPr>
        <w:t>ESGKPI</w:t>
      </w:r>
      <w:r>
        <w:rPr>
          <w:spacing w:val="-5"/>
          <w:sz w:val="10"/>
        </w:rPr>
        <w:t>を用いた重回爆分析締累( 対数ベース) から、</w:t>
      </w:r>
      <w:r>
        <w:rPr>
          <w:rFonts w:ascii="Arial Unicode MS" w:hAnsi="Arial Unicode MS" w:eastAsia="Arial Unicode MS" w:hint="eastAsia"/>
          <w:sz w:val="11"/>
        </w:rPr>
        <w:t>P8RGI</w:t>
      </w:r>
      <w:r>
        <w:rPr>
          <w:spacing w:val="1"/>
          <w:sz w:val="10"/>
        </w:rPr>
        <w:t>撼)と有•な正✰</w:t>
      </w:r>
      <w:r>
        <w:rPr>
          <w:rFonts w:ascii="Arial Unicode MS" w:hAnsi="Arial Unicode MS" w:eastAsia="Arial Unicode MS" w:hint="eastAsia"/>
          <w:sz w:val="11"/>
        </w:rPr>
        <w:t>M</w:t>
      </w:r>
      <w:r>
        <w:rPr>
          <w:rFonts w:ascii="Arial Unicode MS" w:hAnsi="Arial Unicode MS" w:eastAsia="Arial Unicode MS" w:hint="eastAsia"/>
          <w:sz w:val="8"/>
        </w:rPr>
        <w:t>锞</w:t>
      </w:r>
      <w:r>
        <w:rPr>
          <w:sz w:val="10"/>
        </w:rPr>
        <w:t>奩持❜</w:t>
      </w:r>
      <w:r>
        <w:rPr>
          <w:rFonts w:ascii="Arial Unicode MS" w:hAnsi="Arial Unicode MS" w:eastAsia="Arial Unicode MS" w:hint="eastAsia"/>
          <w:sz w:val="11"/>
        </w:rPr>
        <w:t>KPI</w:t>
      </w:r>
      <w:r>
        <w:rPr>
          <w:spacing w:val="1"/>
          <w:sz w:val="10"/>
        </w:rPr>
        <w:t>を紋って杏示</w:t>
      </w:r>
    </w:p>
    <w:p>
      <w:pPr>
        <w:spacing w:line="139" w:lineRule="exact" w:before="0"/>
        <w:ind w:left="378" w:right="0" w:firstLine="0"/>
        <w:jc w:val="left"/>
        <w:rPr>
          <w:sz w:val="10"/>
        </w:rPr>
      </w:pPr>
      <w:r>
        <w:rPr>
          <w:spacing w:val="-8"/>
          <w:sz w:val="10"/>
        </w:rPr>
        <w:t>データ« 滴» が</w:t>
      </w:r>
      <w:r>
        <w:rPr>
          <w:rFonts w:ascii="Arial Unicode MS" w:hAnsi="Arial Unicode MS" w:eastAsia="Arial Unicode MS" w:hint="eastAsia"/>
          <w:sz w:val="11"/>
        </w:rPr>
        <w:t>10</w:t>
      </w:r>
      <w:r>
        <w:rPr>
          <w:rFonts w:ascii="Arial Unicode MS" w:hAnsi="Arial Unicode MS" w:eastAsia="Arial Unicode MS" w:hint="eastAsia"/>
          <w:spacing w:val="-13"/>
          <w:sz w:val="11"/>
        </w:rPr>
        <w:t> </w:t>
      </w:r>
      <w:r>
        <w:rPr>
          <w:rFonts w:ascii="Arial Unicode MS" w:hAnsi="Arial Unicode MS" w:eastAsia="Arial Unicode MS" w:hint="eastAsia"/>
          <w:sz w:val="11"/>
        </w:rPr>
        <w:t>12</w:t>
      </w:r>
      <w:r>
        <w:rPr>
          <w:rFonts w:ascii="Arial Unicode MS" w:hAnsi="Arial Unicode MS" w:eastAsia="Arial Unicode MS" w:hint="eastAsia"/>
          <w:spacing w:val="-10"/>
          <w:sz w:val="11"/>
        </w:rPr>
        <w:t> </w:t>
      </w:r>
      <w:r>
        <w:rPr>
          <w:rFonts w:ascii="Arial Unicode MS" w:hAnsi="Arial Unicode MS" w:eastAsia="Arial Unicode MS" w:hint="eastAsia"/>
          <w:sz w:val="11"/>
        </w:rPr>
        <w:t>LE</w:t>
      </w:r>
      <w:r>
        <w:rPr>
          <w:rFonts w:ascii="Arial Unicode MS" w:hAnsi="Arial Unicode MS" w:eastAsia="Arial Unicode MS" w:hint="eastAsia"/>
          <w:spacing w:val="-6"/>
          <w:sz w:val="11"/>
        </w:rPr>
        <w:t> .</w:t>
      </w:r>
      <w:r>
        <w:rPr>
          <w:spacing w:val="5"/>
          <w:sz w:val="10"/>
        </w:rPr>
        <w:t>自由度</w:t>
      </w:r>
      <w:r>
        <w:rPr>
          <w:rFonts w:ascii="Arial Unicode MS" w:hAnsi="Arial Unicode MS" w:eastAsia="Arial Unicode MS" w:hint="eastAsia"/>
          <w:sz w:val="11"/>
        </w:rPr>
        <w:t>SW</w:t>
      </w:r>
      <w:r>
        <w:rPr>
          <w:rFonts w:ascii="Arial Unicode MS" w:hAnsi="Arial Unicode MS" w:eastAsia="Arial Unicode MS" w:hint="eastAsia"/>
          <w:spacing w:val="-13"/>
          <w:sz w:val="11"/>
        </w:rPr>
        <w:t> </w:t>
      </w:r>
      <w:r>
        <w:rPr>
          <w:spacing w:val="5"/>
          <w:sz w:val="10"/>
        </w:rPr>
        <w:t>済み決窆•数が</w:t>
      </w:r>
      <w:r>
        <w:rPr>
          <w:rFonts w:ascii="Arial Unicode MS" w:hAnsi="Arial Unicode MS" w:eastAsia="Arial Unicode MS" w:hint="eastAsia"/>
          <w:sz w:val="11"/>
        </w:rPr>
        <w:t>0S</w:t>
      </w:r>
      <w:r>
        <w:rPr>
          <w:rFonts w:ascii="Arial Unicode MS" w:hAnsi="Arial Unicode MS" w:eastAsia="Arial Unicode MS" w:hint="eastAsia"/>
          <w:spacing w:val="-10"/>
          <w:sz w:val="11"/>
        </w:rPr>
        <w:t> </w:t>
      </w:r>
      <w:r>
        <w:rPr>
          <w:rFonts w:ascii="Arial Unicode MS" w:hAnsi="Arial Unicode MS" w:eastAsia="Arial Unicode MS" w:hint="eastAsia"/>
          <w:sz w:val="11"/>
        </w:rPr>
        <w:t>U</w:t>
      </w:r>
      <w:r>
        <w:rPr>
          <w:spacing w:val="-12"/>
          <w:sz w:val="10"/>
        </w:rPr>
        <w:t>上. </w:t>
      </w:r>
      <w:r>
        <w:rPr>
          <w:rFonts w:ascii="Arial Unicode MS" w:hAnsi="Arial Unicode MS" w:eastAsia="Arial Unicode MS" w:hint="eastAsia"/>
          <w:sz w:val="11"/>
        </w:rPr>
        <w:t>rt</w:t>
      </w:r>
      <w:r>
        <w:rPr>
          <w:rFonts w:ascii="Arial Unicode MS" w:hAnsi="Arial Unicode MS" w:eastAsia="Arial Unicode MS" w:hint="eastAsia"/>
          <w:spacing w:val="-14"/>
          <w:sz w:val="11"/>
        </w:rPr>
        <w:t> </w:t>
      </w:r>
      <w:r>
        <w:rPr>
          <w:rFonts w:ascii="Arial Unicode MS" w:hAnsi="Arial Unicode MS" w:eastAsia="Arial Unicode MS" w:hint="eastAsia"/>
          <w:sz w:val="11"/>
        </w:rPr>
        <w:t>B^</w:t>
      </w:r>
      <w:r>
        <w:rPr>
          <w:rFonts w:ascii="Arial Unicode MS" w:hAnsi="Arial Unicode MS" w:eastAsia="Arial Unicode MS" w:hint="eastAsia"/>
          <w:spacing w:val="-15"/>
          <w:sz w:val="11"/>
        </w:rPr>
        <w:t> </w:t>
      </w:r>
      <w:r>
        <w:rPr>
          <w:rFonts w:ascii="Arial Unicode MS" w:hAnsi="Arial Unicode MS" w:eastAsia="Arial Unicode MS" w:hint="eastAsia"/>
          <w:sz w:val="11"/>
        </w:rPr>
        <w:t>2f</w:t>
      </w:r>
      <w:r>
        <w:rPr>
          <w:rFonts w:ascii="Arial Unicode MS" w:hAnsi="Arial Unicode MS" w:eastAsia="Arial Unicode MS" w:hint="eastAsia"/>
          <w:spacing w:val="-14"/>
          <w:sz w:val="11"/>
        </w:rPr>
        <w:t> </w:t>
      </w:r>
      <w:r>
        <w:rPr>
          <w:rFonts w:ascii="Arial Unicode MS" w:hAnsi="Arial Unicode MS" w:eastAsia="Arial Unicode MS" w:hint="eastAsia"/>
          <w:sz w:val="11"/>
        </w:rPr>
        <w:t>cL</w:t>
      </w:r>
      <w:r>
        <w:rPr>
          <w:rFonts w:ascii="Arial Unicode MS" w:hAnsi="Arial Unicode MS" w:eastAsia="Arial Unicode MS" w:hint="eastAsia"/>
          <w:spacing w:val="-15"/>
          <w:sz w:val="11"/>
        </w:rPr>
        <w:t> </w:t>
      </w:r>
      <w:r>
        <w:rPr>
          <w:rFonts w:ascii="Arial Unicode MS" w:hAnsi="Arial Unicode MS" w:eastAsia="Arial Unicode MS" w:hint="eastAsia"/>
          <w:sz w:val="11"/>
        </w:rPr>
        <w:t>L</w:t>
      </w:r>
      <w:r>
        <w:rPr>
          <w:rFonts w:ascii="Arial Unicode MS" w:hAnsi="Arial Unicode MS" w:eastAsia="Arial Unicode MS" w:hint="eastAsia"/>
          <w:spacing w:val="11"/>
          <w:sz w:val="11"/>
        </w:rPr>
        <w:t>. </w:t>
      </w:r>
      <w:r>
        <w:rPr>
          <w:rFonts w:ascii="Arial Unicode MS" w:hAnsi="Arial Unicode MS" w:eastAsia="Arial Unicode MS" w:hint="eastAsia"/>
          <w:sz w:val="11"/>
        </w:rPr>
        <w:t>p</w:t>
      </w:r>
      <w:r>
        <w:rPr>
          <w:rFonts w:ascii="Arial Unicode MS" w:hAnsi="Arial Unicode MS" w:eastAsia="Arial Unicode MS" w:hint="eastAsia"/>
          <w:spacing w:val="-8"/>
          <w:sz w:val="11"/>
        </w:rPr>
        <w:t> »</w:t>
      </w:r>
      <w:r>
        <w:rPr>
          <w:sz w:val="10"/>
        </w:rPr>
        <w:t>が</w:t>
      </w:r>
      <w:r>
        <w:rPr>
          <w:rFonts w:ascii="Arial Unicode MS" w:hAnsi="Arial Unicode MS" w:eastAsia="Arial Unicode MS" w:hint="eastAsia"/>
          <w:sz w:val="11"/>
        </w:rPr>
        <w:t>0</w:t>
      </w:r>
      <w:r>
        <w:rPr>
          <w:rFonts w:ascii="Arial Unicode MS" w:hAnsi="Arial Unicode MS" w:eastAsia="Arial Unicode MS" w:hint="eastAsia"/>
          <w:spacing w:val="-7"/>
          <w:sz w:val="11"/>
        </w:rPr>
        <w:t>. </w:t>
      </w:r>
      <w:r>
        <w:rPr>
          <w:rFonts w:ascii="Arial Unicode MS" w:hAnsi="Arial Unicode MS" w:eastAsia="Arial Unicode MS" w:hint="eastAsia"/>
          <w:sz w:val="11"/>
        </w:rPr>
        <w:t>05</w:t>
      </w:r>
      <w:r>
        <w:rPr>
          <w:rFonts w:ascii="Arial Unicode MS" w:hAnsi="Arial Unicode MS" w:eastAsia="Arial Unicode MS" w:hint="eastAsia"/>
          <w:spacing w:val="-15"/>
          <w:sz w:val="11"/>
        </w:rPr>
        <w:t> </w:t>
      </w:r>
      <w:r>
        <w:rPr>
          <w:spacing w:val="4"/>
          <w:sz w:val="10"/>
        </w:rPr>
        <w:t>以下✰</w:t>
      </w:r>
      <w:r>
        <w:rPr>
          <w:rFonts w:ascii="Arial Unicode MS" w:hAnsi="Arial Unicode MS" w:eastAsia="Arial Unicode MS" w:hint="eastAsia"/>
          <w:sz w:val="11"/>
        </w:rPr>
        <w:t>ES</w:t>
      </w:r>
      <w:r>
        <w:rPr>
          <w:rFonts w:ascii="Arial Unicode MS" w:hAnsi="Arial Unicode MS" w:eastAsia="Arial Unicode MS" w:hint="eastAsia"/>
          <w:spacing w:val="-14"/>
          <w:sz w:val="11"/>
        </w:rPr>
        <w:t> </w:t>
      </w:r>
      <w:r>
        <w:rPr>
          <w:rFonts w:ascii="Arial Unicode MS" w:hAnsi="Arial Unicode MS" w:eastAsia="Arial Unicode MS" w:hint="eastAsia"/>
          <w:sz w:val="11"/>
        </w:rPr>
        <w:t>GK</w:t>
      </w:r>
      <w:r>
        <w:rPr>
          <w:rFonts w:ascii="Arial Unicode MS" w:hAnsi="Arial Unicode MS" w:eastAsia="Arial Unicode MS" w:hint="eastAsia"/>
          <w:spacing w:val="-14"/>
          <w:sz w:val="11"/>
        </w:rPr>
        <w:t> </w:t>
      </w:r>
      <w:r>
        <w:rPr>
          <w:rFonts w:ascii="Arial Unicode MS" w:hAnsi="Arial Unicode MS" w:eastAsia="Arial Unicode MS" w:hint="eastAsia"/>
          <w:sz w:val="11"/>
        </w:rPr>
        <w:t>P</w:t>
      </w:r>
      <w:r>
        <w:rPr>
          <w:spacing w:val="-2"/>
          <w:sz w:val="10"/>
        </w:rPr>
        <w:t>•を射纛(アピームコンサルティング✰ «力</w:t>
      </w:r>
      <w:r>
        <w:rPr>
          <w:rFonts w:ascii="Arial Unicode MS" w:hAnsi="Arial Unicode MS" w:eastAsia="Arial Unicode MS" w:hint="eastAsia"/>
          <w:sz w:val="11"/>
        </w:rPr>
        <w:t>f</w:t>
      </w:r>
      <w:r>
        <w:rPr>
          <w:spacing w:val="3"/>
          <w:sz w:val="10"/>
        </w:rPr>
        <w:t>得て糯作成&gt;</w:t>
      </w:r>
    </w:p>
    <w:p>
      <w:pPr>
        <w:spacing w:line="136" w:lineRule="exact" w:before="0"/>
        <w:ind w:left="229" w:right="0" w:firstLine="0"/>
        <w:jc w:val="left"/>
        <w:rPr>
          <w:rFonts w:ascii="Arial Unicode MS" w:hAnsi="Arial Unicode MS" w:eastAsia="Arial Unicode MS" w:hint="eastAsia"/>
          <w:sz w:val="11"/>
        </w:rPr>
      </w:pPr>
      <w:r>
        <w:rPr>
          <w:rFonts w:ascii="Arial Unicode MS" w:hAnsi="Arial Unicode MS" w:eastAsia="Arial Unicode MS" w:hint="eastAsia"/>
          <w:sz w:val="11"/>
        </w:rPr>
        <w:t>•1</w:t>
      </w:r>
      <w:r>
        <w:rPr>
          <w:rFonts w:ascii="Arial Unicode MS" w:hAnsi="Arial Unicode MS" w:eastAsia="Arial Unicode MS" w:hint="eastAsia"/>
          <w:spacing w:val="-14"/>
          <w:sz w:val="11"/>
        </w:rPr>
        <w:t> </w:t>
      </w:r>
      <w:r>
        <w:rPr>
          <w:rFonts w:ascii="Arial Unicode MS" w:hAnsi="Arial Unicode MS" w:eastAsia="Arial Unicode MS" w:hint="eastAsia"/>
          <w:sz w:val="11"/>
        </w:rPr>
        <w:t>Pn</w:t>
      </w:r>
      <w:r>
        <w:rPr>
          <w:rFonts w:ascii="Arial Unicode MS" w:hAnsi="Arial Unicode MS" w:eastAsia="Arial Unicode MS" w:hint="eastAsia"/>
          <w:spacing w:val="-13"/>
          <w:sz w:val="11"/>
        </w:rPr>
        <w:t> </w:t>
      </w:r>
      <w:r>
        <w:rPr>
          <w:rFonts w:ascii="Arial Unicode MS" w:hAnsi="Arial Unicode MS" w:eastAsia="Arial Unicode MS" w:hint="eastAsia"/>
          <w:sz w:val="11"/>
        </w:rPr>
        <w:t>ce</w:t>
      </w:r>
      <w:r>
        <w:rPr>
          <w:rFonts w:ascii="Arial Unicode MS" w:hAnsi="Arial Unicode MS" w:eastAsia="Arial Unicode MS" w:hint="eastAsia"/>
          <w:spacing w:val="-14"/>
          <w:sz w:val="11"/>
        </w:rPr>
        <w:t> </w:t>
      </w:r>
      <w:r>
        <w:rPr>
          <w:rFonts w:ascii="Arial Unicode MS" w:hAnsi="Arial Unicode MS" w:eastAsia="Arial Unicode MS" w:hint="eastAsia"/>
          <w:sz w:val="11"/>
        </w:rPr>
        <w:t>Bo</w:t>
      </w:r>
      <w:r>
        <w:rPr>
          <w:rFonts w:ascii="Arial Unicode MS" w:hAnsi="Arial Unicode MS" w:eastAsia="Arial Unicode MS" w:hint="eastAsia"/>
          <w:spacing w:val="-13"/>
          <w:sz w:val="11"/>
        </w:rPr>
        <w:t> </w:t>
      </w:r>
      <w:r>
        <w:rPr>
          <w:rFonts w:ascii="Arial Unicode MS" w:hAnsi="Arial Unicode MS" w:eastAsia="Arial Unicode MS" w:hint="eastAsia"/>
          <w:sz w:val="11"/>
        </w:rPr>
        <w:t>ok</w:t>
      </w:r>
      <w:r>
        <w:rPr>
          <w:rFonts w:ascii="Arial Unicode MS" w:hAnsi="Arial Unicode MS" w:eastAsia="Arial Unicode MS" w:hint="eastAsia"/>
          <w:spacing w:val="-14"/>
          <w:sz w:val="11"/>
        </w:rPr>
        <w:t> </w:t>
      </w:r>
      <w:r>
        <w:rPr>
          <w:rFonts w:ascii="Arial Unicode MS" w:hAnsi="Arial Unicode MS" w:eastAsia="Arial Unicode MS" w:hint="eastAsia"/>
          <w:sz w:val="11"/>
        </w:rPr>
        <w:t>-v</w:t>
      </w:r>
      <w:r>
        <w:rPr>
          <w:rFonts w:ascii="Arial Unicode MS" w:hAnsi="Arial Unicode MS" w:eastAsia="Arial Unicode MS" w:hint="eastAsia"/>
          <w:spacing w:val="-14"/>
          <w:sz w:val="11"/>
        </w:rPr>
        <w:t> </w:t>
      </w:r>
      <w:r>
        <w:rPr>
          <w:rFonts w:ascii="Arial Unicode MS" w:hAnsi="Arial Unicode MS" w:eastAsia="Arial Unicode MS" w:hint="eastAsia"/>
          <w:sz w:val="11"/>
        </w:rPr>
        <w:t>al</w:t>
      </w:r>
      <w:r>
        <w:rPr>
          <w:rFonts w:ascii="Arial Unicode MS" w:hAnsi="Arial Unicode MS" w:eastAsia="Arial Unicode MS" w:hint="eastAsia"/>
          <w:spacing w:val="-14"/>
          <w:sz w:val="11"/>
        </w:rPr>
        <w:t> </w:t>
      </w:r>
      <w:r>
        <w:rPr>
          <w:rFonts w:ascii="Arial Unicode MS" w:hAnsi="Arial Unicode MS" w:eastAsia="Arial Unicode MS" w:hint="eastAsia"/>
          <w:sz w:val="11"/>
        </w:rPr>
        <w:t>ue</w:t>
      </w:r>
      <w:r>
        <w:rPr>
          <w:rFonts w:ascii="Arial Unicode MS" w:hAnsi="Arial Unicode MS" w:eastAsia="Arial Unicode MS" w:hint="eastAsia"/>
          <w:spacing w:val="20"/>
          <w:sz w:val="11"/>
        </w:rPr>
        <w:t> </w:t>
      </w:r>
      <w:r>
        <w:rPr>
          <w:rFonts w:ascii="Arial Unicode MS" w:hAnsi="Arial Unicode MS" w:eastAsia="Arial Unicode MS" w:hint="eastAsia"/>
          <w:sz w:val="11"/>
        </w:rPr>
        <w:t>A</w:t>
      </w:r>
      <w:r>
        <w:rPr>
          <w:rFonts w:ascii="Arial Unicode MS" w:hAnsi="Arial Unicode MS" w:eastAsia="Arial Unicode MS" w:hint="eastAsia"/>
          <w:spacing w:val="-14"/>
          <w:sz w:val="11"/>
        </w:rPr>
        <w:t> </w:t>
      </w:r>
      <w:r>
        <w:rPr>
          <w:rFonts w:ascii="Arial Unicode MS" w:hAnsi="Arial Unicode MS" w:eastAsia="Arial Unicode MS" w:hint="eastAsia"/>
          <w:sz w:val="11"/>
        </w:rPr>
        <w:t>ab</w:t>
      </w:r>
      <w:r>
        <w:rPr>
          <w:rFonts w:ascii="Arial Unicode MS" w:hAnsi="Arial Unicode MS" w:eastAsia="Arial Unicode MS" w:hint="eastAsia"/>
          <w:spacing w:val="-14"/>
          <w:sz w:val="11"/>
        </w:rPr>
        <w:t> </w:t>
      </w:r>
      <w:r>
        <w:rPr>
          <w:rFonts w:ascii="Arial Unicode MS" w:hAnsi="Arial Unicode MS" w:eastAsia="Arial Unicode MS" w:hint="eastAsia"/>
          <w:sz w:val="11"/>
        </w:rPr>
        <w:t>ot</w:t>
      </w:r>
      <w:r>
        <w:rPr>
          <w:rFonts w:ascii="Arial Unicode MS" w:hAnsi="Arial Unicode MS" w:eastAsia="Arial Unicode MS" w:hint="eastAsia"/>
          <w:spacing w:val="-14"/>
          <w:sz w:val="11"/>
        </w:rPr>
        <w:t> </w:t>
      </w:r>
      <w:r>
        <w:rPr>
          <w:rFonts w:ascii="Arial Unicode MS" w:hAnsi="Arial Unicode MS" w:eastAsia="Arial Unicode MS" w:hint="eastAsia"/>
          <w:sz w:val="11"/>
        </w:rPr>
        <w:t>t®</w:t>
      </w:r>
      <w:r>
        <w:rPr>
          <w:rFonts w:ascii="Arial Unicode MS" w:hAnsi="Arial Unicode MS" w:eastAsia="Arial Unicode MS" w:hint="eastAsia"/>
          <w:spacing w:val="-13"/>
          <w:sz w:val="11"/>
        </w:rPr>
        <w:t> </w:t>
      </w:r>
      <w:r>
        <w:rPr>
          <w:spacing w:val="7"/>
          <w:sz w:val="10"/>
        </w:rPr>
        <w:t>緘責«怯</w:t>
      </w:r>
      <w:r>
        <w:rPr>
          <w:rFonts w:ascii="Arial Unicode MS" w:hAnsi="Arial Unicode MS" w:eastAsia="Arial Unicode MS" w:hint="eastAsia"/>
          <w:sz w:val="8"/>
        </w:rPr>
        <w:t>轚</w:t>
      </w:r>
      <w:r>
        <w:rPr>
          <w:rFonts w:ascii="Arial Unicode MS" w:hAnsi="Arial Unicode MS" w:eastAsia="Arial Unicode MS" w:hint="eastAsia"/>
          <w:sz w:val="11"/>
        </w:rPr>
        <w:t>*2</w:t>
      </w:r>
      <w:r>
        <w:rPr>
          <w:rFonts w:ascii="Arial Unicode MS" w:hAnsi="Arial Unicode MS" w:eastAsia="Arial Unicode MS" w:hint="eastAsia"/>
          <w:spacing w:val="19"/>
          <w:sz w:val="11"/>
        </w:rPr>
        <w:t> </w:t>
      </w:r>
      <w:r>
        <w:rPr>
          <w:rFonts w:ascii="Arial Unicode MS" w:hAnsi="Arial Unicode MS" w:eastAsia="Arial Unicode MS" w:hint="eastAsia"/>
          <w:sz w:val="11"/>
        </w:rPr>
        <w:t>a</w:t>
      </w:r>
      <w:r>
        <w:rPr>
          <w:rFonts w:ascii="Arial Unicode MS" w:hAnsi="Arial Unicode MS" w:eastAsia="Arial Unicode MS" w:hint="eastAsia"/>
          <w:spacing w:val="-14"/>
          <w:sz w:val="11"/>
        </w:rPr>
        <w:t> </w:t>
      </w:r>
      <w:r>
        <w:rPr>
          <w:rFonts w:ascii="Arial Unicode MS" w:hAnsi="Arial Unicode MS" w:eastAsia="Arial Unicode MS" w:hint="eastAsia"/>
          <w:sz w:val="11"/>
        </w:rPr>
        <w:t>:R</w:t>
      </w:r>
      <w:r>
        <w:rPr>
          <w:rFonts w:ascii="Arial Unicode MS" w:hAnsi="Arial Unicode MS" w:eastAsia="Arial Unicode MS" w:hint="eastAsia"/>
          <w:spacing w:val="-14"/>
          <w:sz w:val="11"/>
        </w:rPr>
        <w:t> </w:t>
      </w:r>
      <w:r>
        <w:rPr>
          <w:rFonts w:ascii="Arial Unicode MS" w:hAnsi="Arial Unicode MS" w:eastAsia="Arial Unicode MS" w:hint="eastAsia"/>
          <w:sz w:val="11"/>
        </w:rPr>
        <w:t>Oe</w:t>
      </w:r>
      <w:r>
        <w:rPr>
          <w:rFonts w:ascii="Arial Unicode MS" w:hAnsi="Arial Unicode MS" w:eastAsia="Arial Unicode MS" w:hint="eastAsia"/>
          <w:spacing w:val="-13"/>
          <w:sz w:val="11"/>
        </w:rPr>
        <w:t> </w:t>
      </w:r>
      <w:r>
        <w:rPr>
          <w:spacing w:val="8"/>
          <w:sz w:val="10"/>
        </w:rPr>
        <w:t>でも</w:t>
      </w:r>
      <w:r>
        <w:rPr>
          <w:rFonts w:ascii="Arial Unicode MS" w:hAnsi="Arial Unicode MS" w:eastAsia="Arial Unicode MS" w:hint="eastAsia"/>
          <w:sz w:val="11"/>
        </w:rPr>
        <w:t>ES</w:t>
      </w:r>
      <w:r>
        <w:rPr>
          <w:rFonts w:ascii="Arial Unicode MS" w:hAnsi="Arial Unicode MS" w:eastAsia="Arial Unicode MS" w:hint="eastAsia"/>
          <w:spacing w:val="-14"/>
          <w:sz w:val="11"/>
        </w:rPr>
        <w:t> </w:t>
      </w:r>
      <w:r>
        <w:rPr>
          <w:rFonts w:ascii="Arial Unicode MS" w:hAnsi="Arial Unicode MS" w:eastAsia="Arial Unicode MS" w:hint="eastAsia"/>
          <w:sz w:val="11"/>
        </w:rPr>
        <w:t>G</w:t>
      </w:r>
      <w:r>
        <w:rPr>
          <w:spacing w:val="5"/>
          <w:sz w:val="10"/>
        </w:rPr>
        <w:t>でも»明できない.</w:t>
      </w:r>
      <w:r>
        <w:rPr>
          <w:rFonts w:ascii="Arial Unicode MS" w:hAnsi="Arial Unicode MS" w:eastAsia="Arial Unicode MS" w:hint="eastAsia"/>
          <w:sz w:val="11"/>
        </w:rPr>
        <w:t>P0</w:t>
      </w:r>
      <w:r>
        <w:rPr>
          <w:rFonts w:ascii="Arial Unicode MS" w:hAnsi="Arial Unicode MS" w:eastAsia="Arial Unicode MS" w:hint="eastAsia"/>
          <w:spacing w:val="-13"/>
          <w:sz w:val="11"/>
        </w:rPr>
        <w:t> </w:t>
      </w:r>
      <w:r>
        <w:rPr>
          <w:rFonts w:ascii="Arial Unicode MS" w:hAnsi="Arial Unicode MS" w:eastAsia="Arial Unicode MS" w:hint="eastAsia"/>
          <w:sz w:val="11"/>
        </w:rPr>
        <w:t>R</w:t>
      </w:r>
      <w:r>
        <w:rPr>
          <w:spacing w:val="-5"/>
          <w:sz w:val="10"/>
        </w:rPr>
        <w:t>上界✰影饗, 曹. </w:t>
      </w:r>
      <w:r>
        <w:rPr>
          <w:rFonts w:ascii="Arial Unicode MS" w:hAnsi="Arial Unicode MS" w:eastAsia="Arial Unicode MS" w:hint="eastAsia"/>
          <w:sz w:val="11"/>
        </w:rPr>
        <w:t>^I</w:t>
      </w:r>
      <w:r>
        <w:rPr>
          <w:rFonts w:ascii="Arial Unicode MS" w:hAnsi="Arial Unicode MS" w:eastAsia="Arial Unicode MS" w:hint="eastAsia"/>
          <w:spacing w:val="1"/>
          <w:sz w:val="11"/>
        </w:rPr>
        <w:t> . </w:t>
      </w:r>
      <w:r>
        <w:rPr>
          <w:rFonts w:ascii="Arial Unicode MS" w:hAnsi="Arial Unicode MS" w:eastAsia="Arial Unicode MS" w:hint="eastAsia"/>
          <w:sz w:val="11"/>
        </w:rPr>
        <w:t>RO</w:t>
      </w:r>
      <w:r>
        <w:rPr>
          <w:rFonts w:ascii="Arial Unicode MS" w:hAnsi="Arial Unicode MS" w:eastAsia="Arial Unicode MS" w:hint="eastAsia"/>
          <w:spacing w:val="-13"/>
          <w:sz w:val="11"/>
        </w:rPr>
        <w:t> </w:t>
      </w:r>
      <w:r>
        <w:rPr>
          <w:rFonts w:ascii="Arial Unicode MS" w:hAnsi="Arial Unicode MS" w:eastAsia="Arial Unicode MS" w:hint="eastAsia"/>
          <w:sz w:val="11"/>
        </w:rPr>
        <w:t>E</w:t>
      </w:r>
      <w:r>
        <w:rPr>
          <w:sz w:val="10"/>
        </w:rPr>
        <w:t>と</w:t>
      </w:r>
      <w:r>
        <w:rPr>
          <w:rFonts w:ascii="Arial Unicode MS" w:hAnsi="Arial Unicode MS" w:eastAsia="Arial Unicode MS" w:hint="eastAsia"/>
          <w:sz w:val="11"/>
        </w:rPr>
        <w:t>P8</w:t>
      </w:r>
      <w:r>
        <w:rPr>
          <w:rFonts w:ascii="Arial Unicode MS" w:hAnsi="Arial Unicode MS" w:eastAsia="Arial Unicode MS" w:hint="eastAsia"/>
          <w:spacing w:val="-13"/>
          <w:sz w:val="11"/>
        </w:rPr>
        <w:t> </w:t>
      </w:r>
      <w:r>
        <w:rPr>
          <w:rFonts w:ascii="Arial Unicode MS" w:hAnsi="Arial Unicode MS" w:eastAsia="Arial Unicode MS" w:hint="eastAsia"/>
          <w:sz w:val="11"/>
        </w:rPr>
        <w:t>A</w:t>
      </w:r>
      <w:r>
        <w:rPr>
          <w:spacing w:val="8"/>
          <w:sz w:val="10"/>
        </w:rPr>
        <w:t>✰報</w:t>
      </w:r>
      <w:r>
        <w:rPr>
          <w:sz w:val="10"/>
        </w:rPr>
        <w:t>®f</w:t>
      </w:r>
      <w:r>
        <w:rPr>
          <w:spacing w:val="-33"/>
          <w:sz w:val="10"/>
        </w:rPr>
        <w:t> </w:t>
      </w:r>
      <w:r>
        <w:rPr>
          <w:sz w:val="10"/>
        </w:rPr>
        <w:t>t✰ 咨さを示す雀.</w:t>
      </w:r>
      <w:r>
        <w:rPr>
          <w:rFonts w:ascii="Arial Unicode MS" w:hAnsi="Arial Unicode MS" w:eastAsia="Arial Unicode MS" w:hint="eastAsia"/>
          <w:sz w:val="11"/>
        </w:rPr>
        <w:t>32</w:t>
      </w:r>
      <w:r>
        <w:rPr>
          <w:rFonts w:ascii="Arial Unicode MS" w:hAnsi="Arial Unicode MS" w:eastAsia="Arial Unicode MS" w:hint="eastAsia"/>
          <w:spacing w:val="-16"/>
          <w:sz w:val="11"/>
        </w:rPr>
        <w:t> </w:t>
      </w:r>
      <w:r>
        <w:rPr>
          <w:rFonts w:ascii="Arial Unicode MS" w:hAnsi="Arial Unicode MS" w:eastAsia="Arial Unicode MS" w:hint="eastAsia"/>
          <w:sz w:val="11"/>
        </w:rPr>
        <w:t>;E</w:t>
      </w:r>
      <w:r>
        <w:rPr>
          <w:rFonts w:ascii="Arial Unicode MS" w:hAnsi="Arial Unicode MS" w:eastAsia="Arial Unicode MS" w:hint="eastAsia"/>
          <w:spacing w:val="-15"/>
          <w:sz w:val="11"/>
        </w:rPr>
        <w:t> </w:t>
      </w:r>
      <w:r>
        <w:rPr>
          <w:rFonts w:ascii="Arial Unicode MS" w:hAnsi="Arial Unicode MS" w:eastAsia="Arial Unicode MS" w:hint="eastAsia"/>
          <w:sz w:val="11"/>
        </w:rPr>
        <w:t>SG</w:t>
      </w:r>
      <w:r>
        <w:rPr>
          <w:rFonts w:ascii="Arial Unicode MS" w:hAnsi="Arial Unicode MS" w:eastAsia="Arial Unicode MS" w:hint="eastAsia"/>
          <w:spacing w:val="17"/>
          <w:sz w:val="11"/>
        </w:rPr>
        <w:t> </w:t>
      </w:r>
      <w:r>
        <w:rPr>
          <w:rFonts w:ascii="Arial Unicode MS" w:hAnsi="Arial Unicode MS" w:eastAsia="Arial Unicode MS" w:hint="eastAsia"/>
          <w:sz w:val="11"/>
        </w:rPr>
        <w:t>K</w:t>
      </w:r>
      <w:r>
        <w:rPr>
          <w:rFonts w:ascii="Arial Unicode MS" w:hAnsi="Arial Unicode MS" w:eastAsia="Arial Unicode MS" w:hint="eastAsia"/>
          <w:spacing w:val="-16"/>
          <w:sz w:val="11"/>
        </w:rPr>
        <w:t> </w:t>
      </w:r>
      <w:r>
        <w:rPr>
          <w:rFonts w:ascii="Arial Unicode MS" w:hAnsi="Arial Unicode MS" w:eastAsia="Arial Unicode MS" w:hint="eastAsia"/>
          <w:sz w:val="11"/>
        </w:rPr>
        <w:t>PI</w:t>
      </w:r>
    </w:p>
    <w:p>
      <w:pPr>
        <w:spacing w:line="135" w:lineRule="exact" w:before="0"/>
        <w:ind w:left="402" w:right="0" w:firstLine="0"/>
        <w:jc w:val="left"/>
        <w:rPr>
          <w:sz w:val="10"/>
        </w:rPr>
      </w:pPr>
      <w:r>
        <w:rPr>
          <w:sz w:val="10"/>
        </w:rPr>
        <w:t>と</w:t>
      </w:r>
      <w:r>
        <w:rPr>
          <w:rFonts w:ascii="Arial Unicode MS" w:hAnsi="Arial Unicode MS" w:eastAsia="Arial Unicode MS" w:hint="eastAsia"/>
          <w:sz w:val="11"/>
        </w:rPr>
        <w:t>PBA</w:t>
      </w:r>
      <w:r>
        <w:rPr>
          <w:sz w:val="10"/>
        </w:rPr>
        <w:t>✰爛</w:t>
      </w:r>
      <w:r>
        <w:rPr>
          <w:rFonts w:ascii="Arial Unicode MS" w:hAnsi="Arial Unicode MS" w:eastAsia="Arial Unicode MS" w:hint="eastAsia"/>
          <w:sz w:val="11"/>
        </w:rPr>
        <w:t>Sift</w:t>
      </w:r>
      <w:r>
        <w:rPr>
          <w:spacing w:val="-1"/>
          <w:sz w:val="10"/>
        </w:rPr>
        <w:t>✰咨さ奢示す瞥 れ</w:t>
      </w:r>
      <w:r>
        <w:rPr>
          <w:rFonts w:ascii="Arial Unicode MS" w:hAnsi="Arial Unicode MS" w:eastAsia="Arial Unicode MS" w:hint="eastAsia"/>
          <w:sz w:val="11"/>
        </w:rPr>
        <w:t>t:</w:t>
      </w:r>
      <w:r>
        <w:rPr>
          <w:sz w:val="10"/>
        </w:rPr>
        <w:t>回_式で嫌</w:t>
      </w:r>
      <w:r>
        <w:rPr>
          <w:rFonts w:ascii="Arial Unicode MS" w:hAnsi="Arial Unicode MS" w:eastAsia="Arial Unicode MS" w:hint="eastAsia"/>
          <w:sz w:val="11"/>
        </w:rPr>
        <w:t>t</w:t>
      </w:r>
      <w:r>
        <w:rPr>
          <w:sz w:val="10"/>
        </w:rPr>
        <w:t>される</w:t>
      </w:r>
      <w:r>
        <w:rPr>
          <w:rFonts w:ascii="Arial Unicode MS" w:hAnsi="Arial Unicode MS" w:eastAsia="Arial Unicode MS" w:hint="eastAsia"/>
          <w:sz w:val="11"/>
        </w:rPr>
        <w:t>P8A</w:t>
      </w:r>
      <w:r>
        <w:rPr>
          <w:sz w:val="10"/>
        </w:rPr>
        <w:t>と</w:t>
      </w:r>
      <w:r>
        <w:rPr>
          <w:rFonts w:ascii="Arial Unicode MS" w:hAnsi="Arial Unicode MS" w:eastAsia="Arial Unicode MS" w:hint="eastAsia"/>
          <w:sz w:val="8"/>
        </w:rPr>
        <w:t>实</w:t>
      </w:r>
      <w:r>
        <w:rPr>
          <w:rFonts w:ascii="Arial Unicode MS" w:hAnsi="Arial Unicode MS" w:eastAsia="Arial Unicode MS" w:hint="eastAsia"/>
          <w:sz w:val="11"/>
        </w:rPr>
        <w:t>B</w:t>
      </w:r>
      <w:r>
        <w:rPr>
          <w:sz w:val="10"/>
        </w:rPr>
        <w:t>✰</w:t>
      </w:r>
      <w:r>
        <w:rPr>
          <w:rFonts w:ascii="Arial Unicode MS" w:hAnsi="Arial Unicode MS" w:eastAsia="Arial Unicode MS" w:hint="eastAsia"/>
          <w:sz w:val="11"/>
        </w:rPr>
        <w:t>PBR</w:t>
      </w:r>
      <w:r>
        <w:rPr>
          <w:sz w:val="10"/>
        </w:rPr>
        <w:t>と✰遵分-に分•封象となる</w:t>
      </w:r>
      <w:r>
        <w:rPr>
          <w:rFonts w:ascii="Arial Unicode MS" w:hAnsi="Arial Unicode MS" w:eastAsia="Arial Unicode MS" w:hint="eastAsia"/>
          <w:sz w:val="8"/>
        </w:rPr>
        <w:t>车</w:t>
      </w:r>
      <w:r>
        <w:rPr>
          <w:sz w:val="10"/>
        </w:rPr>
        <w:t>度</w:t>
      </w:r>
    </w:p>
    <w:p>
      <w:pPr>
        <w:pStyle w:val="ListParagraph"/>
        <w:numPr>
          <w:ilvl w:val="0"/>
          <w:numId w:val="3"/>
        </w:numPr>
        <w:tabs>
          <w:tab w:pos="313" w:val="left" w:leader="none"/>
          <w:tab w:pos="5391" w:val="left" w:leader="none"/>
        </w:tabs>
        <w:spacing w:line="134" w:lineRule="exact" w:before="0" w:after="0"/>
        <w:ind w:left="312" w:right="0" w:hanging="84"/>
        <w:jc w:val="left"/>
        <w:rPr>
          <w:rFonts w:ascii="Arial Unicode MS" w:hAnsi="Arial Unicode MS" w:eastAsia="Arial Unicode MS" w:hint="eastAsia"/>
          <w:sz w:val="11"/>
        </w:rPr>
      </w:pPr>
      <w:r>
        <w:rPr>
          <w:rFonts w:ascii="Arial Unicode MS" w:hAnsi="Arial Unicode MS" w:eastAsia="Arial Unicode MS" w:hint="eastAsia"/>
          <w:sz w:val="11"/>
        </w:rPr>
        <w:t>3</w:t>
      </w:r>
      <w:r>
        <w:rPr>
          <w:rFonts w:ascii="Arial Unicode MS" w:hAnsi="Arial Unicode MS" w:eastAsia="Arial Unicode MS" w:hint="eastAsia"/>
          <w:spacing w:val="-2"/>
          <w:sz w:val="11"/>
        </w:rPr>
        <w:t> </w:t>
      </w:r>
      <w:r>
        <w:rPr>
          <w:rFonts w:ascii="Arial Unicode MS" w:hAnsi="Arial Unicode MS" w:eastAsia="Arial Unicode MS" w:hint="eastAsia"/>
          <w:sz w:val="11"/>
        </w:rPr>
        <w:t>Ewtrcrment</w:t>
      </w:r>
      <w:r>
        <w:rPr>
          <w:rFonts w:ascii="Arial Unicode MS" w:hAnsi="Arial Unicode MS" w:eastAsia="Arial Unicode MS" w:hint="eastAsia"/>
          <w:spacing w:val="-1"/>
          <w:sz w:val="11"/>
        </w:rPr>
        <w:t> </w:t>
      </w:r>
      <w:r>
        <w:rPr>
          <w:rFonts w:ascii="Arial Unicode MS" w:hAnsi="Arial Unicode MS" w:eastAsia="Arial Unicode MS" w:hint="eastAsia"/>
          <w:sz w:val="11"/>
        </w:rPr>
        <w:t>*</w:t>
      </w:r>
      <w:r>
        <w:rPr>
          <w:rFonts w:ascii="Arial Unicode MS" w:hAnsi="Arial Unicode MS" w:eastAsia="Arial Unicode MS" w:hint="eastAsia"/>
          <w:spacing w:val="-1"/>
          <w:sz w:val="11"/>
        </w:rPr>
        <w:t> </w:t>
      </w:r>
      <w:r>
        <w:rPr>
          <w:rFonts w:ascii="Arial Unicode MS" w:hAnsi="Arial Unicode MS" w:eastAsia="Arial Unicode MS" w:hint="eastAsia"/>
          <w:sz w:val="11"/>
        </w:rPr>
        <w:t>M).</w:t>
      </w:r>
      <w:r>
        <w:rPr>
          <w:rFonts w:ascii="Arial Unicode MS" w:hAnsi="Arial Unicode MS" w:eastAsia="Arial Unicode MS" w:hint="eastAsia"/>
          <w:spacing w:val="-1"/>
          <w:sz w:val="11"/>
        </w:rPr>
        <w:t> </w:t>
      </w:r>
      <w:r>
        <w:rPr>
          <w:rFonts w:ascii="Arial Unicode MS" w:hAnsi="Arial Unicode MS" w:eastAsia="Arial Unicode MS" w:hint="eastAsia"/>
          <w:sz w:val="11"/>
        </w:rPr>
        <w:t>SociaKM</w:t>
      </w:r>
      <w:r>
        <w:rPr>
          <w:rFonts w:ascii="Arial Unicode MS" w:hAnsi="Arial Unicode MS" w:eastAsia="Arial Unicode MS" w:hint="eastAsia"/>
          <w:spacing w:val="1"/>
          <w:sz w:val="11"/>
        </w:rPr>
        <w:t> </w:t>
      </w:r>
      <w:r>
        <w:rPr>
          <w:rFonts w:ascii="ＭＳ 明朝" w:hAnsi="ＭＳ 明朝" w:eastAsia="ＭＳ 明朝" w:hint="eastAsia"/>
          <w:sz w:val="10"/>
        </w:rPr>
        <w:t>会).</w:t>
      </w:r>
      <w:r>
        <w:rPr>
          <w:rFonts w:ascii="Arial Unicode MS" w:hAnsi="Arial Unicode MS" w:eastAsia="Arial Unicode MS" w:hint="eastAsia"/>
          <w:sz w:val="11"/>
        </w:rPr>
        <w:t>Gwemance&lt;</w:t>
      </w:r>
      <w:r>
        <w:rPr>
          <w:rFonts w:ascii="ＭＳ 明朝" w:hAnsi="ＭＳ 明朝" w:eastAsia="ＭＳ 明朝" w:hint="eastAsia"/>
          <w:sz w:val="10"/>
        </w:rPr>
        <w:t>企•&lt;!治)に</w:t>
      </w:r>
      <w:r>
        <w:rPr>
          <w:rFonts w:ascii="Arial Unicode MS" w:hAnsi="Arial Unicode MS" w:eastAsia="Arial Unicode MS" w:hint="eastAsia"/>
          <w:sz w:val="11"/>
        </w:rPr>
        <w:t>M </w:t>
      </w:r>
      <w:r>
        <w:rPr>
          <w:rFonts w:ascii="ＭＳ 明朝" w:hAnsi="ＭＳ 明朝" w:eastAsia="ＭＳ 明朝" w:hint="eastAsia"/>
          <w:sz w:val="10"/>
        </w:rPr>
        <w:t>する</w:t>
      </w:r>
      <w:r>
        <w:rPr>
          <w:rFonts w:ascii="ＭＳ 明朝" w:hAnsi="ＭＳ 明朝" w:eastAsia="ＭＳ 明朝" w:hint="eastAsia"/>
          <w:spacing w:val="-1"/>
          <w:sz w:val="10"/>
        </w:rPr>
        <w:t> </w:t>
      </w:r>
      <w:r>
        <w:rPr>
          <w:rFonts w:ascii="Arial Unicode MS" w:hAnsi="Arial Unicode MS" w:eastAsia="Arial Unicode MS" w:hint="eastAsia"/>
          <w:sz w:val="11"/>
        </w:rPr>
        <w:t>Key</w:t>
      </w:r>
      <w:r>
        <w:rPr>
          <w:rFonts w:ascii="Arial Unicode MS" w:hAnsi="Arial Unicode MS" w:eastAsia="Arial Unicode MS" w:hint="eastAsia"/>
          <w:spacing w:val="-1"/>
          <w:sz w:val="11"/>
        </w:rPr>
        <w:t> </w:t>
      </w:r>
      <w:r>
        <w:rPr>
          <w:rFonts w:ascii="Arial Unicode MS" w:hAnsi="Arial Unicode MS" w:eastAsia="Arial Unicode MS" w:hint="eastAsia"/>
          <w:sz w:val="11"/>
        </w:rPr>
        <w:t>Perlamarce</w:t>
      </w:r>
      <w:r>
        <w:rPr>
          <w:rFonts w:ascii="Arial Unicode MS" w:hAnsi="Arial Unicode MS" w:eastAsia="Arial Unicode MS" w:hint="eastAsia"/>
          <w:spacing w:val="-1"/>
          <w:sz w:val="11"/>
        </w:rPr>
        <w:t> </w:t>
      </w:r>
      <w:r>
        <w:rPr>
          <w:rFonts w:ascii="Arial Unicode MS" w:hAnsi="Arial Unicode MS" w:eastAsia="Arial Unicode MS" w:hint="eastAsia"/>
          <w:sz w:val="11"/>
        </w:rPr>
        <w:t>indicator</w:t>
      </w:r>
      <w:r>
        <w:rPr>
          <w:rFonts w:ascii="Arial Unicode MS" w:hAnsi="Arial Unicode MS" w:eastAsia="Arial Unicode MS" w:hint="eastAsia"/>
          <w:spacing w:val="-1"/>
          <w:sz w:val="11"/>
        </w:rPr>
        <w:t> </w:t>
      </w:r>
      <w:r>
        <w:rPr>
          <w:rFonts w:ascii="Arial Unicode MS" w:hAnsi="Arial Unicode MS" w:eastAsia="Arial Unicode MS" w:hint="eastAsia"/>
          <w:sz w:val="11"/>
        </w:rPr>
        <w:t>I</w:t>
      </w:r>
      <w:r>
        <w:rPr>
          <w:rFonts w:ascii="Arial Unicode MS" w:hAnsi="Arial Unicode MS" w:eastAsia="Arial Unicode MS" w:hint="eastAsia"/>
          <w:spacing w:val="-1"/>
          <w:sz w:val="11"/>
        </w:rPr>
        <w:t> </w:t>
      </w:r>
      <w:r>
        <w:rPr>
          <w:rFonts w:ascii="Arial Unicode MS" w:hAnsi="Arial Unicode MS" w:eastAsia="Arial Unicode MS" w:hint="eastAsia"/>
          <w:sz w:val="11"/>
        </w:rPr>
        <w:t>Sff</w:t>
        <w:tab/>
        <w:t>IS*)</w:t>
      </w:r>
    </w:p>
    <w:p>
      <w:pPr>
        <w:pStyle w:val="ListParagraph"/>
        <w:numPr>
          <w:ilvl w:val="0"/>
          <w:numId w:val="4"/>
        </w:numPr>
        <w:tabs>
          <w:tab w:pos="312" w:val="left" w:leader="none"/>
        </w:tabs>
        <w:spacing w:line="141" w:lineRule="exact" w:before="0" w:after="0"/>
        <w:ind w:left="312" w:right="0" w:hanging="83"/>
        <w:jc w:val="left"/>
        <w:rPr>
          <w:rFonts w:ascii="ＭＳ 明朝" w:hAnsi="ＭＳ 明朝" w:eastAsia="ＭＳ 明朝" w:hint="eastAsia"/>
          <w:sz w:val="10"/>
        </w:rPr>
      </w:pPr>
      <w:r>
        <w:rPr>
          <w:rFonts w:ascii="ＭＳ 明朝" w:hAnsi="ＭＳ 明朝" w:eastAsia="ＭＳ 明朝" w:hint="eastAsia"/>
          <w:position w:val="3"/>
          <w:sz w:val="6"/>
        </w:rPr>
        <w:t>4</w:t>
      </w:r>
      <w:r>
        <w:rPr>
          <w:rFonts w:ascii="ＭＳ 明朝" w:hAnsi="ＭＳ 明朝" w:eastAsia="ＭＳ 明朝" w:hint="eastAsia"/>
          <w:spacing w:val="-15"/>
          <w:position w:val="3"/>
          <w:sz w:val="6"/>
        </w:rPr>
        <w:t> </w:t>
      </w:r>
      <w:r>
        <w:rPr>
          <w:rFonts w:ascii="ＭＳ 明朝" w:hAnsi="ＭＳ 明朝" w:eastAsia="ＭＳ 明朝" w:hint="eastAsia"/>
          <w:spacing w:val="-7"/>
          <w:sz w:val="10"/>
        </w:rPr>
        <w:t>» 明</w:t>
      </w:r>
      <w:r>
        <w:rPr>
          <w:rFonts w:ascii="Arial Unicode MS" w:hAnsi="Arial Unicode MS" w:eastAsia="Arial Unicode MS" w:hint="eastAsia"/>
          <w:spacing w:val="-8"/>
          <w:sz w:val="11"/>
        </w:rPr>
        <w:t>« </w:t>
      </w:r>
      <w:r>
        <w:rPr>
          <w:rFonts w:ascii="Arial Unicode MS" w:hAnsi="Arial Unicode MS" w:eastAsia="Arial Unicode MS" w:hint="eastAsia"/>
          <w:sz w:val="11"/>
        </w:rPr>
        <w:t>f</w:t>
      </w:r>
      <w:r>
        <w:rPr>
          <w:rFonts w:ascii="Arial Unicode MS" w:hAnsi="Arial Unicode MS" w:eastAsia="Arial Unicode MS" w:hint="eastAsia"/>
          <w:spacing w:val="-16"/>
          <w:sz w:val="11"/>
        </w:rPr>
        <w:t> </w:t>
      </w:r>
      <w:r>
        <w:rPr>
          <w:rFonts w:ascii="Arial Unicode MS" w:hAnsi="Arial Unicode MS" w:eastAsia="Arial Unicode MS" w:hint="eastAsia"/>
          <w:sz w:val="11"/>
        </w:rPr>
        <w:t>t</w:t>
      </w:r>
      <w:r>
        <w:rPr>
          <w:rFonts w:ascii="Arial Unicode MS" w:hAnsi="Arial Unicode MS" w:eastAsia="Arial Unicode MS" w:hint="eastAsia"/>
          <w:spacing w:val="-11"/>
          <w:sz w:val="11"/>
        </w:rPr>
        <w:t> ( </w:t>
      </w:r>
      <w:r>
        <w:rPr>
          <w:rFonts w:ascii="Arial Unicode MS" w:hAnsi="Arial Unicode MS" w:eastAsia="Arial Unicode MS" w:hint="eastAsia"/>
          <w:sz w:val="11"/>
        </w:rPr>
        <w:t>A</w:t>
      </w:r>
      <w:r>
        <w:rPr>
          <w:rFonts w:ascii="Arial Unicode MS" w:hAnsi="Arial Unicode MS" w:eastAsia="Arial Unicode MS" w:hint="eastAsia"/>
          <w:spacing w:val="-16"/>
          <w:sz w:val="11"/>
        </w:rPr>
        <w:t> </w:t>
      </w:r>
      <w:r>
        <w:rPr>
          <w:rFonts w:ascii="Arial Unicode MS" w:hAnsi="Arial Unicode MS" w:eastAsia="Arial Unicode MS" w:hint="eastAsia"/>
          <w:sz w:val="11"/>
        </w:rPr>
        <w:t>O</w:t>
      </w:r>
      <w:r>
        <w:rPr>
          <w:rFonts w:ascii="Arial Unicode MS" w:hAnsi="Arial Unicode MS" w:eastAsia="Arial Unicode MS" w:hint="eastAsia"/>
          <w:spacing w:val="-15"/>
          <w:sz w:val="11"/>
        </w:rPr>
        <w:t> </w:t>
      </w:r>
      <w:r>
        <w:rPr>
          <w:rFonts w:ascii="Arial Unicode MS" w:hAnsi="Arial Unicode MS" w:eastAsia="Arial Unicode MS" w:hint="eastAsia"/>
          <w:sz w:val="11"/>
        </w:rPr>
        <w:t>E</w:t>
      </w:r>
      <w:r>
        <w:rPr>
          <w:rFonts w:ascii="Arial Unicode MS" w:hAnsi="Arial Unicode MS" w:eastAsia="Arial Unicode MS" w:hint="eastAsia"/>
          <w:spacing w:val="-17"/>
          <w:sz w:val="11"/>
        </w:rPr>
        <w:t> </w:t>
      </w:r>
      <w:r>
        <w:rPr>
          <w:rFonts w:ascii="ＭＳ 明朝" w:hAnsi="ＭＳ 明朝" w:eastAsia="ＭＳ 明朝" w:hint="eastAsia"/>
          <w:spacing w:val="15"/>
          <w:sz w:val="10"/>
        </w:rPr>
        <w:t>ゃ巴</w:t>
      </w:r>
      <w:r>
        <w:rPr>
          <w:rFonts w:ascii="Arial Unicode MS" w:hAnsi="Arial Unicode MS" w:eastAsia="Arial Unicode MS" w:hint="eastAsia"/>
          <w:sz w:val="11"/>
        </w:rPr>
        <w:t>6</w:t>
      </w:r>
      <w:r>
        <w:rPr>
          <w:rFonts w:ascii="Arial Unicode MS" w:hAnsi="Arial Unicode MS" w:eastAsia="Arial Unicode MS" w:hint="eastAsia"/>
          <w:spacing w:val="-15"/>
          <w:sz w:val="11"/>
        </w:rPr>
        <w:t> </w:t>
      </w:r>
      <w:r>
        <w:rPr>
          <w:rFonts w:ascii="Arial Unicode MS" w:hAnsi="Arial Unicode MS" w:eastAsia="Arial Unicode MS" w:hint="eastAsia"/>
          <w:spacing w:val="-4"/>
          <w:sz w:val="8"/>
        </w:rPr>
        <w:t>职 </w:t>
      </w:r>
      <w:r>
        <w:rPr>
          <w:rFonts w:ascii="Arial Unicode MS" w:hAnsi="Arial Unicode MS" w:eastAsia="Arial Unicode MS" w:hint="eastAsia"/>
          <w:sz w:val="11"/>
        </w:rPr>
        <w:t>1</w:t>
      </w:r>
      <w:r>
        <w:rPr>
          <w:rFonts w:ascii="Arial Unicode MS" w:hAnsi="Arial Unicode MS" w:eastAsia="Arial Unicode MS" w:hint="eastAsia"/>
          <w:spacing w:val="-11"/>
          <w:sz w:val="11"/>
        </w:rPr>
        <w:t> ) </w:t>
      </w:r>
      <w:r>
        <w:rPr>
          <w:rFonts w:ascii="ＭＳ 明朝" w:hAnsi="ＭＳ 明朝" w:eastAsia="ＭＳ 明朝" w:hint="eastAsia"/>
          <w:spacing w:val="15"/>
          <w:sz w:val="10"/>
        </w:rPr>
        <w:t>と被投明袤數屮</w:t>
      </w:r>
      <w:r>
        <w:rPr>
          <w:rFonts w:ascii="Arial Unicode MS" w:hAnsi="Arial Unicode MS" w:eastAsia="Arial Unicode MS" w:hint="eastAsia"/>
          <w:sz w:val="11"/>
        </w:rPr>
        <w:t>0</w:t>
      </w:r>
      <w:r>
        <w:rPr>
          <w:rFonts w:ascii="Arial Unicode MS" w:hAnsi="Arial Unicode MS" w:eastAsia="Arial Unicode MS" w:hint="eastAsia"/>
          <w:spacing w:val="-16"/>
          <w:sz w:val="11"/>
        </w:rPr>
        <w:t> </w:t>
      </w:r>
      <w:r>
        <w:rPr>
          <w:rFonts w:ascii="Arial Unicode MS" w:hAnsi="Arial Unicode MS" w:eastAsia="Arial Unicode MS" w:hint="eastAsia"/>
          <w:sz w:val="11"/>
        </w:rPr>
        <w:t>^</w:t>
      </w:r>
      <w:r>
        <w:rPr>
          <w:rFonts w:ascii="Arial Unicode MS" w:hAnsi="Arial Unicode MS" w:eastAsia="Arial Unicode MS" w:hint="eastAsia"/>
          <w:spacing w:val="-15"/>
          <w:sz w:val="11"/>
        </w:rPr>
        <w:t> </w:t>
      </w:r>
      <w:r>
        <w:rPr>
          <w:rFonts w:ascii="ＭＳ 明朝" w:hAnsi="ＭＳ 明朝" w:eastAsia="ＭＳ 明朝" w:hint="eastAsia"/>
          <w:spacing w:val="-18"/>
          <w:sz w:val="10"/>
        </w:rPr>
        <w:t>✰ </w:t>
      </w:r>
      <w:r>
        <w:rPr>
          <w:rFonts w:ascii="Arial Unicode MS" w:hAnsi="Arial Unicode MS" w:eastAsia="Arial Unicode MS" w:hint="eastAsia"/>
          <w:spacing w:val="15"/>
          <w:sz w:val="8"/>
        </w:rPr>
        <w:t>邮</w:t>
      </w:r>
      <w:r>
        <w:rPr>
          <w:rFonts w:ascii="ＭＳ 明朝" w:hAnsi="ＭＳ 明朝" w:eastAsia="ＭＳ 明朝" w:hint="eastAsia"/>
          <w:spacing w:val="1"/>
          <w:sz w:val="10"/>
        </w:rPr>
        <w:t>竦✰ 咨さ</w:t>
      </w:r>
      <w:r>
        <w:rPr>
          <w:rFonts w:ascii="Arial Unicode MS" w:hAnsi="Arial Unicode MS" w:eastAsia="Arial Unicode MS" w:hint="eastAsia"/>
          <w:spacing w:val="15"/>
          <w:sz w:val="8"/>
        </w:rPr>
        <w:t>费</w:t>
      </w:r>
      <w:r>
        <w:rPr>
          <w:rFonts w:ascii="ＭＳ 明朝" w:hAnsi="ＭＳ 明朝" w:eastAsia="ＭＳ 明朝" w:hint="eastAsia"/>
          <w:spacing w:val="15"/>
          <w:sz w:val="10"/>
        </w:rPr>
        <w:t>紊す解 </w:t>
      </w:r>
      <w:r>
        <w:rPr>
          <w:rFonts w:ascii="Arial Unicode MS" w:hAnsi="Arial Unicode MS" w:eastAsia="Arial Unicode MS" w:hint="eastAsia"/>
          <w:spacing w:val="-8"/>
          <w:sz w:val="11"/>
        </w:rPr>
        <w:t>♦ </w:t>
      </w:r>
      <w:r>
        <w:rPr>
          <w:rFonts w:ascii="Arial Unicode MS" w:hAnsi="Arial Unicode MS" w:eastAsia="Arial Unicode MS" w:hint="eastAsia"/>
          <w:sz w:val="11"/>
        </w:rPr>
        <w:t>5</w:t>
      </w:r>
      <w:r>
        <w:rPr>
          <w:rFonts w:ascii="Arial Unicode MS" w:hAnsi="Arial Unicode MS" w:eastAsia="Arial Unicode MS" w:hint="eastAsia"/>
          <w:spacing w:val="-11"/>
          <w:sz w:val="11"/>
        </w:rPr>
        <w:t> » </w:t>
      </w:r>
      <w:r>
        <w:rPr>
          <w:rFonts w:ascii="Arial Unicode MS" w:hAnsi="Arial Unicode MS" w:eastAsia="Arial Unicode MS" w:hint="eastAsia"/>
          <w:sz w:val="11"/>
        </w:rPr>
        <w:t>t</w:t>
      </w:r>
      <w:r>
        <w:rPr>
          <w:rFonts w:ascii="Arial Unicode MS" w:hAnsi="Arial Unicode MS" w:eastAsia="Arial Unicode MS" w:hint="eastAsia"/>
          <w:spacing w:val="-15"/>
          <w:sz w:val="11"/>
        </w:rPr>
        <w:t> </w:t>
      </w:r>
      <w:r>
        <w:rPr>
          <w:rFonts w:ascii="ＭＳ 明朝" w:hAnsi="ＭＳ 明朝" w:eastAsia="ＭＳ 明朝" w:hint="eastAsia"/>
          <w:spacing w:val="15"/>
          <w:sz w:val="10"/>
        </w:rPr>
        <w:t>的に</w:t>
      </w:r>
      <w:r>
        <w:rPr>
          <w:rFonts w:ascii="Arial Unicode MS" w:hAnsi="Arial Unicode MS" w:eastAsia="Arial Unicode MS" w:hint="eastAsia"/>
          <w:sz w:val="11"/>
        </w:rPr>
        <w:t>R</w:t>
      </w:r>
      <w:r>
        <w:rPr>
          <w:rFonts w:ascii="Arial Unicode MS" w:hAnsi="Arial Unicode MS" w:eastAsia="Arial Unicode MS" w:hint="eastAsia"/>
          <w:spacing w:val="-16"/>
          <w:sz w:val="11"/>
        </w:rPr>
        <w:t> </w:t>
      </w:r>
      <w:r>
        <w:rPr>
          <w:rFonts w:ascii="Arial Unicode MS" w:hAnsi="Arial Unicode MS" w:eastAsia="Arial Unicode MS" w:hint="eastAsia"/>
          <w:sz w:val="11"/>
        </w:rPr>
        <w:t>O</w:t>
      </w:r>
      <w:r>
        <w:rPr>
          <w:rFonts w:ascii="Arial Unicode MS" w:hAnsi="Arial Unicode MS" w:eastAsia="Arial Unicode MS" w:hint="eastAsia"/>
          <w:spacing w:val="-17"/>
          <w:sz w:val="11"/>
        </w:rPr>
        <w:t> </w:t>
      </w:r>
      <w:r>
        <w:rPr>
          <w:rFonts w:ascii="Arial Unicode MS" w:hAnsi="Arial Unicode MS" w:eastAsia="Arial Unicode MS" w:hint="eastAsia"/>
          <w:spacing w:val="13"/>
          <w:sz w:val="11"/>
        </w:rPr>
        <w:t>E</w:t>
      </w:r>
      <w:r>
        <w:rPr>
          <w:rFonts w:ascii="ＭＳ 明朝" w:hAnsi="ＭＳ 明朝" w:eastAsia="ＭＳ 明朝" w:hint="eastAsia"/>
          <w:spacing w:val="14"/>
          <w:sz w:val="10"/>
        </w:rPr>
        <w:t>もしく</w:t>
      </w:r>
      <w:r>
        <w:rPr>
          <w:rFonts w:ascii="Arial Unicode MS" w:hAnsi="Arial Unicode MS" w:eastAsia="Arial Unicode MS" w:hint="eastAsia"/>
          <w:sz w:val="11"/>
        </w:rPr>
        <w:t>UE</w:t>
      </w:r>
      <w:r>
        <w:rPr>
          <w:rFonts w:ascii="Arial Unicode MS" w:hAnsi="Arial Unicode MS" w:eastAsia="Arial Unicode MS" w:hint="eastAsia"/>
          <w:spacing w:val="-15"/>
          <w:sz w:val="11"/>
        </w:rPr>
        <w:t> </w:t>
      </w:r>
      <w:r>
        <w:rPr>
          <w:rFonts w:ascii="Arial Unicode MS" w:hAnsi="Arial Unicode MS" w:eastAsia="Arial Unicode MS" w:hint="eastAsia"/>
          <w:sz w:val="11"/>
        </w:rPr>
        <w:t>S</w:t>
      </w:r>
      <w:r>
        <w:rPr>
          <w:rFonts w:ascii="Arial Unicode MS" w:hAnsi="Arial Unicode MS" w:eastAsia="Arial Unicode MS" w:hint="eastAsia"/>
          <w:spacing w:val="-17"/>
          <w:sz w:val="11"/>
        </w:rPr>
        <w:t> </w:t>
      </w:r>
      <w:r>
        <w:rPr>
          <w:rFonts w:ascii="Arial Unicode MS" w:hAnsi="Arial Unicode MS" w:eastAsia="Arial Unicode MS" w:hint="eastAsia"/>
          <w:sz w:val="11"/>
        </w:rPr>
        <w:t>G</w:t>
      </w:r>
      <w:r>
        <w:rPr>
          <w:rFonts w:ascii="Arial Unicode MS" w:hAnsi="Arial Unicode MS" w:eastAsia="Arial Unicode MS" w:hint="eastAsia"/>
          <w:spacing w:val="-16"/>
          <w:sz w:val="11"/>
        </w:rPr>
        <w:t> </w:t>
      </w:r>
      <w:r>
        <w:rPr>
          <w:rFonts w:ascii="Arial Unicode MS" w:hAnsi="Arial Unicode MS" w:eastAsia="Arial Unicode MS" w:hint="eastAsia"/>
          <w:sz w:val="11"/>
        </w:rPr>
        <w:t>K</w:t>
      </w:r>
      <w:r>
        <w:rPr>
          <w:rFonts w:ascii="Arial Unicode MS" w:hAnsi="Arial Unicode MS" w:eastAsia="Arial Unicode MS" w:hint="eastAsia"/>
          <w:spacing w:val="-17"/>
          <w:sz w:val="11"/>
        </w:rPr>
        <w:t> </w:t>
      </w:r>
      <w:r>
        <w:rPr>
          <w:rFonts w:ascii="Arial Unicode MS" w:hAnsi="Arial Unicode MS" w:eastAsia="Arial Unicode MS" w:hint="eastAsia"/>
          <w:sz w:val="11"/>
        </w:rPr>
        <w:t>P</w:t>
      </w:r>
      <w:r>
        <w:rPr>
          <w:rFonts w:ascii="Arial Unicode MS" w:hAnsi="Arial Unicode MS" w:eastAsia="Arial Unicode MS" w:hint="eastAsia"/>
          <w:spacing w:val="-17"/>
          <w:sz w:val="11"/>
        </w:rPr>
        <w:t> </w:t>
      </w:r>
      <w:r>
        <w:rPr>
          <w:rFonts w:ascii="Arial Unicode MS" w:hAnsi="Arial Unicode MS" w:eastAsia="Arial Unicode MS" w:hint="eastAsia"/>
          <w:sz w:val="11"/>
        </w:rPr>
        <w:t>I</w:t>
      </w:r>
      <w:r>
        <w:rPr>
          <w:rFonts w:ascii="Arial Unicode MS" w:hAnsi="Arial Unicode MS" w:eastAsia="Arial Unicode MS" w:hint="eastAsia"/>
          <w:spacing w:val="-16"/>
          <w:sz w:val="11"/>
        </w:rPr>
        <w:t> </w:t>
      </w:r>
      <w:r>
        <w:rPr>
          <w:rFonts w:ascii="ＭＳ 明朝" w:hAnsi="ＭＳ 明朝" w:eastAsia="ＭＳ 明朝" w:hint="eastAsia"/>
          <w:spacing w:val="14"/>
          <w:sz w:val="10"/>
        </w:rPr>
        <w:t>が</w:t>
      </w:r>
      <w:r>
        <w:rPr>
          <w:rFonts w:ascii="Arial Unicode MS" w:hAnsi="Arial Unicode MS" w:eastAsia="Arial Unicode MS" w:hint="eastAsia"/>
          <w:sz w:val="11"/>
        </w:rPr>
        <w:t>P</w:t>
      </w:r>
      <w:r>
        <w:rPr>
          <w:rFonts w:ascii="Arial Unicode MS" w:hAnsi="Arial Unicode MS" w:eastAsia="Arial Unicode MS" w:hint="eastAsia"/>
          <w:spacing w:val="-17"/>
          <w:sz w:val="11"/>
        </w:rPr>
        <w:t> </w:t>
      </w:r>
      <w:r>
        <w:rPr>
          <w:rFonts w:ascii="Arial Unicode MS" w:hAnsi="Arial Unicode MS" w:eastAsia="Arial Unicode MS" w:hint="eastAsia"/>
          <w:sz w:val="11"/>
        </w:rPr>
        <w:t>B</w:t>
      </w:r>
      <w:r>
        <w:rPr>
          <w:rFonts w:ascii="Arial Unicode MS" w:hAnsi="Arial Unicode MS" w:eastAsia="Arial Unicode MS" w:hint="eastAsia"/>
          <w:spacing w:val="-15"/>
          <w:sz w:val="11"/>
        </w:rPr>
        <w:t> </w:t>
      </w:r>
      <w:r>
        <w:rPr>
          <w:rFonts w:ascii="Arial Unicode MS" w:hAnsi="Arial Unicode MS" w:eastAsia="Arial Unicode MS" w:hint="eastAsia"/>
          <w:spacing w:val="13"/>
          <w:sz w:val="11"/>
        </w:rPr>
        <w:t>A</w:t>
      </w:r>
      <w:r>
        <w:rPr>
          <w:rFonts w:ascii="ＭＳ 明朝" w:hAnsi="ＭＳ 明朝" w:eastAsia="ＭＳ 明朝" w:hint="eastAsia"/>
          <w:spacing w:val="14"/>
          <w:sz w:val="10"/>
        </w:rPr>
        <w:t>と棚</w:t>
      </w:r>
      <w:r>
        <w:rPr>
          <w:rFonts w:ascii="Arial Unicode MS" w:hAnsi="Arial Unicode MS" w:eastAsia="Arial Unicode MS" w:hint="eastAsia"/>
          <w:spacing w:val="13"/>
          <w:sz w:val="11"/>
        </w:rPr>
        <w:t>K</w:t>
      </w:r>
      <w:r>
        <w:rPr>
          <w:rFonts w:ascii="ＭＳ 明朝" w:hAnsi="ＭＳ 明朝" w:eastAsia="ＭＳ 明朝" w:hint="eastAsia"/>
          <w:spacing w:val="3"/>
          <w:sz w:val="10"/>
        </w:rPr>
        <w:t>があると纛叉るか否かを« す» 雀</w:t>
      </w:r>
    </w:p>
    <w:p>
      <w:pPr>
        <w:spacing w:line="139" w:lineRule="exact" w:before="11"/>
        <w:ind w:left="229" w:right="0" w:firstLine="0"/>
        <w:jc w:val="left"/>
        <w:rPr>
          <w:sz w:val="10"/>
        </w:rPr>
      </w:pPr>
      <w:r>
        <w:rPr>
          <w:rFonts w:ascii="Arial Unicode MS" w:hAnsi="Arial Unicode MS" w:eastAsia="Arial Unicode MS" w:hint="eastAsia"/>
          <w:sz w:val="11"/>
        </w:rPr>
        <w:t>*6</w:t>
      </w:r>
      <w:r>
        <w:rPr>
          <w:rFonts w:ascii="Arial Unicode MS" w:hAnsi="Arial Unicode MS" w:eastAsia="Arial Unicode MS" w:hint="eastAsia"/>
          <w:spacing w:val="-3"/>
          <w:sz w:val="11"/>
        </w:rPr>
        <w:t> </w:t>
      </w:r>
      <w:r>
        <w:rPr>
          <w:rFonts w:ascii="Arial Unicode MS" w:hAnsi="Arial Unicode MS" w:eastAsia="Arial Unicode MS" w:hint="eastAsia"/>
          <w:sz w:val="11"/>
        </w:rPr>
        <w:t>6</w:t>
      </w:r>
      <w:r>
        <w:rPr>
          <w:sz w:val="10"/>
        </w:rPr>
        <w:t>爆式(上</w:t>
      </w:r>
      <w:r>
        <w:rPr>
          <w:rFonts w:ascii="Arial Unicode MS" w:hAnsi="Arial Unicode MS" w:eastAsia="Arial Unicode MS" w:hint="eastAsia"/>
          <w:sz w:val="11"/>
        </w:rPr>
        <w:t>E</w:t>
      </w:r>
      <w:r>
        <w:rPr>
          <w:sz w:val="10"/>
        </w:rPr>
        <w:t>数式)全体✰当てはまり✰負さ€漕</w:t>
      </w:r>
      <w:r>
        <w:rPr>
          <w:rFonts w:ascii="Arial Unicode MS" w:hAnsi="Arial Unicode MS" w:eastAsia="Arial Unicode MS" w:hint="eastAsia"/>
          <w:sz w:val="11"/>
        </w:rPr>
        <w:t>3</w:t>
      </w:r>
      <w:r>
        <w:rPr>
          <w:spacing w:val="-1"/>
          <w:sz w:val="10"/>
        </w:rPr>
        <w:t>する教« </w:t>
      </w:r>
      <w:r>
        <w:rPr>
          <w:rFonts w:ascii="Arial Unicode MS" w:hAnsi="Arial Unicode MS" w:eastAsia="Arial Unicode MS" w:hint="eastAsia"/>
          <w:sz w:val="11"/>
        </w:rPr>
        <w:t>*7</w:t>
      </w:r>
      <w:r>
        <w:rPr>
          <w:sz w:val="10"/>
        </w:rPr>
        <w:t>食*萼✰</w:t>
      </w:r>
      <w:r>
        <w:rPr>
          <w:rFonts w:ascii="Arial Unicode MS" w:hAnsi="Arial Unicode MS" w:eastAsia="Arial Unicode MS" w:hint="eastAsia"/>
          <w:sz w:val="11"/>
        </w:rPr>
        <w:t>is</w:t>
      </w:r>
      <w:r>
        <w:rPr>
          <w:sz w:val="10"/>
        </w:rPr>
        <w:t>取引先</w:t>
      </w:r>
      <w:r>
        <w:rPr>
          <w:rFonts w:ascii="Arial Unicode MS" w:hAnsi="Arial Unicode MS" w:eastAsia="Arial Unicode MS" w:hint="eastAsia"/>
          <w:sz w:val="11"/>
        </w:rPr>
        <w:t>t</w:t>
      </w:r>
      <w:r>
        <w:rPr>
          <w:sz w:val="10"/>
        </w:rPr>
        <w:t>食む</w:t>
      </w:r>
      <w:r>
        <w:rPr>
          <w:rFonts w:ascii="Arial Unicode MS" w:hAnsi="Arial Unicode MS" w:eastAsia="Arial Unicode MS" w:hint="eastAsia"/>
          <w:sz w:val="11"/>
        </w:rPr>
        <w:t>*81</w:t>
      </w:r>
      <w:r>
        <w:rPr>
          <w:rFonts w:ascii="Arial Unicode MS" w:hAnsi="Arial Unicode MS" w:eastAsia="Arial Unicode MS" w:hint="eastAsia"/>
          <w:spacing w:val="-1"/>
          <w:sz w:val="11"/>
        </w:rPr>
        <w:t> </w:t>
      </w:r>
      <w:r>
        <w:rPr>
          <w:sz w:val="10"/>
        </w:rPr>
        <w:t>ーザイ軀*に蠲するぉfflい</w:t>
      </w:r>
      <w:r>
        <w:rPr>
          <w:rFonts w:ascii="Arial Unicode MS" w:hAnsi="Arial Unicode MS" w:eastAsia="Arial Unicode MS" w:hint="eastAsia"/>
          <w:sz w:val="8"/>
        </w:rPr>
        <w:t>仓</w:t>
      </w:r>
      <w:r>
        <w:rPr>
          <w:sz w:val="10"/>
        </w:rPr>
        <w:t>わせ•ご意見</w:t>
      </w:r>
      <w:r>
        <w:rPr>
          <w:rFonts w:ascii="Arial Unicode MS" w:hAnsi="Arial Unicode MS" w:eastAsia="Arial Unicode MS" w:hint="eastAsia"/>
          <w:sz w:val="11"/>
        </w:rPr>
        <w:t>t</w:t>
      </w:r>
      <w:r>
        <w:rPr>
          <w:sz w:val="10"/>
        </w:rPr>
        <w:t>承る奪ロ</w:t>
      </w:r>
    </w:p>
    <w:p>
      <w:pPr>
        <w:spacing w:line="139" w:lineRule="exact" w:before="0"/>
        <w:ind w:left="229" w:right="0" w:firstLine="0"/>
        <w:jc w:val="left"/>
        <w:rPr>
          <w:rFonts w:ascii="Arial Unicode MS" w:hAnsi="Arial Unicode MS" w:eastAsia="Arial Unicode MS" w:hint="eastAsia"/>
          <w:sz w:val="8"/>
        </w:rPr>
      </w:pPr>
      <w:r>
        <w:rPr>
          <w:rFonts w:ascii="Arial Unicode MS" w:hAnsi="Arial Unicode MS" w:eastAsia="Arial Unicode MS" w:hint="eastAsia"/>
          <w:sz w:val="11"/>
        </w:rPr>
        <w:t>*9</w:t>
      </w:r>
      <w:r>
        <w:rPr>
          <w:sz w:val="10"/>
        </w:rPr>
        <w:t>•教✰菁</w:t>
      </w:r>
      <w:r>
        <w:rPr>
          <w:rFonts w:ascii="Arial Unicode MS" w:hAnsi="Arial Unicode MS" w:eastAsia="Arial Unicode MS" w:hint="eastAsia"/>
          <w:sz w:val="8"/>
        </w:rPr>
        <w:t>赚</w:t>
      </w:r>
      <w:r>
        <w:rPr>
          <w:sz w:val="10"/>
        </w:rPr>
        <w:t>なtt樂が轉ら</w:t>
      </w:r>
      <w:r>
        <w:rPr>
          <w:rFonts w:ascii="Arial Unicode MS" w:hAnsi="Arial Unicode MS" w:eastAsia="Arial Unicode MS" w:hint="eastAsia"/>
          <w:sz w:val="11"/>
        </w:rPr>
        <w:t>h</w:t>
      </w:r>
      <w:r>
        <w:rPr>
          <w:sz w:val="10"/>
        </w:rPr>
        <w:t>た項自はより有麻な«</w:t>
      </w:r>
      <w:r>
        <w:rPr>
          <w:rFonts w:ascii="Arial Unicode MS" w:hAnsi="Arial Unicode MS" w:eastAsia="Arial Unicode MS" w:hint="eastAsia"/>
          <w:sz w:val="8"/>
        </w:rPr>
        <w:t>轚</w:t>
      </w:r>
      <w:r>
        <w:rPr>
          <w:sz w:val="10"/>
        </w:rPr>
        <w:t>✰み</w:t>
      </w:r>
      <w:r>
        <w:rPr>
          <w:rFonts w:ascii="Arial Unicode MS" w:hAnsi="Arial Unicode MS" w:eastAsia="Arial Unicode MS" w:hint="eastAsia"/>
          <w:sz w:val="11"/>
        </w:rPr>
        <w:t>tE</w:t>
      </w:r>
      <w:r>
        <w:rPr>
          <w:sz w:val="10"/>
        </w:rPr>
        <w:t>載</w:t>
      </w:r>
      <w:r>
        <w:rPr>
          <w:rFonts w:ascii="Arial Unicode MS" w:hAnsi="Arial Unicode MS" w:eastAsia="Arial Unicode MS" w:hint="eastAsia"/>
          <w:sz w:val="11"/>
        </w:rPr>
        <w:t>*10ft</w:t>
      </w:r>
      <w:r>
        <w:rPr>
          <w:spacing w:val="-2"/>
          <w:sz w:val="10"/>
        </w:rPr>
        <w:t>列.中蕈 ア</w:t>
      </w:r>
      <w:r>
        <w:rPr>
          <w:rFonts w:ascii="Arial Unicode MS" w:hAnsi="Arial Unicode MS" w:eastAsia="Arial Unicode MS" w:hint="eastAsia"/>
          <w:sz w:val="11"/>
        </w:rPr>
        <w:t>7</w:t>
      </w:r>
      <w:r>
        <w:rPr>
          <w:sz w:val="10"/>
        </w:rPr>
        <w:t>リカ.ロシア.才</w:t>
      </w:r>
      <w:r>
        <w:rPr>
          <w:rFonts w:ascii="Arial Unicode MS" w:hAnsi="Arial Unicode MS" w:eastAsia="Arial Unicode MS" w:hint="eastAsia"/>
          <w:sz w:val="11"/>
        </w:rPr>
        <w:t>t</w:t>
      </w:r>
      <w:r>
        <w:rPr>
          <w:sz w:val="10"/>
        </w:rPr>
        <w:t>アニア</w:t>
      </w:r>
      <w:r>
        <w:rPr>
          <w:rFonts w:ascii="Arial Unicode MS" w:hAnsi="Arial Unicode MS" w:eastAsia="Arial Unicode MS" w:hint="eastAsia"/>
          <w:sz w:val="11"/>
        </w:rPr>
        <w:t>*11</w:t>
      </w:r>
      <w:r>
        <w:rPr>
          <w:sz w:val="10"/>
        </w:rPr>
        <w:t>北</w:t>
      </w:r>
      <w:r>
        <w:rPr>
          <w:rFonts w:ascii="Arial Unicode MS" w:hAnsi="Arial Unicode MS" w:eastAsia="Arial Unicode MS" w:hint="eastAsia"/>
          <w:sz w:val="8"/>
        </w:rPr>
        <w:t>发</w:t>
      </w:r>
    </w:p>
    <w:p>
      <w:pPr>
        <w:tabs>
          <w:tab w:pos="5624" w:val="left" w:leader="none"/>
        </w:tabs>
        <w:spacing w:before="2"/>
        <w:ind w:left="195" w:right="0" w:firstLine="0"/>
        <w:jc w:val="both"/>
        <w:rPr>
          <w:sz w:val="10"/>
        </w:rPr>
      </w:pPr>
      <w:r>
        <w:rPr>
          <w:sz w:val="15"/>
        </w:rPr>
        <w:t>(出所)エーザイ統合報告書</w:t>
      </w:r>
      <w:r>
        <w:rPr>
          <w:rFonts w:ascii="Times New Roman" w:eastAsia="Times New Roman"/>
          <w:sz w:val="16"/>
        </w:rPr>
        <w:t>2020</w:t>
        <w:tab/>
      </w:r>
      <w:r>
        <w:rPr>
          <w:rFonts w:ascii="Arial Unicode MS" w:eastAsia="Arial Unicode MS" w:hint="eastAsia"/>
          <w:sz w:val="11"/>
        </w:rPr>
        <w:t>fcro*</w:t>
      </w:r>
      <w:r>
        <w:rPr>
          <w:sz w:val="10"/>
        </w:rPr>
        <w:t>リシ</w:t>
      </w:r>
      <w:r>
        <w:rPr>
          <w:rFonts w:ascii="Arial Unicode MS" w:eastAsia="Arial Unicode MS" w:hint="eastAsia"/>
          <w:sz w:val="11"/>
        </w:rPr>
        <w:t>-j</w:t>
      </w:r>
      <w:r>
        <w:rPr>
          <w:sz w:val="10"/>
        </w:rPr>
        <w:t>中蝴撕</w:t>
      </w:r>
      <w:r>
        <w:rPr>
          <w:rFonts w:ascii="Arial Unicode MS" w:eastAsia="Arial Unicode MS" w:hint="eastAsia"/>
          <w:sz w:val="11"/>
        </w:rPr>
        <w:t>0202</w:t>
      </w:r>
      <w:r>
        <w:rPr>
          <w:sz w:val="10"/>
        </w:rPr>
        <w:t>〇)を-</w:t>
      </w:r>
      <w:r>
        <w:rPr>
          <w:rFonts w:ascii="Arial Unicode MS" w:eastAsia="Arial Unicode MS" w:hint="eastAsia"/>
          <w:sz w:val="11"/>
        </w:rPr>
        <w:t>9</w:t>
      </w:r>
      <w:r>
        <w:rPr>
          <w:sz w:val="10"/>
        </w:rPr>
        <w:t>城</w:t>
      </w:r>
    </w:p>
    <w:p>
      <w:pPr>
        <w:pStyle w:val="BodyText"/>
        <w:rPr>
          <w:sz w:val="18"/>
        </w:rPr>
      </w:pPr>
    </w:p>
    <w:p>
      <w:pPr>
        <w:pStyle w:val="BodyText"/>
        <w:spacing w:before="2"/>
        <w:rPr>
          <w:sz w:val="22"/>
        </w:rPr>
      </w:pPr>
    </w:p>
    <w:p>
      <w:pPr>
        <w:pStyle w:val="BodyText"/>
        <w:spacing w:line="326" w:lineRule="auto"/>
        <w:ind w:left="195" w:right="135" w:hanging="9"/>
        <w:jc w:val="both"/>
      </w:pPr>
      <w:r>
        <w:rPr/>
        <w:t>✰重要性が改めて明示された。これら✰定量的な実証分析結果は、定性的な</w:t>
      </w:r>
      <w:r>
        <w:rPr>
          <w:rFonts w:ascii="Times New Roman" w:hAnsi="Times New Roman" w:eastAsia="Times New Roman"/>
        </w:rPr>
        <w:t>SASB</w:t>
      </w:r>
      <w:r>
        <w:rPr/>
        <w:t>✰バィ</w:t>
      </w:r>
      <w:r>
        <w:rPr>
          <w:spacing w:val="6"/>
        </w:rPr>
        <w:t>オテクノロジー</w:t>
      </w:r>
      <w:r>
        <w:rPr/>
        <w:t>&amp;</w:t>
      </w:r>
      <w:r>
        <w:rPr>
          <w:spacing w:val="-11"/>
        </w:rPr>
        <w:t>医薬品✰ </w:t>
      </w:r>
      <w:r>
        <w:rPr>
          <w:rFonts w:ascii="Times New Roman" w:hAnsi="Times New Roman" w:eastAsia="Times New Roman"/>
        </w:rPr>
        <w:t>Mat</w:t>
      </w:r>
      <w:r>
        <w:rPr>
          <w:rFonts w:ascii="Times New Roman" w:hAnsi="Times New Roman" w:eastAsia="Times New Roman"/>
          <w:spacing w:val="-24"/>
        </w:rPr>
        <w:t> </w:t>
      </w:r>
      <w:r>
        <w:rPr>
          <w:rFonts w:ascii="Times New Roman" w:hAnsi="Times New Roman" w:eastAsia="Times New Roman"/>
        </w:rPr>
        <w:t>eri</w:t>
      </w:r>
      <w:r>
        <w:rPr>
          <w:rFonts w:ascii="Times New Roman" w:hAnsi="Times New Roman" w:eastAsia="Times New Roman"/>
          <w:spacing w:val="-24"/>
        </w:rPr>
        <w:t> </w:t>
      </w:r>
      <w:r>
        <w:rPr>
          <w:rFonts w:ascii="Times New Roman" w:hAnsi="Times New Roman" w:eastAsia="Times New Roman"/>
        </w:rPr>
        <w:t>ali</w:t>
      </w:r>
      <w:r>
        <w:rPr>
          <w:rFonts w:ascii="Times New Roman" w:hAnsi="Times New Roman" w:eastAsia="Times New Roman"/>
          <w:spacing w:val="-26"/>
        </w:rPr>
        <w:t> </w:t>
      </w:r>
      <w:r>
        <w:rPr>
          <w:rFonts w:ascii="Times New Roman" w:hAnsi="Times New Roman" w:eastAsia="Times New Roman"/>
        </w:rPr>
        <w:t>ty</w:t>
      </w:r>
      <w:r>
        <w:rPr>
          <w:rFonts w:ascii="Times New Roman" w:hAnsi="Times New Roman" w:eastAsia="Times New Roman"/>
          <w:spacing w:val="21"/>
        </w:rPr>
        <w:t> </w:t>
      </w:r>
      <w:r>
        <w:rPr>
          <w:rFonts w:ascii="Times New Roman" w:hAnsi="Times New Roman" w:eastAsia="Times New Roman"/>
        </w:rPr>
        <w:t>Map</w:t>
      </w:r>
      <w:r>
        <w:rPr>
          <w:rFonts w:ascii="Times New Roman" w:hAnsi="Times New Roman" w:eastAsia="Times New Roman"/>
          <w:spacing w:val="-29"/>
        </w:rPr>
        <w:t> </w:t>
      </w:r>
      <w:r>
        <w:rPr/>
        <w:t>と整合性があり、投資家と✰エンゲージメン卜でもアカウンタビリティに資する(</w:t>
      </w:r>
      <w:r>
        <w:rPr>
          <w:rFonts w:ascii="Times New Roman" w:hAnsi="Times New Roman" w:eastAsia="Times New Roman"/>
        </w:rPr>
        <w:t>Grewal</w:t>
      </w:r>
      <w:r>
        <w:rPr>
          <w:rFonts w:ascii="Times New Roman" w:hAnsi="Times New Roman" w:eastAsia="Times New Roman"/>
          <w:spacing w:val="-1"/>
        </w:rPr>
        <w:t>, </w:t>
      </w:r>
      <w:r>
        <w:rPr>
          <w:rFonts w:ascii="Times New Roman" w:hAnsi="Times New Roman" w:eastAsia="Times New Roman"/>
        </w:rPr>
        <w:t>Hauptmann</w:t>
      </w:r>
      <w:r>
        <w:rPr>
          <w:rFonts w:ascii="Times New Roman" w:hAnsi="Times New Roman" w:eastAsia="Times New Roman"/>
          <w:spacing w:val="-2"/>
        </w:rPr>
        <w:t> </w:t>
      </w:r>
      <w:r>
        <w:rPr>
          <w:rFonts w:ascii="Times New Roman" w:hAnsi="Times New Roman" w:eastAsia="Times New Roman"/>
        </w:rPr>
        <w:t>and Serafeim</w:t>
      </w:r>
      <w:r>
        <w:rPr>
          <w:rFonts w:ascii="Times New Roman" w:hAnsi="Times New Roman" w:eastAsia="Times New Roman"/>
          <w:spacing w:val="-2"/>
        </w:rPr>
        <w:t> </w:t>
      </w:r>
      <w:r>
        <w:rPr>
          <w:rFonts w:ascii="Times New Roman" w:hAnsi="Times New Roman" w:eastAsia="Times New Roman"/>
        </w:rPr>
        <w:t>2020)(</w:t>
      </w:r>
      <w:r>
        <w:rPr/>
        <w:t>注</w:t>
      </w:r>
      <w:r>
        <w:rPr>
          <w:position w:val="5"/>
          <w:sz w:val="12"/>
        </w:rPr>
        <w:t>11</w:t>
      </w:r>
      <w:r>
        <w:rPr/>
        <w:t>し</w:t>
      </w:r>
    </w:p>
    <w:p>
      <w:pPr>
        <w:pStyle w:val="BodyText"/>
        <w:rPr>
          <w:sz w:val="20"/>
        </w:rPr>
      </w:pPr>
    </w:p>
    <w:p>
      <w:pPr>
        <w:pStyle w:val="BodyText"/>
        <w:spacing w:before="9"/>
        <w:rPr>
          <w:sz w:val="20"/>
        </w:rPr>
      </w:pPr>
    </w:p>
    <w:p>
      <w:pPr>
        <w:pStyle w:val="ListParagraph"/>
        <w:numPr>
          <w:ilvl w:val="1"/>
          <w:numId w:val="2"/>
        </w:numPr>
        <w:tabs>
          <w:tab w:pos="793" w:val="left" w:leader="none"/>
        </w:tabs>
        <w:spacing w:line="240" w:lineRule="auto" w:before="0" w:after="0"/>
        <w:ind w:left="793" w:right="0" w:hanging="281"/>
        <w:jc w:val="left"/>
        <w:rPr>
          <w:rFonts w:ascii="ＭＳ 明朝" w:hAnsi="ＭＳ 明朝" w:eastAsia="ＭＳ 明朝" w:hint="eastAsia"/>
          <w:sz w:val="26"/>
        </w:rPr>
      </w:pPr>
      <w:r>
        <w:rPr>
          <w:sz w:val="28"/>
        </w:rPr>
        <w:t>ESG</w:t>
      </w:r>
      <w:r>
        <w:rPr>
          <w:rFonts w:ascii="ＭＳ 明朝" w:hAnsi="ＭＳ 明朝" w:eastAsia="ＭＳ 明朝" w:hint="eastAsia"/>
          <w:sz w:val="26"/>
        </w:rPr>
        <w:t>✰</w:t>
      </w:r>
      <w:r>
        <w:rPr>
          <w:sz w:val="28"/>
        </w:rPr>
        <w:t>PBR</w:t>
      </w:r>
      <w:r>
        <w:rPr>
          <w:rFonts w:ascii="ＭＳ 明朝" w:hAnsi="ＭＳ 明朝" w:eastAsia="ＭＳ 明朝" w:hint="eastAsia"/>
          <w:sz w:val="26"/>
        </w:rPr>
        <w:t>へ✰遅延浸透効果✰感応度分析</w:t>
      </w:r>
    </w:p>
    <w:p>
      <w:pPr>
        <w:pStyle w:val="BodyText"/>
        <w:rPr>
          <w:sz w:val="30"/>
        </w:rPr>
      </w:pPr>
    </w:p>
    <w:p>
      <w:pPr>
        <w:pStyle w:val="BodyText"/>
        <w:spacing w:before="194"/>
        <w:ind w:left="402"/>
      </w:pPr>
      <w:r>
        <w:rPr>
          <w:spacing w:val="18"/>
          <w:w w:val="95"/>
        </w:rPr>
        <w:t>さらに筆者は、前節✰実証分析結果を感応度分析で解釈して( 柳</w:t>
      </w:r>
      <w:r>
        <w:rPr>
          <w:rFonts w:ascii="Times New Roman" w:hAnsi="Times New Roman" w:eastAsia="Times New Roman"/>
          <w:spacing w:val="15"/>
          <w:w w:val="95"/>
        </w:rPr>
        <w:t>2021</w:t>
      </w:r>
      <w:r>
        <w:rPr>
          <w:rFonts w:ascii="Times New Roman" w:hAnsi="Times New Roman" w:eastAsia="Times New Roman"/>
          <w:spacing w:val="23"/>
          <w:w w:val="95"/>
        </w:rPr>
        <w:t> ) ( </w:t>
      </w:r>
      <w:r>
        <w:rPr>
          <w:spacing w:val="6"/>
          <w:w w:val="95"/>
        </w:rPr>
        <w:t>柳• 杉森</w:t>
      </w:r>
    </w:p>
    <w:p>
      <w:pPr>
        <w:pStyle w:val="BodyText"/>
        <w:spacing w:line="328" w:lineRule="auto" w:before="96"/>
        <w:ind w:left="171" w:right="116"/>
        <w:jc w:val="both"/>
      </w:pPr>
      <w:r>
        <w:rPr>
          <w:rFonts w:ascii="Times New Roman" w:hAnsi="Times New Roman" w:eastAsia="Times New Roman"/>
        </w:rPr>
        <w:t>2021)</w:t>
      </w:r>
      <w:r>
        <w:rPr>
          <w:spacing w:val="4"/>
        </w:rPr>
        <w:t>、有機的に</w:t>
      </w:r>
      <w:r>
        <w:rPr>
          <w:rFonts w:ascii="Times New Roman" w:hAnsi="Times New Roman" w:eastAsia="Times New Roman"/>
        </w:rPr>
        <w:t>ESG</w:t>
      </w:r>
      <w:r>
        <w:rPr/>
        <w:t>会計に繋げている。エーザイでは、図表</w:t>
      </w:r>
      <w:r>
        <w:rPr>
          <w:rFonts w:ascii="Times New Roman" w:hAnsi="Times New Roman" w:eastAsia="Times New Roman"/>
        </w:rPr>
        <w:t>3</w:t>
      </w:r>
      <w:r>
        <w:rPr>
          <w:spacing w:val="1"/>
        </w:rPr>
        <w:t>✰ように、こ✰感応度分</w:t>
      </w:r>
      <w:r>
        <w:rPr/>
        <w:t>析を統合報告書</w:t>
      </w:r>
      <w:r>
        <w:rPr>
          <w:rFonts w:ascii="Times New Roman" w:hAnsi="Times New Roman" w:eastAsia="Times New Roman"/>
        </w:rPr>
        <w:t>202</w:t>
      </w:r>
      <w:r>
        <w:rPr/>
        <w:t>〇で開示している。</w:t>
      </w:r>
    </w:p>
    <w:p>
      <w:pPr>
        <w:pStyle w:val="BodyText"/>
        <w:tabs>
          <w:tab w:pos="2691" w:val="left" w:leader="none"/>
        </w:tabs>
        <w:spacing w:before="176"/>
        <w:ind w:left="118"/>
        <w:jc w:val="both"/>
        <w:rPr>
          <w:rFonts w:ascii="Times New Roman" w:eastAsia="Times New Roman"/>
        </w:rPr>
      </w:pPr>
      <w:r>
        <w:rPr>
          <w:rFonts w:ascii="Times New Roman" w:eastAsia="Times New Roman"/>
        </w:rPr>
        <w:t>40</w:t>
        <w:tab/>
        <w:t>g </w:t>
      </w:r>
      <w:r>
        <w:rPr/>
        <w:t>資本市場 </w:t>
      </w:r>
      <w:r>
        <w:rPr>
          <w:rFonts w:ascii="Times New Roman" w:eastAsia="Times New Roman"/>
        </w:rPr>
        <w:t>2021.4 (No.428)</w:t>
      </w:r>
    </w:p>
    <w:p>
      <w:pPr>
        <w:spacing w:after="0"/>
        <w:jc w:val="both"/>
        <w:rPr>
          <w:rFonts w:ascii="Times New Roman" w:eastAsia="Times New Roman"/>
        </w:rPr>
        <w:sectPr>
          <w:type w:val="continuous"/>
          <w:pgSz w:w="9460" w:h="13580"/>
          <w:pgMar w:top="1280" w:bottom="280" w:left="740" w:right="8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after="1"/>
        <w:rPr>
          <w:rFonts w:ascii="Times New Roman"/>
          <w:sz w:val="21"/>
        </w:rPr>
      </w:pPr>
    </w:p>
    <w:p>
      <w:pPr>
        <w:pStyle w:val="BodyText"/>
        <w:ind w:left="181"/>
        <w:rPr>
          <w:rFonts w:ascii="Times New Roman"/>
          <w:sz w:val="20"/>
        </w:rPr>
      </w:pPr>
      <w:r>
        <w:rPr>
          <w:rFonts w:ascii="Times New Roman"/>
          <w:sz w:val="20"/>
        </w:rPr>
        <w:pict>
          <v:group style="width:378.05pt;height:231pt;mso-position-horizontal-relative:char;mso-position-vertical-relative:line" id="docshapegroup12" coordorigin="0,0" coordsize="7561,4620">
            <v:shape style="position:absolute;left:0;top:0;width:7561;height:4608" type="#_x0000_t75" id="docshape13" stroked="false">
              <v:imagedata r:id="rId10" o:title=""/>
            </v:shape>
            <v:shape style="position:absolute;left:3461;top:3105;width:628;height:562" type="#_x0000_t75" id="docshape14" stroked="false">
              <v:imagedata r:id="rId11" o:title=""/>
            </v:shape>
            <v:shape style="position:absolute;left:1162;top:312;width:5315;height:202" type="#_x0000_t202" id="docshape15" filled="false" stroked="false">
              <v:textbox inset="0,0,0,0">
                <w:txbxContent>
                  <w:p>
                    <w:pPr>
                      <w:spacing w:line="201" w:lineRule="exact" w:before="0"/>
                      <w:ind w:left="0" w:right="0" w:firstLine="0"/>
                      <w:jc w:val="left"/>
                      <w:rPr>
                        <w:sz w:val="17"/>
                      </w:rPr>
                    </w:pPr>
                    <w:r>
                      <w:rPr>
                        <w:sz w:val="17"/>
                      </w:rPr>
                      <w:t>(図表</w:t>
                    </w:r>
                    <w:r>
                      <w:rPr>
                        <w:rFonts w:ascii="Arial" w:eastAsia="Arial"/>
                        <w:sz w:val="18"/>
                      </w:rPr>
                      <w:t>3</w:t>
                    </w:r>
                    <w:r>
                      <w:rPr>
                        <w:rFonts w:ascii="Arial" w:eastAsia="Arial"/>
                        <w:spacing w:val="-2"/>
                        <w:sz w:val="18"/>
                      </w:rPr>
                      <w:t> )</w:t>
                    </w:r>
                    <w:r>
                      <w:rPr>
                        <w:sz w:val="17"/>
                      </w:rPr>
                      <w:t>エーザイの</w:t>
                    </w:r>
                    <w:r>
                      <w:rPr>
                        <w:rFonts w:ascii="Arial" w:eastAsia="Arial"/>
                        <w:sz w:val="18"/>
                      </w:rPr>
                      <w:t>ESG</w:t>
                    </w:r>
                    <w:r>
                      <w:rPr>
                        <w:sz w:val="17"/>
                      </w:rPr>
                      <w:t>の</w:t>
                    </w:r>
                    <w:r>
                      <w:rPr>
                        <w:rFonts w:ascii="Arial" w:eastAsia="Arial"/>
                        <w:sz w:val="18"/>
                      </w:rPr>
                      <w:t>PBR</w:t>
                    </w:r>
                    <w:r>
                      <w:rPr>
                        <w:sz w:val="17"/>
                      </w:rPr>
                      <w:t>への遅延浸透効果の感応度分析の開示</w:t>
                    </w:r>
                  </w:p>
                </w:txbxContent>
              </v:textbox>
              <w10:wrap type="none"/>
            </v:shape>
            <v:shape style="position:absolute;left:182;top:639;width:4212;height:313" type="#_x0000_t202" id="docshape16" filled="false" stroked="false">
              <v:textbox inset="0,0,0,0">
                <w:txbxContent>
                  <w:p>
                    <w:pPr>
                      <w:spacing w:line="313" w:lineRule="exact" w:before="0"/>
                      <w:ind w:left="0" w:right="0" w:firstLine="0"/>
                      <w:jc w:val="left"/>
                      <w:rPr>
                        <w:sz w:val="24"/>
                      </w:rPr>
                    </w:pPr>
                    <w:r>
                      <w:rPr>
                        <w:sz w:val="24"/>
                      </w:rPr>
                      <w:t>エーザイの</w:t>
                    </w:r>
                    <w:r>
                      <w:rPr>
                        <w:rFonts w:ascii="Arial" w:eastAsia="Arial"/>
                        <w:b/>
                        <w:sz w:val="28"/>
                      </w:rPr>
                      <w:t>ESG</w:t>
                    </w:r>
                    <w:r>
                      <w:rPr>
                        <w:sz w:val="24"/>
                      </w:rPr>
                      <w:t>と企業価値の実証研究</w:t>
                    </w:r>
                  </w:p>
                </w:txbxContent>
              </v:textbox>
              <w10:wrap type="none"/>
            </v:shape>
            <v:shape style="position:absolute;left:1628;top:849;width:4290;height:361" type="#_x0000_t202" id="docshape17" filled="false" stroked="false">
              <v:textbox inset="0,0,0,0">
                <w:txbxContent>
                  <w:p>
                    <w:pPr>
                      <w:spacing w:line="172" w:lineRule="auto" w:before="28"/>
                      <w:ind w:left="355" w:right="18" w:hanging="356"/>
                      <w:jc w:val="left"/>
                      <w:rPr>
                        <w:sz w:val="17"/>
                      </w:rPr>
                    </w:pPr>
                    <w:r>
                      <w:rPr>
                        <w:sz w:val="17"/>
                      </w:rPr>
                      <w:t>人件</w:t>
                    </w:r>
                    <w:r>
                      <w:rPr>
                        <w:rFonts w:ascii="Arial Unicode MS" w:eastAsia="Arial Unicode MS" w:hint="eastAsia"/>
                        <w:sz w:val="14"/>
                      </w:rPr>
                      <w:t>费</w:t>
                    </w:r>
                    <w:r>
                      <w:rPr>
                        <w:sz w:val="17"/>
                      </w:rPr>
                      <w:t>投入を</w:t>
                    </w:r>
                    <w:r>
                      <w:rPr>
                        <w:rFonts w:ascii="Arial" w:eastAsia="Arial"/>
                        <w:sz w:val="18"/>
                      </w:rPr>
                      <w:t>1Sj</w:t>
                    </w:r>
                    <w:r>
                      <w:rPr>
                        <w:sz w:val="17"/>
                      </w:rPr>
                      <w:t>増やすと</w:t>
                    </w:r>
                    <w:r>
                      <w:rPr>
                        <w:rFonts w:ascii="Arial" w:eastAsia="Arial"/>
                        <w:sz w:val="18"/>
                      </w:rPr>
                      <w:t>5</w:t>
                    </w:r>
                    <w:r>
                      <w:rPr>
                        <w:sz w:val="17"/>
                      </w:rPr>
                      <w:t>年後の</w:t>
                    </w:r>
                    <w:r>
                      <w:rPr>
                        <w:rFonts w:ascii="Arial" w:eastAsia="Arial"/>
                        <w:sz w:val="18"/>
                      </w:rPr>
                      <w:t>PBR</w:t>
                    </w:r>
                    <w:r>
                      <w:rPr>
                        <w:sz w:val="17"/>
                      </w:rPr>
                      <w:t>が</w:t>
                    </w:r>
                    <w:r>
                      <w:rPr>
                        <w:rFonts w:ascii="Arial" w:eastAsia="Arial"/>
                        <w:sz w:val="18"/>
                      </w:rPr>
                      <w:t>13.8%</w:t>
                    </w:r>
                    <w:r>
                      <w:rPr>
                        <w:sz w:val="17"/>
                      </w:rPr>
                      <w:t>向上する感応度分析(信頼区間</w:t>
                    </w:r>
                    <w:r>
                      <w:rPr>
                        <w:rFonts w:ascii="Arial" w:eastAsia="Arial"/>
                        <w:sz w:val="18"/>
                      </w:rPr>
                      <w:t>95%</w:t>
                    </w:r>
                    <w:r>
                      <w:rPr>
                        <w:sz w:val="17"/>
                      </w:rPr>
                      <w:t>における平均値試算)</w:t>
                    </w:r>
                  </w:p>
                </w:txbxContent>
              </v:textbox>
              <w10:wrap type="none"/>
            </v:shape>
            <v:shape style="position:absolute;left:835;top:1483;width:5980;height:788" type="#_x0000_t202" id="docshape18" filled="false" stroked="false">
              <v:textbox inset="0,0,0,0">
                <w:txbxContent>
                  <w:p>
                    <w:pPr>
                      <w:spacing w:line="201" w:lineRule="exact" w:before="0"/>
                      <w:ind w:left="648" w:right="0" w:firstLine="0"/>
                      <w:jc w:val="left"/>
                      <w:rPr>
                        <w:sz w:val="17"/>
                      </w:rPr>
                    </w:pPr>
                    <w:r>
                      <w:rPr>
                        <w:spacing w:val="-1"/>
                        <w:sz w:val="17"/>
                      </w:rPr>
                      <w:t>研究開発投資を</w:t>
                    </w:r>
                    <w:r>
                      <w:rPr>
                        <w:rFonts w:ascii="Arial" w:eastAsia="Arial"/>
                        <w:sz w:val="18"/>
                      </w:rPr>
                      <w:t>1</w:t>
                    </w:r>
                    <w:r>
                      <w:rPr>
                        <w:sz w:val="17"/>
                      </w:rPr>
                      <w:t>割増やすと</w:t>
                    </w:r>
                    <w:r>
                      <w:rPr>
                        <w:rFonts w:ascii="Arial" w:eastAsia="Arial"/>
                        <w:sz w:val="18"/>
                      </w:rPr>
                      <w:t>1</w:t>
                    </w:r>
                    <w:r>
                      <w:rPr>
                        <w:sz w:val="17"/>
                      </w:rPr>
                      <w:t>〇年超で</w:t>
                    </w:r>
                    <w:r>
                      <w:rPr>
                        <w:rFonts w:ascii="Arial" w:eastAsia="Arial"/>
                        <w:sz w:val="18"/>
                      </w:rPr>
                      <w:t>PBR</w:t>
                    </w:r>
                    <w:r>
                      <w:rPr>
                        <w:sz w:val="17"/>
                      </w:rPr>
                      <w:t>が</w:t>
                    </w:r>
                    <w:r>
                      <w:rPr>
                        <w:rFonts w:ascii="Arial" w:eastAsia="Arial"/>
                        <w:sz w:val="18"/>
                      </w:rPr>
                      <w:t>8.2%</w:t>
                    </w:r>
                    <w:r>
                      <w:rPr>
                        <w:sz w:val="17"/>
                      </w:rPr>
                      <w:t>拡大する</w:t>
                    </w:r>
                  </w:p>
                  <w:p>
                    <w:pPr>
                      <w:spacing w:line="240" w:lineRule="auto" w:before="0"/>
                      <w:rPr>
                        <w:sz w:val="20"/>
                      </w:rPr>
                    </w:pPr>
                  </w:p>
                  <w:p>
                    <w:pPr>
                      <w:spacing w:before="123"/>
                      <w:ind w:left="0" w:right="0" w:firstLine="0"/>
                      <w:jc w:val="left"/>
                      <w:rPr>
                        <w:sz w:val="17"/>
                      </w:rPr>
                    </w:pPr>
                    <w:r>
                      <w:rPr>
                        <w:spacing w:val="-1"/>
                        <w:sz w:val="17"/>
                      </w:rPr>
                      <w:t>女性管理職比率を</w:t>
                    </w:r>
                    <w:r>
                      <w:rPr>
                        <w:rFonts w:ascii="Arial" w:eastAsia="Arial"/>
                        <w:sz w:val="18"/>
                      </w:rPr>
                      <w:t>1</w:t>
                    </w:r>
                    <w:r>
                      <w:rPr>
                        <w:sz w:val="17"/>
                      </w:rPr>
                      <w:t>割改</w:t>
                    </w:r>
                    <w:r>
                      <w:rPr>
                        <w:rFonts w:ascii="Arial" w:eastAsia="Arial"/>
                        <w:sz w:val="18"/>
                      </w:rPr>
                      <w:t>S</w:t>
                    </w:r>
                    <w:r>
                      <w:rPr>
                        <w:rFonts w:ascii="Arial" w:eastAsia="Arial"/>
                        <w:spacing w:val="-12"/>
                        <w:sz w:val="18"/>
                      </w:rPr>
                      <w:t> </w:t>
                    </w:r>
                    <w:r>
                      <w:rPr>
                        <w:sz w:val="17"/>
                      </w:rPr>
                      <w:t>(例:</w:t>
                    </w:r>
                    <w:r>
                      <w:rPr>
                        <w:rFonts w:ascii="Arial" w:eastAsia="Arial"/>
                        <w:sz w:val="18"/>
                      </w:rPr>
                      <w:t>8%</w:t>
                    </w:r>
                    <w:r>
                      <w:rPr>
                        <w:sz w:val="17"/>
                      </w:rPr>
                      <w:t>から</w:t>
                    </w:r>
                    <w:r>
                      <w:rPr>
                        <w:rFonts w:ascii="Arial" w:eastAsia="Arial"/>
                        <w:sz w:val="18"/>
                      </w:rPr>
                      <w:t>8.8%)</w:t>
                    </w:r>
                    <w:r>
                      <w:rPr>
                        <w:sz w:val="17"/>
                      </w:rPr>
                      <w:t>すると</w:t>
                    </w:r>
                    <w:r>
                      <w:rPr>
                        <w:rFonts w:ascii="Arial" w:eastAsia="Arial"/>
                        <w:sz w:val="18"/>
                      </w:rPr>
                      <w:t>7</w:t>
                    </w:r>
                    <w:r>
                      <w:rPr>
                        <w:sz w:val="17"/>
                      </w:rPr>
                      <w:t>年後の</w:t>
                    </w:r>
                    <w:r>
                      <w:rPr>
                        <w:rFonts w:ascii="Arial" w:eastAsia="Arial"/>
                        <w:sz w:val="18"/>
                      </w:rPr>
                      <w:t>PBR</w:t>
                    </w:r>
                    <w:r>
                      <w:rPr>
                        <w:sz w:val="17"/>
                      </w:rPr>
                      <w:t>が</w:t>
                    </w:r>
                    <w:r>
                      <w:rPr>
                        <w:rFonts w:ascii="Arial" w:eastAsia="Arial"/>
                        <w:sz w:val="18"/>
                      </w:rPr>
                      <w:t>2.4%</w:t>
                    </w:r>
                    <w:r>
                      <w:rPr>
                        <w:sz w:val="17"/>
                      </w:rPr>
                      <w:t>上がる</w:t>
                    </w:r>
                  </w:p>
                </w:txbxContent>
              </v:textbox>
              <w10:wrap type="none"/>
            </v:shape>
            <v:shape style="position:absolute;left:1233;top:2673;width:5080;height:202" type="#_x0000_t202" id="docshape19" filled="false" stroked="false">
              <v:textbox inset="0,0,0,0">
                <w:txbxContent>
                  <w:p>
                    <w:pPr>
                      <w:spacing w:line="201" w:lineRule="exact" w:before="0"/>
                      <w:ind w:left="0" w:right="0" w:firstLine="0"/>
                      <w:jc w:val="left"/>
                      <w:rPr>
                        <w:sz w:val="17"/>
                      </w:rPr>
                    </w:pPr>
                    <w:r>
                      <w:rPr>
                        <w:spacing w:val="2"/>
                        <w:sz w:val="17"/>
                      </w:rPr>
                      <w:t>育児時 務制度利用者を</w:t>
                    </w:r>
                    <w:r>
                      <w:rPr>
                        <w:rFonts w:ascii="Arial" w:eastAsia="Arial"/>
                        <w:sz w:val="18"/>
                      </w:rPr>
                      <w:t>1</w:t>
                    </w:r>
                    <w:r>
                      <w:rPr>
                        <w:sz w:val="17"/>
                      </w:rPr>
                      <w:t>割増やすと</w:t>
                    </w:r>
                    <w:r>
                      <w:rPr>
                        <w:rFonts w:ascii="Arial" w:eastAsia="Arial"/>
                        <w:sz w:val="18"/>
                      </w:rPr>
                      <w:t>9</w:t>
                    </w:r>
                    <w:r>
                      <w:rPr>
                        <w:sz w:val="17"/>
                      </w:rPr>
                      <w:t>年後の</w:t>
                    </w:r>
                    <w:r>
                      <w:rPr>
                        <w:rFonts w:ascii="Arial" w:eastAsia="Arial"/>
                        <w:sz w:val="18"/>
                      </w:rPr>
                      <w:t>PBR</w:t>
                    </w:r>
                    <w:r>
                      <w:rPr>
                        <w:sz w:val="17"/>
                      </w:rPr>
                      <w:t>が</w:t>
                    </w:r>
                    <w:r>
                      <w:rPr>
                        <w:rFonts w:ascii="Arial" w:eastAsia="Arial"/>
                        <w:sz w:val="18"/>
                      </w:rPr>
                      <w:t>3.3%</w:t>
                    </w:r>
                    <w:r>
                      <w:rPr>
                        <w:sz w:val="17"/>
                      </w:rPr>
                      <w:t>向上する</w:t>
                    </w:r>
                  </w:p>
                </w:txbxContent>
              </v:textbox>
              <w10:wrap type="none"/>
            </v:shape>
            <v:shape style="position:absolute;left:14;top:3720;width:7513;height:899" type="#_x0000_t202" id="docshape20" filled="false" stroked="false">
              <v:textbox inset="0,0,0,0">
                <w:txbxContent>
                  <w:p>
                    <w:pPr>
                      <w:spacing w:line="201" w:lineRule="exact" w:before="0"/>
                      <w:ind w:left="37" w:right="0" w:firstLine="0"/>
                      <w:jc w:val="center"/>
                      <w:rPr>
                        <w:sz w:val="17"/>
                      </w:rPr>
                    </w:pPr>
                    <w:r>
                      <w:rPr>
                        <w:spacing w:val="-1"/>
                        <w:sz w:val="17"/>
                      </w:rPr>
                      <w:t>エーザイの</w:t>
                    </w:r>
                    <w:r>
                      <w:rPr>
                        <w:rFonts w:ascii="Arial" w:eastAsia="Arial"/>
                        <w:sz w:val="18"/>
                      </w:rPr>
                      <w:t>ESG</w:t>
                    </w:r>
                    <w:r>
                      <w:rPr>
                        <w:sz w:val="17"/>
                      </w:rPr>
                      <w:t>の</w:t>
                    </w:r>
                    <w:r>
                      <w:rPr>
                        <w:rFonts w:ascii="Arial" w:eastAsia="Arial"/>
                        <w:sz w:val="18"/>
                      </w:rPr>
                      <w:t>KPI</w:t>
                    </w:r>
                    <w:r>
                      <w:rPr>
                        <w:sz w:val="17"/>
                      </w:rPr>
                      <w:t>が各々</w:t>
                    </w:r>
                    <w:r>
                      <w:rPr>
                        <w:rFonts w:ascii="Arial" w:eastAsia="Arial"/>
                        <w:sz w:val="18"/>
                      </w:rPr>
                      <w:t>5</w:t>
                    </w:r>
                    <w:r>
                      <w:rPr>
                        <w:sz w:val="17"/>
                      </w:rPr>
                      <w:t>〜</w:t>
                    </w:r>
                    <w:r>
                      <w:rPr>
                        <w:rFonts w:ascii="Arial" w:eastAsia="Arial"/>
                        <w:sz w:val="18"/>
                      </w:rPr>
                      <w:t>10</w:t>
                    </w:r>
                    <w:r>
                      <w:rPr>
                        <w:sz w:val="17"/>
                      </w:rPr>
                      <w:t>年の遅延浸透効果で</w:t>
                    </w:r>
                  </w:p>
                  <w:p>
                    <w:pPr>
                      <w:spacing w:line="210" w:lineRule="exact" w:before="34"/>
                      <w:ind w:left="17" w:right="0" w:firstLine="0"/>
                      <w:jc w:val="center"/>
                      <w:rPr>
                        <w:sz w:val="17"/>
                      </w:rPr>
                    </w:pPr>
                    <w:r>
                      <w:rPr>
                        <w:spacing w:val="-1"/>
                        <w:sz w:val="17"/>
                      </w:rPr>
                      <w:t>企業価値</w:t>
                    </w:r>
                    <w:r>
                      <w:rPr>
                        <w:rFonts w:ascii="Arial" w:eastAsia="Arial"/>
                        <w:spacing w:val="-1"/>
                        <w:sz w:val="18"/>
                      </w:rPr>
                      <w:t>500</w:t>
                    </w:r>
                    <w:r>
                      <w:rPr>
                        <w:spacing w:val="-1"/>
                        <w:sz w:val="17"/>
                      </w:rPr>
                      <w:t>億円から</w:t>
                    </w:r>
                    <w:r>
                      <w:rPr>
                        <w:rFonts w:ascii="Arial" w:eastAsia="Arial"/>
                        <w:sz w:val="18"/>
                      </w:rPr>
                      <w:t>3.000</w:t>
                    </w:r>
                    <w:r>
                      <w:rPr>
                        <w:sz w:val="17"/>
                      </w:rPr>
                      <w:t>億円レベルを創造することを示唆</w:t>
                    </w:r>
                  </w:p>
                  <w:p>
                    <w:pPr>
                      <w:tabs>
                        <w:tab w:pos="7366" w:val="left" w:leader="none"/>
                      </w:tabs>
                      <w:spacing w:line="197" w:lineRule="exact" w:before="0"/>
                      <w:ind w:left="67" w:right="0" w:firstLine="0"/>
                      <w:jc w:val="center"/>
                      <w:rPr>
                        <w:rFonts w:ascii="Arial"/>
                        <w:sz w:val="18"/>
                      </w:rPr>
                    </w:pPr>
                    <w:r>
                      <w:rPr>
                        <w:rFonts w:ascii="Arial"/>
                        <w:sz w:val="18"/>
                      </w:rPr>
                      <w:t>\</w:t>
                    </w:r>
                    <w:r>
                      <w:rPr>
                        <w:rFonts w:ascii="Times New Roman"/>
                        <w:sz w:val="18"/>
                        <w:u w:val="single"/>
                      </w:rPr>
                      <w:tab/>
                    </w:r>
                    <w:r>
                      <w:rPr>
                        <w:rFonts w:ascii="Arial"/>
                        <w:sz w:val="18"/>
                      </w:rPr>
                      <w:t>7</w:t>
                    </w:r>
                  </w:p>
                  <w:p>
                    <w:pPr>
                      <w:spacing w:before="61"/>
                      <w:ind w:left="0" w:right="0" w:firstLine="0"/>
                      <w:jc w:val="left"/>
                      <w:rPr>
                        <w:rFonts w:ascii="Times New Roman" w:eastAsia="Times New Roman"/>
                        <w:sz w:val="16"/>
                      </w:rPr>
                    </w:pPr>
                    <w:r>
                      <w:rPr>
                        <w:sz w:val="15"/>
                      </w:rPr>
                      <w:t>(出所)エーザイ統合報告書</w:t>
                    </w:r>
                    <w:r>
                      <w:rPr>
                        <w:rFonts w:ascii="Times New Roman" w:eastAsia="Times New Roman"/>
                        <w:sz w:val="16"/>
                      </w:rPr>
                      <w:t>2020</w:t>
                    </w:r>
                  </w:p>
                </w:txbxContent>
              </v:textbox>
              <w10:wrap type="none"/>
            </v:shape>
          </v:group>
        </w:pict>
      </w:r>
      <w:r>
        <w:rPr>
          <w:rFonts w:ascii="Times New Roman"/>
          <w:sz w:val="20"/>
        </w:rPr>
      </w:r>
    </w:p>
    <w:p>
      <w:pPr>
        <w:pStyle w:val="BodyText"/>
        <w:rPr>
          <w:rFonts w:ascii="Times New Roman"/>
          <w:sz w:val="20"/>
        </w:rPr>
      </w:pPr>
    </w:p>
    <w:p>
      <w:pPr>
        <w:pStyle w:val="BodyText"/>
        <w:spacing w:before="6"/>
        <w:rPr>
          <w:rFonts w:ascii="Times New Roman"/>
          <w:sz w:val="17"/>
        </w:rPr>
      </w:pPr>
    </w:p>
    <w:p>
      <w:pPr>
        <w:pStyle w:val="BodyText"/>
        <w:spacing w:line="340" w:lineRule="auto"/>
        <w:ind w:left="177" w:right="512" w:firstLine="202"/>
      </w:pPr>
      <w:r>
        <w:rPr/>
        <w:t>図表</w:t>
      </w:r>
      <w:r>
        <w:rPr>
          <w:rFonts w:ascii="Times New Roman" w:eastAsia="Times New Roman"/>
        </w:rPr>
        <w:t>3</w:t>
      </w:r>
      <w:r>
        <w:rPr/>
        <w:t>の感応度分析を概算(回帰係数、遅延浸透効果と</w:t>
      </w:r>
      <w:r>
        <w:rPr>
          <w:rFonts w:ascii="Times New Roman" w:eastAsia="Times New Roman"/>
        </w:rPr>
        <w:t>PBR</w:t>
      </w:r>
      <w:r>
        <w:rPr/>
        <w:t>や時価総額のレベルから換算)で解釈すると、</w:t>
      </w:r>
      <w:r>
        <w:rPr>
          <w:rFonts w:ascii="Times New Roman" w:eastAsia="Times New Roman"/>
        </w:rPr>
        <w:t>95%</w:t>
      </w:r>
      <w:r>
        <w:rPr/>
        <w:t>の信頼確率で以下の事例のような相関関係の示唆となる。</w:t>
      </w:r>
    </w:p>
    <w:p>
      <w:pPr>
        <w:pStyle w:val="BodyText"/>
        <w:spacing w:line="338" w:lineRule="auto" w:before="5"/>
        <w:ind w:left="383" w:right="705" w:hanging="139"/>
      </w:pPr>
      <w:r>
        <w:rPr/>
        <w:t>•エーザイでは人財に</w:t>
      </w:r>
      <w:r>
        <w:rPr>
          <w:rFonts w:ascii="Times New Roman" w:hAnsi="Times New Roman" w:eastAsia="Times New Roman"/>
        </w:rPr>
        <w:t>10%</w:t>
      </w:r>
      <w:r>
        <w:rPr/>
        <w:t>追加投資すると</w:t>
      </w:r>
      <w:r>
        <w:rPr>
          <w:rFonts w:ascii="Times New Roman" w:hAnsi="Times New Roman" w:eastAsia="Times New Roman"/>
        </w:rPr>
        <w:t>5</w:t>
      </w:r>
      <w:r>
        <w:rPr/>
        <w:t>年後に約</w:t>
      </w:r>
      <w:r>
        <w:rPr>
          <w:rFonts w:ascii="Times New Roman" w:hAnsi="Times New Roman" w:eastAsia="Times New Roman"/>
        </w:rPr>
        <w:t>3.000</w:t>
      </w:r>
      <w:r>
        <w:rPr/>
        <w:t>億円の価値を事後的•遅延的に創造できる</w:t>
      </w:r>
    </w:p>
    <w:p>
      <w:pPr>
        <w:pStyle w:val="BodyText"/>
        <w:spacing w:line="340" w:lineRule="auto" w:before="18"/>
        <w:ind w:left="368" w:right="515" w:hanging="125"/>
      </w:pPr>
      <w:r>
        <w:rPr/>
        <w:t>-エーザイでは研究開発に</w:t>
      </w:r>
      <w:r>
        <w:rPr>
          <w:rFonts w:ascii="Times New Roman" w:eastAsia="Times New Roman"/>
        </w:rPr>
        <w:t>10%</w:t>
      </w:r>
      <w:r>
        <w:rPr/>
        <w:t>追加投資すると、</w:t>
      </w:r>
      <w:r>
        <w:rPr>
          <w:rFonts w:ascii="Times New Roman" w:eastAsia="Times New Roman"/>
        </w:rPr>
        <w:t>10</w:t>
      </w:r>
      <w:r>
        <w:rPr/>
        <w:t>年超の年数をかけて約</w:t>
      </w:r>
      <w:r>
        <w:rPr>
          <w:rFonts w:ascii="Times New Roman" w:eastAsia="Times New Roman"/>
        </w:rPr>
        <w:t>2,000</w:t>
      </w:r>
      <w:r>
        <w:rPr/>
        <w:t>億円の長期的な価値を生むことができる</w:t>
      </w:r>
    </w:p>
    <w:p>
      <w:pPr>
        <w:pStyle w:val="BodyText"/>
        <w:spacing w:before="14"/>
        <w:ind w:left="243"/>
      </w:pPr>
      <w:r>
        <w:rPr/>
        <w:t>-エーザイでは</w:t>
      </w:r>
      <w:r>
        <w:rPr>
          <w:rFonts w:ascii="Times New Roman" w:eastAsia="Times New Roman"/>
        </w:rPr>
        <w:t>10%</w:t>
      </w:r>
      <w:r>
        <w:rPr/>
        <w:t>女性管理職を増やすと</w:t>
      </w:r>
      <w:r>
        <w:rPr>
          <w:rFonts w:ascii="Times New Roman" w:eastAsia="Times New Roman"/>
        </w:rPr>
        <w:t>7</w:t>
      </w:r>
      <w:r>
        <w:rPr/>
        <w:t>年後に約</w:t>
      </w:r>
      <w:r>
        <w:rPr>
          <w:rFonts w:ascii="Times New Roman" w:eastAsia="Times New Roman"/>
        </w:rPr>
        <w:t>500</w:t>
      </w:r>
      <w:r>
        <w:rPr/>
        <w:t>億円の企業価値向上に繋がる</w:t>
      </w:r>
    </w:p>
    <w:p>
      <w:pPr>
        <w:pStyle w:val="BodyText"/>
        <w:spacing w:line="324" w:lineRule="auto" w:before="97"/>
        <w:ind w:left="379" w:right="626" w:hanging="135"/>
      </w:pPr>
      <w:r>
        <w:rPr/>
        <w:t>-エーザイでは育児時短制度利用者が</w:t>
      </w:r>
      <w:r>
        <w:rPr>
          <w:rFonts w:ascii="Times New Roman" w:eastAsia="Times New Roman"/>
        </w:rPr>
        <w:t>1</w:t>
      </w:r>
      <w:r>
        <w:rPr/>
        <w:t>割増えると</w:t>
      </w:r>
      <w:r>
        <w:rPr>
          <w:rFonts w:ascii="Times New Roman" w:eastAsia="Times New Roman"/>
        </w:rPr>
        <w:t>9</w:t>
      </w:r>
      <w:r>
        <w:rPr/>
        <w:t>年後に約</w:t>
      </w:r>
      <w:r>
        <w:rPr>
          <w:rFonts w:ascii="Times New Roman" w:eastAsia="Times New Roman"/>
        </w:rPr>
        <w:t>900</w:t>
      </w:r>
      <w:r>
        <w:rPr/>
        <w:t>億円の企業価値を創造できる</w:t>
      </w:r>
    </w:p>
    <w:p>
      <w:pPr>
        <w:pStyle w:val="BodyText"/>
        <w:spacing w:line="348" w:lineRule="auto" w:before="40"/>
        <w:ind w:left="177" w:right="277" w:firstLine="226"/>
        <w:jc w:val="both"/>
      </w:pPr>
      <w:r>
        <w:rPr/>
        <w:t>もちろん、上記はあくまで「相関関係」の証明であり、「因果関係」の説明には具体的な</w:t>
      </w:r>
      <w:r>
        <w:rPr>
          <w:rFonts w:ascii="Times New Roman" w:hAnsi="Times New Roman" w:eastAsia="Times New Roman"/>
        </w:rPr>
        <w:t>ESG</w:t>
      </w:r>
      <w:r>
        <w:rPr/>
        <w:t>のストーリーの開示と対話が重要になる。しかしながら、人件費や研究開発費が企業価値創造に長期的•遅延浸透的に繋がるというエビデンスを得たので、エーザイでは現在この実証研究を統合報告書でも開示して、短期志向を排して長期志向で世界の投資家とエンゲージメントを行っている。</w:t>
      </w:r>
    </w:p>
    <w:p>
      <w:pPr>
        <w:pStyle w:val="BodyText"/>
        <w:spacing w:before="22"/>
        <w:ind w:left="393"/>
      </w:pPr>
      <w:r>
        <w:rPr>
          <w:spacing w:val="-1"/>
        </w:rPr>
        <w:t>さらに、頑強性テストとして、柳-杉森(</w:t>
      </w:r>
      <w:r>
        <w:rPr>
          <w:rFonts w:ascii="Times New Roman" w:eastAsia="Times New Roman"/>
        </w:rPr>
        <w:t>2021)</w:t>
      </w:r>
      <w:r>
        <w:rPr/>
        <w:t>が同一の柳(</w:t>
      </w:r>
      <w:r>
        <w:rPr>
          <w:rFonts w:ascii="Times New Roman" w:eastAsia="Times New Roman"/>
        </w:rPr>
        <w:t>2020a)</w:t>
      </w:r>
      <w:r>
        <w:rPr/>
        <w:t>モデルを</w:t>
      </w:r>
    </w:p>
    <w:p>
      <w:pPr>
        <w:pStyle w:val="BodyText"/>
        <w:tabs>
          <w:tab w:pos="7822" w:val="right" w:leader="none"/>
        </w:tabs>
        <w:spacing w:before="245"/>
        <w:ind w:left="2737"/>
        <w:rPr>
          <w:rFonts w:ascii="Times New Roman" w:eastAsia="Times New Roman"/>
        </w:rPr>
      </w:pPr>
      <w:r>
        <w:rPr/>
        <w:t>爲資本市場 </w:t>
      </w:r>
      <w:r>
        <w:rPr>
          <w:rFonts w:ascii="Times New Roman" w:eastAsia="Times New Roman"/>
        </w:rPr>
        <w:t>2021.4 (No.428)</w:t>
        <w:tab/>
        <w:t>41</w:t>
      </w:r>
    </w:p>
    <w:p>
      <w:pPr>
        <w:spacing w:after="0"/>
        <w:rPr>
          <w:rFonts w:ascii="Times New Roman" w:eastAsia="Times New Roman"/>
        </w:rPr>
        <w:sectPr>
          <w:pgSz w:w="9460" w:h="13580"/>
          <w:pgMar w:top="1280" w:bottom="280" w:left="740" w:right="620"/>
        </w:sectPr>
      </w:pPr>
    </w:p>
    <w:p>
      <w:pPr>
        <w:pStyle w:val="BodyText"/>
        <w:rPr>
          <w:rFonts w:ascii="Times New Roman"/>
          <w:sz w:val="18"/>
        </w:rPr>
      </w:pPr>
      <w:r>
        <w:rPr/>
        <w:drawing>
          <wp:anchor distT="0" distB="0" distL="0" distR="0" allowOverlap="1" layoutInCell="1" locked="0" behindDoc="1" simplePos="0" relativeHeight="487192064">
            <wp:simplePos x="0" y="0"/>
            <wp:positionH relativeFrom="page">
              <wp:posOffset>389937</wp:posOffset>
            </wp:positionH>
            <wp:positionV relativeFrom="page">
              <wp:posOffset>902228</wp:posOffset>
            </wp:positionV>
            <wp:extent cx="5215416" cy="7390528"/>
            <wp:effectExtent l="0" t="0" r="0" b="0"/>
            <wp:wrapNone/>
            <wp:docPr id="5" name="image8.png"/>
            <wp:cNvGraphicFramePr>
              <a:graphicFrameLocks noChangeAspect="1"/>
            </wp:cNvGraphicFramePr>
            <a:graphic>
              <a:graphicData uri="http://schemas.openxmlformats.org/drawingml/2006/picture">
                <pic:pic>
                  <pic:nvPicPr>
                    <pic:cNvPr id="6" name="image8.png"/>
                    <pic:cNvPicPr/>
                  </pic:nvPicPr>
                  <pic:blipFill>
                    <a:blip r:embed="rId12" cstate="print"/>
                    <a:stretch>
                      <a:fillRect/>
                    </a:stretch>
                  </pic:blipFill>
                  <pic:spPr>
                    <a:xfrm>
                      <a:off x="0" y="0"/>
                      <a:ext cx="5215416" cy="7390528"/>
                    </a:xfrm>
                    <a:prstGeom prst="rect">
                      <a:avLst/>
                    </a:prstGeom>
                  </pic:spPr>
                </pic:pic>
              </a:graphicData>
            </a:graphic>
          </wp:anchor>
        </w:drawing>
      </w:r>
    </w:p>
    <w:p>
      <w:pPr>
        <w:pStyle w:val="BodyText"/>
        <w:rPr>
          <w:rFonts w:ascii="Times New Roman"/>
          <w:sz w:val="18"/>
        </w:rPr>
      </w:pPr>
    </w:p>
    <w:p>
      <w:pPr>
        <w:pStyle w:val="BodyText"/>
        <w:rPr>
          <w:rFonts w:ascii="Times New Roman"/>
          <w:sz w:val="18"/>
        </w:rPr>
      </w:pPr>
    </w:p>
    <w:p>
      <w:pPr>
        <w:pStyle w:val="BodyText"/>
        <w:spacing w:before="1"/>
        <w:rPr>
          <w:rFonts w:ascii="Times New Roman"/>
          <w:sz w:val="15"/>
        </w:rPr>
      </w:pPr>
    </w:p>
    <w:p>
      <w:pPr>
        <w:pStyle w:val="BodyText"/>
        <w:spacing w:line="338" w:lineRule="auto"/>
        <w:ind w:left="181" w:right="118" w:hanging="5"/>
      </w:pPr>
      <w:r>
        <w:rPr>
          <w:rFonts w:ascii="Times New Roman" w:hAnsi="Times New Roman" w:eastAsia="Times New Roman"/>
        </w:rPr>
        <w:t>TOPIX</w:t>
      </w:r>
      <w:r>
        <w:rPr>
          <w:rFonts w:ascii="Times New Roman" w:hAnsi="Times New Roman" w:eastAsia="Times New Roman"/>
          <w:spacing w:val="4"/>
        </w:rPr>
        <w:t> </w:t>
      </w:r>
      <w:r>
        <w:rPr>
          <w:rFonts w:ascii="Times New Roman" w:hAnsi="Times New Roman" w:eastAsia="Times New Roman"/>
        </w:rPr>
        <w:t>IOO</w:t>
      </w:r>
      <w:r>
        <w:rPr>
          <w:spacing w:val="1"/>
        </w:rPr>
        <w:t>企業に適用して回帰分析を行った</w:t>
      </w:r>
      <w:r>
        <w:rPr>
          <w:position w:val="5"/>
          <w:sz w:val="12"/>
        </w:rPr>
        <w:t>(?±1</w:t>
      </w:r>
      <w:r>
        <w:rPr>
          <w:spacing w:val="-12"/>
          <w:position w:val="5"/>
          <w:sz w:val="12"/>
        </w:rPr>
        <w:t> </w:t>
      </w:r>
      <w:r>
        <w:rPr>
          <w:position w:val="5"/>
          <w:sz w:val="12"/>
        </w:rPr>
        <w:t>2)</w:t>
      </w:r>
      <w:r>
        <w:rPr/>
        <w:t>〇人件費の分析結果の中で最も有意性が高い結果となったものを使用して</w:t>
      </w:r>
      <w:r>
        <w:rPr>
          <w:rFonts w:ascii="Times New Roman" w:hAnsi="Times New Roman" w:eastAsia="Times New Roman"/>
        </w:rPr>
        <w:t>PBR</w:t>
      </w:r>
      <w:r>
        <w:rPr/>
        <w:t>の感応度を計算した結果、人件費投入を</w:t>
      </w:r>
      <w:r>
        <w:rPr>
          <w:rFonts w:ascii="Times New Roman" w:hAnsi="Times New Roman" w:eastAsia="Times New Roman"/>
        </w:rPr>
        <w:t>1</w:t>
      </w:r>
      <w:r>
        <w:rPr/>
        <w:t>割増加 さ</w:t>
      </w:r>
      <w:r>
        <w:rPr>
          <w:spacing w:val="3"/>
        </w:rPr>
        <w:t>せることで、</w:t>
      </w:r>
      <w:r>
        <w:rPr>
          <w:rFonts w:ascii="Times New Roman" w:hAnsi="Times New Roman" w:eastAsia="Times New Roman"/>
        </w:rPr>
        <w:t>7</w:t>
      </w:r>
      <w:r>
        <w:rPr/>
        <w:t>年後に</w:t>
      </w:r>
      <w:r>
        <w:rPr>
          <w:rFonts w:ascii="Times New Roman" w:hAnsi="Times New Roman" w:eastAsia="Times New Roman"/>
        </w:rPr>
        <w:t>TOPIXIOO</w:t>
      </w:r>
      <w:r>
        <w:rPr>
          <w:spacing w:val="3"/>
        </w:rPr>
        <w:t>企業平均では</w:t>
      </w:r>
      <w:r>
        <w:rPr>
          <w:rFonts w:ascii="Times New Roman" w:hAnsi="Times New Roman" w:eastAsia="Times New Roman"/>
        </w:rPr>
        <w:t>PBR</w:t>
      </w:r>
      <w:r>
        <w:rPr/>
        <w:t>が</w:t>
      </w:r>
      <w:r>
        <w:rPr>
          <w:rFonts w:ascii="Times New Roman" w:hAnsi="Times New Roman" w:eastAsia="Times New Roman"/>
        </w:rPr>
        <w:t>2.6%</w:t>
      </w:r>
      <w:r>
        <w:rPr/>
        <w:t>上昇するという関係が得られ た</w:t>
      </w:r>
      <w:r>
        <w:rPr>
          <w:spacing w:val="3"/>
        </w:rPr>
        <w:t>。エーザイの分析では、人件費投入を</w:t>
      </w:r>
      <w:r>
        <w:rPr>
          <w:rFonts w:ascii="Times New Roman" w:hAnsi="Times New Roman" w:eastAsia="Times New Roman"/>
        </w:rPr>
        <w:t>1</w:t>
      </w:r>
      <w:r>
        <w:rPr>
          <w:spacing w:val="5"/>
        </w:rPr>
        <w:t>割増加させることで</w:t>
      </w:r>
      <w:r>
        <w:rPr>
          <w:rFonts w:ascii="Times New Roman" w:hAnsi="Times New Roman" w:eastAsia="Times New Roman"/>
        </w:rPr>
        <w:t>5</w:t>
      </w:r>
      <w:r>
        <w:rPr>
          <w:spacing w:val="6"/>
        </w:rPr>
        <w:t>年後の</w:t>
      </w:r>
      <w:r>
        <w:rPr>
          <w:rFonts w:ascii="Times New Roman" w:hAnsi="Times New Roman" w:eastAsia="Times New Roman"/>
        </w:rPr>
        <w:t>PBR</w:t>
      </w:r>
      <w:r>
        <w:rPr>
          <w:rFonts w:ascii="Times New Roman" w:hAnsi="Times New Roman" w:eastAsia="Times New Roman"/>
          <w:spacing w:val="-4"/>
        </w:rPr>
        <w:t> </w:t>
      </w:r>
      <w:r>
        <w:rPr/>
        <w:t>が</w:t>
      </w:r>
      <w:r>
        <w:rPr>
          <w:rFonts w:ascii="Times New Roman" w:hAnsi="Times New Roman" w:eastAsia="Times New Roman"/>
        </w:rPr>
        <w:t>13.8</w:t>
      </w:r>
      <w:r>
        <w:rPr>
          <w:rFonts w:ascii="Times New Roman" w:hAnsi="Times New Roman" w:eastAsia="Times New Roman"/>
          <w:spacing w:val="2"/>
        </w:rPr>
        <w:t> %</w:t>
      </w:r>
      <w:r>
        <w:rPr/>
        <w:t>上昇するという結果が確認されたが、当実証分析に比べて遅延浸透効果が短く値も大きいため、エー</w:t>
      </w:r>
      <w:r>
        <w:rPr>
          <w:spacing w:val="7"/>
        </w:rPr>
        <w:t>ザイは</w:t>
      </w:r>
      <w:r>
        <w:rPr>
          <w:rFonts w:ascii="Times New Roman" w:hAnsi="Times New Roman" w:eastAsia="Times New Roman"/>
        </w:rPr>
        <w:t>TOPI</w:t>
      </w:r>
      <w:r>
        <w:rPr>
          <w:rFonts w:ascii="Times New Roman" w:hAnsi="Times New Roman" w:eastAsia="Times New Roman"/>
          <w:spacing w:val="-8"/>
        </w:rPr>
        <w:t> </w:t>
      </w:r>
      <w:r>
        <w:rPr>
          <w:rFonts w:ascii="Times New Roman" w:hAnsi="Times New Roman" w:eastAsia="Times New Roman"/>
        </w:rPr>
        <w:t>XIOO</w:t>
      </w:r>
      <w:r>
        <w:rPr>
          <w:rFonts w:ascii="Times New Roman" w:hAnsi="Times New Roman" w:eastAsia="Times New Roman"/>
          <w:spacing w:val="-7"/>
        </w:rPr>
        <w:t> </w:t>
      </w:r>
      <w:r>
        <w:rPr/>
        <w:t>企業の平均的な数値に比して人財投資効果が高いことを示している。同様の計算を研究開発費に対しても行うと、研究開発費投入を</w:t>
      </w:r>
      <w:r>
        <w:rPr>
          <w:rFonts w:ascii="Times New Roman" w:hAnsi="Times New Roman" w:eastAsia="Times New Roman"/>
        </w:rPr>
        <w:t>1</w:t>
      </w:r>
      <w:r>
        <w:rPr/>
        <w:t>割増加させることで、 </w:t>
      </w:r>
      <w:r>
        <w:rPr>
          <w:rFonts w:ascii="Times New Roman" w:hAnsi="Times New Roman" w:eastAsia="Times New Roman"/>
        </w:rPr>
        <w:t>7</w:t>
      </w:r>
      <w:r>
        <w:rPr/>
        <w:t>年後に</w:t>
      </w:r>
      <w:r>
        <w:rPr>
          <w:rFonts w:ascii="Times New Roman" w:hAnsi="Times New Roman" w:eastAsia="Times New Roman"/>
        </w:rPr>
        <w:t>TOPIXIOO</w:t>
      </w:r>
      <w:r>
        <w:rPr>
          <w:spacing w:val="2"/>
        </w:rPr>
        <w:t>企業平均で</w:t>
      </w:r>
      <w:r>
        <w:rPr>
          <w:rFonts w:ascii="Times New Roman" w:hAnsi="Times New Roman" w:eastAsia="Times New Roman"/>
        </w:rPr>
        <w:t>PBR</w:t>
      </w:r>
      <w:r>
        <w:rPr/>
        <w:t>が</w:t>
      </w:r>
      <w:r>
        <w:rPr>
          <w:rFonts w:ascii="Times New Roman" w:hAnsi="Times New Roman" w:eastAsia="Times New Roman"/>
        </w:rPr>
        <w:t>3.0%</w:t>
      </w:r>
      <w:r>
        <w:rPr/>
        <w:t>上昇する示唆となる。一方でエーザイの分析で は、研</w:t>
      </w:r>
      <w:r>
        <w:rPr>
          <w:spacing w:val="5"/>
        </w:rPr>
        <w:t>究開発費投入を</w:t>
      </w:r>
      <w:r>
        <w:rPr>
          <w:rFonts w:ascii="Times New Roman" w:hAnsi="Times New Roman" w:eastAsia="Times New Roman"/>
        </w:rPr>
        <w:t>1</w:t>
      </w:r>
      <w:r>
        <w:rPr>
          <w:spacing w:val="5"/>
        </w:rPr>
        <w:t>割増加させることで、</w:t>
      </w:r>
      <w:r>
        <w:rPr>
          <w:rFonts w:ascii="Times New Roman" w:hAnsi="Times New Roman" w:eastAsia="Times New Roman"/>
        </w:rPr>
        <w:t>10</w:t>
      </w:r>
      <w:r>
        <w:rPr>
          <w:spacing w:val="3"/>
        </w:rPr>
        <w:t>年以上の年月を経て</w:t>
      </w:r>
      <w:r>
        <w:rPr>
          <w:rFonts w:ascii="Times New Roman" w:hAnsi="Times New Roman" w:eastAsia="Times New Roman"/>
        </w:rPr>
        <w:t>PBR</w:t>
      </w:r>
      <w:r>
        <w:rPr>
          <w:rFonts w:ascii="Times New Roman" w:hAnsi="Times New Roman" w:eastAsia="Times New Roman"/>
          <w:spacing w:val="10"/>
        </w:rPr>
        <w:t> </w:t>
      </w:r>
      <w:r>
        <w:rPr/>
        <w:t>が</w:t>
      </w:r>
      <w:r>
        <w:rPr>
          <w:rFonts w:ascii="Times New Roman" w:hAnsi="Times New Roman" w:eastAsia="Times New Roman"/>
        </w:rPr>
        <w:t>8,2%</w:t>
      </w:r>
      <w:r>
        <w:rPr>
          <w:rFonts w:ascii="Times New Roman" w:hAnsi="Times New Roman" w:eastAsia="Times New Roman"/>
          <w:spacing w:val="18"/>
        </w:rPr>
        <w:t> </w:t>
      </w:r>
      <w:r>
        <w:rPr/>
        <w:t>上昇するという</w:t>
      </w:r>
      <w:r>
        <w:rPr>
          <w:spacing w:val="1"/>
        </w:rPr>
        <w:t>結果になっている。値は</w:t>
      </w:r>
      <w:r>
        <w:rPr>
          <w:rFonts w:ascii="Times New Roman" w:hAnsi="Times New Roman" w:eastAsia="Times New Roman"/>
        </w:rPr>
        <w:t>TOPIXIOO</w:t>
      </w:r>
      <w:r>
        <w:rPr/>
        <w:t>企業のものよりも大きく、研究開発投資効果 がより高いことを示しているが、遅延浸透効果はエーザイの方が長くかかる結果となって おり、製薬産業における研究開発期間が他のセクターと比較して極めて長いことと整合し ている。</w:t>
      </w:r>
    </w:p>
    <w:p>
      <w:pPr>
        <w:pStyle w:val="BodyText"/>
        <w:rPr>
          <w:sz w:val="18"/>
        </w:rPr>
      </w:pPr>
    </w:p>
    <w:p>
      <w:pPr>
        <w:pStyle w:val="ListParagraph"/>
        <w:numPr>
          <w:ilvl w:val="1"/>
          <w:numId w:val="2"/>
        </w:numPr>
        <w:tabs>
          <w:tab w:pos="798" w:val="left" w:leader="none"/>
        </w:tabs>
        <w:spacing w:line="240" w:lineRule="auto" w:before="155" w:after="0"/>
        <w:ind w:left="798" w:right="0" w:hanging="281"/>
        <w:jc w:val="left"/>
        <w:rPr>
          <w:rFonts w:ascii="ＭＳ 明朝" w:eastAsia="ＭＳ 明朝" w:hint="eastAsia"/>
          <w:sz w:val="26"/>
        </w:rPr>
      </w:pPr>
      <w:r>
        <w:rPr>
          <w:sz w:val="28"/>
        </w:rPr>
        <w:t>ESG</w:t>
      </w:r>
      <w:r>
        <w:rPr>
          <w:rFonts w:ascii="ＭＳ 明朝" w:eastAsia="ＭＳ 明朝" w:hint="eastAsia"/>
          <w:sz w:val="26"/>
        </w:rPr>
        <w:t>会計の価値提案と開示</w:t>
      </w:r>
    </w:p>
    <w:p>
      <w:pPr>
        <w:pStyle w:val="BodyText"/>
        <w:spacing w:before="9"/>
        <w:rPr>
          <w:sz w:val="31"/>
        </w:rPr>
      </w:pPr>
    </w:p>
    <w:p>
      <w:pPr>
        <w:pStyle w:val="BodyText"/>
        <w:spacing w:line="336" w:lineRule="auto"/>
        <w:ind w:left="171" w:right="309" w:firstLine="221"/>
        <w:jc w:val="both"/>
      </w:pPr>
      <w:r>
        <w:rPr/>
        <w:t>このように、エーザイでは人件費が</w:t>
      </w:r>
      <w:r>
        <w:rPr>
          <w:rFonts w:ascii="Times New Roman" w:eastAsia="Times New Roman"/>
        </w:rPr>
        <w:t>5</w:t>
      </w:r>
      <w:r>
        <w:rPr>
          <w:spacing w:val="1"/>
        </w:rPr>
        <w:t>年後に、研究開発費が</w:t>
      </w:r>
      <w:r>
        <w:rPr>
          <w:rFonts w:ascii="Times New Roman" w:eastAsia="Times New Roman"/>
        </w:rPr>
        <w:t>10</w:t>
      </w:r>
      <w:r>
        <w:rPr/>
        <w:t>年超で企業価値を創造することが証明できたので、</w:t>
      </w:r>
      <w:r>
        <w:rPr>
          <w:rFonts w:ascii="Times New Roman" w:eastAsia="Times New Roman"/>
        </w:rPr>
        <w:t>CFO</w:t>
      </w:r>
      <w:r>
        <w:rPr/>
        <w:t>のプロフォーマとしては、これらは「費用」ではなく、将来価値を生む非財務資本への「投資」と見做して、営業利益に足し戻した</w:t>
      </w:r>
      <w:r>
        <w:rPr>
          <w:rFonts w:ascii="Times New Roman" w:eastAsia="Times New Roman"/>
        </w:rPr>
        <w:t>ESG</w:t>
      </w:r>
      <w:r>
        <w:rPr/>
        <w:t>の営業利益</w:t>
      </w:r>
      <w:r>
        <w:rPr>
          <w:color w:val="4B3B4D"/>
        </w:rPr>
        <w:t>「</w:t>
      </w:r>
      <w:r>
        <w:rPr>
          <w:rFonts w:ascii="Times New Roman" w:eastAsia="Times New Roman"/>
        </w:rPr>
        <w:t>ESG</w:t>
      </w:r>
      <w:r>
        <w:rPr>
          <w:rFonts w:ascii="Times New Roman" w:eastAsia="Times New Roman"/>
          <w:spacing w:val="36"/>
        </w:rPr>
        <w:t> </w:t>
      </w:r>
      <w:r>
        <w:rPr>
          <w:rFonts w:ascii="Times New Roman" w:eastAsia="Times New Roman"/>
        </w:rPr>
        <w:t>EB</w:t>
      </w:r>
      <w:r>
        <w:rPr>
          <w:rFonts w:ascii="Times New Roman" w:eastAsia="Times New Roman"/>
          <w:spacing w:val="-20"/>
        </w:rPr>
        <w:t> </w:t>
      </w:r>
      <w:r>
        <w:rPr>
          <w:rFonts w:ascii="Times New Roman" w:eastAsia="Times New Roman"/>
        </w:rPr>
        <w:t>ITJ</w:t>
      </w:r>
      <w:r>
        <w:rPr>
          <w:rFonts w:ascii="Times New Roman" w:eastAsia="Times New Roman"/>
          <w:spacing w:val="-20"/>
        </w:rPr>
        <w:t> </w:t>
      </w:r>
      <w:r>
        <w:rPr/>
        <w:t>を</w:t>
      </w:r>
      <w:r>
        <w:rPr>
          <w:rFonts w:ascii="Times New Roman" w:eastAsia="Times New Roman"/>
        </w:rPr>
        <w:t>ESG</w:t>
      </w:r>
      <w:r>
        <w:rPr>
          <w:rFonts w:ascii="Times New Roman" w:eastAsia="Times New Roman"/>
          <w:spacing w:val="-19"/>
        </w:rPr>
        <w:t> </w:t>
      </w:r>
      <w:r>
        <w:rPr>
          <w:spacing w:val="5"/>
        </w:rPr>
        <w:t>会計の価値提案として、図表</w:t>
      </w:r>
      <w:r>
        <w:rPr>
          <w:rFonts w:ascii="Times New Roman" w:eastAsia="Times New Roman"/>
        </w:rPr>
        <w:t>4</w:t>
      </w:r>
      <w:r>
        <w:rPr>
          <w:spacing w:val="5"/>
        </w:rPr>
        <w:t>のようにエーザイ統合報告書</w:t>
      </w:r>
      <w:r>
        <w:rPr>
          <w:rFonts w:ascii="Times New Roman" w:eastAsia="Times New Roman"/>
        </w:rPr>
        <w:t>202 0</w:t>
      </w:r>
      <w:r>
        <w:rPr>
          <w:rFonts w:ascii="Times New Roman" w:eastAsia="Times New Roman"/>
          <w:spacing w:val="-45"/>
        </w:rPr>
        <w:t> </w:t>
      </w:r>
      <w:r>
        <w:rPr>
          <w:spacing w:val="6"/>
        </w:rPr>
        <w:t>で開示している。例えば</w:t>
      </w:r>
      <w:r>
        <w:rPr>
          <w:rFonts w:ascii="Times New Roman" w:eastAsia="Times New Roman"/>
        </w:rPr>
        <w:t>201</w:t>
      </w:r>
      <w:r>
        <w:rPr>
          <w:rFonts w:ascii="Times New Roman" w:eastAsia="Times New Roman"/>
          <w:spacing w:val="-18"/>
        </w:rPr>
        <w:t> </w:t>
      </w:r>
      <w:r>
        <w:rPr>
          <w:rFonts w:ascii="Times New Roman" w:eastAsia="Times New Roman"/>
        </w:rPr>
        <w:t>9</w:t>
      </w:r>
      <w:r>
        <w:rPr>
          <w:spacing w:val="6"/>
        </w:rPr>
        <w:t>年度の会計上の営業利益は</w:t>
      </w:r>
      <w:r>
        <w:rPr>
          <w:rFonts w:ascii="Times New Roman" w:eastAsia="Times New Roman"/>
        </w:rPr>
        <w:t>1.2</w:t>
      </w:r>
      <w:r>
        <w:rPr>
          <w:rFonts w:ascii="Times New Roman" w:eastAsia="Times New Roman"/>
          <w:spacing w:val="-17"/>
        </w:rPr>
        <w:t> </w:t>
      </w:r>
      <w:r>
        <w:rPr>
          <w:rFonts w:ascii="Times New Roman" w:eastAsia="Times New Roman"/>
        </w:rPr>
        <w:t>00</w:t>
      </w:r>
      <w:r>
        <w:rPr>
          <w:spacing w:val="7"/>
        </w:rPr>
        <w:t>億円レベルであるが</w:t>
      </w:r>
      <w:r>
        <w:rPr>
          <w:rFonts w:ascii="Times New Roman" w:eastAsia="Times New Roman"/>
        </w:rPr>
        <w:t>ESG</w:t>
      </w:r>
      <w:r>
        <w:rPr>
          <w:rFonts w:ascii="Times New Roman" w:eastAsia="Times New Roman"/>
          <w:spacing w:val="1"/>
        </w:rPr>
        <w:t> </w:t>
      </w:r>
      <w:r>
        <w:rPr>
          <w:rFonts w:ascii="Times New Roman" w:eastAsia="Times New Roman"/>
        </w:rPr>
        <w:t>EBIT</w:t>
      </w:r>
      <w:r>
        <w:rPr/>
        <w:t>は</w:t>
      </w:r>
      <w:r>
        <w:rPr>
          <w:rFonts w:ascii="Times New Roman" w:eastAsia="Times New Roman"/>
        </w:rPr>
        <w:t>3,600</w:t>
      </w:r>
      <w:r>
        <w:rPr>
          <w:spacing w:val="4"/>
        </w:rPr>
        <w:t>億円レベルと約</w:t>
      </w:r>
      <w:r>
        <w:rPr>
          <w:rFonts w:ascii="Times New Roman" w:eastAsia="Times New Roman"/>
        </w:rPr>
        <w:t>3</w:t>
      </w:r>
      <w:r>
        <w:rPr/>
        <w:t>倍になっている。因みにニューヨーク大学のレブ教授は現</w:t>
      </w:r>
      <w:r>
        <w:rPr>
          <w:spacing w:val="7"/>
        </w:rPr>
        <w:t>在の会計基準</w:t>
      </w:r>
      <w:r>
        <w:rPr>
          <w:rFonts w:ascii="Times New Roman" w:eastAsia="Times New Roman"/>
        </w:rPr>
        <w:t>(GA</w:t>
      </w:r>
      <w:r>
        <w:rPr>
          <w:rFonts w:ascii="Times New Roman" w:eastAsia="Times New Roman"/>
          <w:spacing w:val="-24"/>
        </w:rPr>
        <w:t> </w:t>
      </w:r>
      <w:r>
        <w:rPr>
          <w:rFonts w:ascii="Times New Roman" w:eastAsia="Times New Roman"/>
        </w:rPr>
        <w:t>AP</w:t>
      </w:r>
      <w:r>
        <w:rPr>
          <w:rFonts w:ascii="Times New Roman" w:eastAsia="Times New Roman"/>
          <w:spacing w:val="-12"/>
        </w:rPr>
        <w:t>) </w:t>
      </w:r>
      <w:r>
        <w:rPr/>
        <w:t>の最大の誤謬は人件費や研究開発費をサンクコストのように営業利益から差し引いてしまうことであるとして、一定の方式で足し戻すことを提案している</w:t>
      </w:r>
      <w:r>
        <w:rPr>
          <w:rFonts w:ascii="Times New Roman" w:eastAsia="Times New Roman"/>
        </w:rPr>
        <w:t>(Lev and</w:t>
      </w:r>
      <w:r>
        <w:rPr>
          <w:rFonts w:ascii="Times New Roman" w:eastAsia="Times New Roman"/>
          <w:spacing w:val="-1"/>
        </w:rPr>
        <w:t> </w:t>
      </w:r>
      <w:r>
        <w:rPr>
          <w:rFonts w:ascii="Times New Roman" w:eastAsia="Times New Roman"/>
        </w:rPr>
        <w:t>Gu</w:t>
      </w:r>
      <w:r>
        <w:rPr>
          <w:rFonts w:ascii="Times New Roman" w:eastAsia="Times New Roman"/>
          <w:spacing w:val="-1"/>
        </w:rPr>
        <w:t> </w:t>
      </w:r>
      <w:r>
        <w:rPr>
          <w:rFonts w:ascii="Times New Roman" w:eastAsia="Times New Roman"/>
        </w:rPr>
        <w:t>2016) </w:t>
      </w:r>
      <w:r>
        <w:rPr/>
        <w:t>〇</w:t>
      </w:r>
    </w:p>
    <w:p>
      <w:pPr>
        <w:pStyle w:val="BodyText"/>
        <w:spacing w:line="348" w:lineRule="auto" w:before="44"/>
        <w:ind w:left="171" w:right="299" w:firstLine="221"/>
        <w:jc w:val="both"/>
      </w:pPr>
      <w:r>
        <w:rPr>
          <w:spacing w:val="2"/>
        </w:rPr>
        <w:t>この開ポにより筆者は</w:t>
      </w:r>
      <w:r>
        <w:rPr>
          <w:rFonts w:ascii="Times New Roman" w:eastAsia="Times New Roman"/>
        </w:rPr>
        <w:t>CFO</w:t>
      </w:r>
      <w:r>
        <w:rPr/>
        <w:t>として資本市場の一部にあるショートターミズムに反論して長期的企業価値を訴求している。こうした考え方は、野村アセットマネジメントの荻原</w:t>
      </w:r>
      <w:r>
        <w:rPr>
          <w:rFonts w:ascii="Times New Roman" w:eastAsia="Times New Roman"/>
        </w:rPr>
        <w:t>CIO</w:t>
      </w:r>
      <w:r>
        <w:rPr/>
        <w:t>、東京海上アセットマネジメントの菊池氏、三菱</w:t>
      </w:r>
      <w:r>
        <w:rPr>
          <w:rFonts w:ascii="Times New Roman" w:eastAsia="Times New Roman"/>
        </w:rPr>
        <w:t>UFJ</w:t>
      </w:r>
      <w:r>
        <w:rPr/>
        <w:t>信託の兵庫氏、日興アセットマネジメントの中野氏、米国ブラックロックのインパクト投資責任者のライス氏などの内外の知見の高い長期投資家からの支持を得ている。</w:t>
      </w:r>
    </w:p>
    <w:p>
      <w:pPr>
        <w:pStyle w:val="BodyText"/>
        <w:spacing w:before="16"/>
        <w:ind w:left="368"/>
      </w:pPr>
      <w:r>
        <w:rPr/>
        <w:t>世界が株主資本主義からステークホルダー資本主義に大きく舵を切る中、内外で</w:t>
      </w:r>
      <w:r>
        <w:rPr>
          <w:rFonts w:ascii="Times New Roman" w:eastAsia="Times New Roman"/>
        </w:rPr>
        <w:t>ESG</w:t>
      </w:r>
      <w:r>
        <w:rPr/>
        <w:t>と</w:t>
      </w:r>
    </w:p>
    <w:p>
      <w:pPr>
        <w:pStyle w:val="BodyText"/>
        <w:spacing w:before="10"/>
      </w:pPr>
    </w:p>
    <w:p>
      <w:pPr>
        <w:pStyle w:val="BodyText"/>
        <w:tabs>
          <w:tab w:pos="2955" w:val="left" w:leader="none"/>
        </w:tabs>
        <w:ind w:left="103"/>
        <w:rPr>
          <w:rFonts w:ascii="Times New Roman" w:eastAsia="Times New Roman"/>
        </w:rPr>
      </w:pPr>
      <w:r>
        <w:rPr>
          <w:rFonts w:ascii="Times New Roman" w:eastAsia="Times New Roman"/>
        </w:rPr>
        <w:t>42</w:t>
        <w:tab/>
      </w:r>
      <w:r>
        <w:rPr/>
        <w:t>資本市場 </w:t>
      </w:r>
      <w:r>
        <w:rPr>
          <w:rFonts w:ascii="Times New Roman" w:eastAsia="Times New Roman"/>
        </w:rPr>
        <w:t>2021.4 (No.428)</w:t>
      </w:r>
    </w:p>
    <w:p>
      <w:pPr>
        <w:spacing w:after="0"/>
        <w:rPr>
          <w:rFonts w:ascii="Times New Roman" w:eastAsia="Times New Roman"/>
        </w:rPr>
        <w:sectPr>
          <w:pgSz w:w="9460" w:h="13580"/>
          <w:pgMar w:top="1280" w:bottom="280" w:left="740" w:right="620"/>
        </w:sectPr>
      </w:pPr>
    </w:p>
    <w:p>
      <w:pPr>
        <w:pStyle w:val="BodyText"/>
        <w:rPr>
          <w:rFonts w:ascii="Times New Roman"/>
          <w:sz w:val="20"/>
        </w:rPr>
      </w:pPr>
    </w:p>
    <w:p>
      <w:pPr>
        <w:pStyle w:val="BodyText"/>
        <w:spacing w:before="6"/>
        <w:rPr>
          <w:rFonts w:ascii="Times New Roman"/>
        </w:rPr>
      </w:pPr>
    </w:p>
    <w:p>
      <w:pPr>
        <w:spacing w:before="81"/>
        <w:ind w:left="1623" w:right="0" w:firstLine="0"/>
        <w:jc w:val="left"/>
        <w:rPr>
          <w:sz w:val="17"/>
        </w:rPr>
      </w:pPr>
      <w:r>
        <w:rPr>
          <w:sz w:val="17"/>
        </w:rPr>
        <w:t>(図表</w:t>
      </w:r>
      <w:r>
        <w:rPr>
          <w:rFonts w:ascii="Arial" w:eastAsia="Arial"/>
          <w:sz w:val="18"/>
        </w:rPr>
        <w:t>4)</w:t>
      </w:r>
      <w:r>
        <w:rPr>
          <w:sz w:val="17"/>
        </w:rPr>
        <w:t>エーザイの「</w:t>
      </w:r>
      <w:r>
        <w:rPr>
          <w:rFonts w:ascii="Arial" w:eastAsia="Arial"/>
          <w:sz w:val="18"/>
        </w:rPr>
        <w:t>ESG</w:t>
      </w:r>
      <w:r>
        <w:rPr>
          <w:sz w:val="17"/>
        </w:rPr>
        <w:t>の営業利益」の提案の開示</w:t>
      </w:r>
    </w:p>
    <w:p>
      <w:pPr>
        <w:pStyle w:val="BodyText"/>
        <w:spacing w:before="7"/>
        <w:rPr>
          <w:sz w:val="14"/>
        </w:rPr>
      </w:pPr>
    </w:p>
    <w:p>
      <w:pPr>
        <w:pStyle w:val="ListParagraph"/>
        <w:numPr>
          <w:ilvl w:val="0"/>
          <w:numId w:val="5"/>
        </w:numPr>
        <w:tabs>
          <w:tab w:pos="259" w:val="left" w:leader="none"/>
        </w:tabs>
        <w:spacing w:line="240" w:lineRule="auto" w:before="0" w:after="0"/>
        <w:ind w:left="258" w:right="0" w:hanging="96"/>
        <w:jc w:val="left"/>
        <w:rPr>
          <w:rFonts w:ascii="ＭＳ 明朝" w:hAnsi="ＭＳ 明朝" w:eastAsia="ＭＳ 明朝" w:hint="eastAsia"/>
          <w:sz w:val="13"/>
        </w:rPr>
      </w:pPr>
      <w:r>
        <w:rPr>
          <w:rFonts w:ascii="Arial" w:hAnsi="Arial" w:eastAsia="Arial"/>
          <w:sz w:val="15"/>
        </w:rPr>
        <w:t>ESG Value-Based</w:t>
      </w:r>
      <w:r>
        <w:rPr>
          <w:rFonts w:ascii="ＭＳ 明朝" w:hAnsi="ＭＳ 明朝" w:eastAsia="ＭＳ 明朝" w:hint="eastAsia"/>
          <w:sz w:val="13"/>
        </w:rPr>
        <w:t>損窃計算・</w:t>
      </w:r>
    </w:p>
    <w:p>
      <w:pPr>
        <w:pStyle w:val="BodyText"/>
        <w:spacing w:before="6"/>
        <w:rPr>
          <w:sz w:val="7"/>
        </w:rPr>
      </w:pPr>
    </w:p>
    <w:p>
      <w:pPr>
        <w:spacing w:before="0" w:after="10"/>
        <w:ind w:left="0" w:right="224" w:firstLine="0"/>
        <w:jc w:val="right"/>
        <w:rPr>
          <w:sz w:val="10"/>
        </w:rPr>
      </w:pPr>
      <w:r>
        <w:rPr>
          <w:sz w:val="10"/>
        </w:rPr>
        <w:t>|幸位:億円)</w:t>
      </w: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8"/>
        <w:gridCol w:w="2193"/>
        <w:gridCol w:w="2227"/>
      </w:tblGrid>
      <w:tr>
        <w:trPr>
          <w:trHeight w:val="350" w:hRule="atLeast"/>
        </w:trPr>
        <w:tc>
          <w:tcPr>
            <w:tcW w:w="3188" w:type="dxa"/>
          </w:tcPr>
          <w:p>
            <w:pPr>
              <w:pStyle w:val="TableParagraph"/>
              <w:spacing w:before="0"/>
              <w:rPr>
                <w:sz w:val="16"/>
              </w:rPr>
            </w:pPr>
          </w:p>
        </w:tc>
        <w:tc>
          <w:tcPr>
            <w:tcW w:w="2193" w:type="dxa"/>
          </w:tcPr>
          <w:p>
            <w:pPr>
              <w:pStyle w:val="TableParagraph"/>
              <w:spacing w:before="103"/>
              <w:ind w:left="762" w:right="746"/>
              <w:jc w:val="center"/>
              <w:rPr>
                <w:rFonts w:ascii="ＭＳ 明朝" w:eastAsia="ＭＳ 明朝" w:hint="eastAsia"/>
                <w:sz w:val="15"/>
              </w:rPr>
            </w:pPr>
            <w:r>
              <w:rPr>
                <w:rFonts w:ascii="Arial" w:eastAsia="Arial"/>
                <w:sz w:val="15"/>
              </w:rPr>
              <w:t>2018</w:t>
            </w:r>
            <w:r>
              <w:rPr>
                <w:rFonts w:ascii="ＭＳ 明朝" w:eastAsia="ＭＳ 明朝" w:hint="eastAsia"/>
                <w:sz w:val="15"/>
              </w:rPr>
              <w:t>年度</w:t>
            </w:r>
          </w:p>
        </w:tc>
        <w:tc>
          <w:tcPr>
            <w:tcW w:w="2227" w:type="dxa"/>
          </w:tcPr>
          <w:p>
            <w:pPr>
              <w:pStyle w:val="TableParagraph"/>
              <w:spacing w:before="103"/>
              <w:ind w:left="772" w:right="770"/>
              <w:jc w:val="center"/>
              <w:rPr>
                <w:rFonts w:ascii="ＭＳ 明朝" w:eastAsia="ＭＳ 明朝" w:hint="eastAsia"/>
                <w:sz w:val="15"/>
              </w:rPr>
            </w:pPr>
            <w:r>
              <w:rPr>
                <w:rFonts w:ascii="Arial" w:eastAsia="Arial"/>
                <w:sz w:val="15"/>
              </w:rPr>
              <w:t>2019</w:t>
            </w:r>
            <w:r>
              <w:rPr>
                <w:rFonts w:ascii="ＭＳ 明朝" w:eastAsia="ＭＳ 明朝" w:hint="eastAsia"/>
                <w:sz w:val="15"/>
              </w:rPr>
              <w:t>年度</w:t>
            </w:r>
          </w:p>
        </w:tc>
      </w:tr>
      <w:tr>
        <w:trPr>
          <w:trHeight w:val="277" w:hRule="atLeast"/>
        </w:trPr>
        <w:tc>
          <w:tcPr>
            <w:tcW w:w="3188" w:type="dxa"/>
          </w:tcPr>
          <w:p>
            <w:pPr>
              <w:pStyle w:val="TableParagraph"/>
              <w:spacing w:before="63"/>
              <w:ind w:left="211"/>
              <w:rPr>
                <w:rFonts w:ascii="ＭＳ 明朝" w:eastAsia="ＭＳ 明朝" w:hint="eastAsia"/>
                <w:sz w:val="13"/>
              </w:rPr>
            </w:pPr>
            <w:r>
              <w:rPr>
                <w:rFonts w:ascii="ＭＳ 明朝" w:eastAsia="ＭＳ 明朝" w:hint="eastAsia"/>
                <w:sz w:val="13"/>
              </w:rPr>
              <w:t>売上鵬</w:t>
            </w:r>
          </w:p>
        </w:tc>
        <w:tc>
          <w:tcPr>
            <w:tcW w:w="2193" w:type="dxa"/>
          </w:tcPr>
          <w:p>
            <w:pPr>
              <w:pStyle w:val="TableParagraph"/>
              <w:spacing w:before="61"/>
              <w:ind w:left="752" w:right="746"/>
              <w:jc w:val="center"/>
              <w:rPr>
                <w:rFonts w:ascii="Arial"/>
                <w:sz w:val="15"/>
              </w:rPr>
            </w:pPr>
            <w:r>
              <w:rPr>
                <w:rFonts w:ascii="Arial"/>
                <w:sz w:val="15"/>
              </w:rPr>
              <w:t>6,428</w:t>
            </w:r>
          </w:p>
        </w:tc>
        <w:tc>
          <w:tcPr>
            <w:tcW w:w="2227" w:type="dxa"/>
          </w:tcPr>
          <w:p>
            <w:pPr>
              <w:pStyle w:val="TableParagraph"/>
              <w:spacing w:before="61"/>
              <w:ind w:left="745" w:right="770"/>
              <w:jc w:val="center"/>
              <w:rPr>
                <w:rFonts w:ascii="Arial"/>
                <w:sz w:val="15"/>
              </w:rPr>
            </w:pPr>
            <w:r>
              <w:rPr>
                <w:rFonts w:ascii="Arial"/>
                <w:sz w:val="15"/>
              </w:rPr>
              <w:t>6,956</w:t>
            </w:r>
          </w:p>
        </w:tc>
      </w:tr>
      <w:tr>
        <w:trPr>
          <w:trHeight w:val="282" w:hRule="atLeast"/>
        </w:trPr>
        <w:tc>
          <w:tcPr>
            <w:tcW w:w="3188" w:type="dxa"/>
            <w:tcBorders>
              <w:bottom w:val="nil"/>
            </w:tcBorders>
          </w:tcPr>
          <w:p>
            <w:pPr>
              <w:pStyle w:val="TableParagraph"/>
              <w:spacing w:before="77"/>
              <w:ind w:left="432"/>
              <w:jc w:val="center"/>
              <w:rPr>
                <w:rFonts w:ascii="ＭＳ 明朝" w:eastAsia="ＭＳ 明朝" w:hint="eastAsia"/>
                <w:sz w:val="13"/>
              </w:rPr>
            </w:pPr>
            <w:r>
              <w:rPr>
                <w:rFonts w:ascii="ＭＳ 明朝" w:eastAsia="ＭＳ 明朝" w:hint="eastAsia"/>
                <w:sz w:val="13"/>
              </w:rPr>
              <w:t>価</w:t>
            </w:r>
          </w:p>
        </w:tc>
        <w:tc>
          <w:tcPr>
            <w:tcW w:w="2193" w:type="dxa"/>
            <w:tcBorders>
              <w:bottom w:val="nil"/>
            </w:tcBorders>
          </w:tcPr>
          <w:p>
            <w:pPr>
              <w:pStyle w:val="TableParagraph"/>
              <w:spacing w:before="65"/>
              <w:ind w:left="762" w:right="742"/>
              <w:jc w:val="center"/>
              <w:rPr>
                <w:rFonts w:ascii="Arial"/>
                <w:sz w:val="15"/>
              </w:rPr>
            </w:pPr>
            <w:r>
              <w:rPr>
                <w:rFonts w:ascii="Arial"/>
                <w:sz w:val="15"/>
              </w:rPr>
              <w:t>1,845</w:t>
            </w:r>
          </w:p>
        </w:tc>
        <w:tc>
          <w:tcPr>
            <w:tcW w:w="2227" w:type="dxa"/>
            <w:tcBorders>
              <w:bottom w:val="nil"/>
            </w:tcBorders>
          </w:tcPr>
          <w:p>
            <w:pPr>
              <w:pStyle w:val="TableParagraph"/>
              <w:spacing w:before="65"/>
              <w:ind w:left="759" w:right="770"/>
              <w:jc w:val="center"/>
              <w:rPr>
                <w:rFonts w:ascii="Arial"/>
                <w:sz w:val="15"/>
              </w:rPr>
            </w:pPr>
            <w:r>
              <w:rPr>
                <w:rFonts w:ascii="Arial"/>
                <w:sz w:val="15"/>
              </w:rPr>
              <w:t>1,757</w:t>
            </w:r>
          </w:p>
        </w:tc>
      </w:tr>
    </w:tbl>
    <w:p>
      <w:pPr>
        <w:pStyle w:val="BodyText"/>
        <w:spacing w:before="9"/>
        <w:rPr>
          <w:sz w:val="5"/>
        </w:rPr>
      </w:pPr>
    </w:p>
    <w:p>
      <w:pPr>
        <w:spacing w:after="0"/>
        <w:rPr>
          <w:sz w:val="5"/>
        </w:rPr>
        <w:sectPr>
          <w:pgSz w:w="9460" w:h="13580"/>
          <w:pgMar w:top="1260" w:bottom="280" w:left="800" w:right="760"/>
        </w:sectPr>
      </w:pPr>
    </w:p>
    <w:p>
      <w:pPr>
        <w:spacing w:line="249" w:lineRule="auto" w:before="4"/>
        <w:ind w:left="1461" w:right="38" w:hanging="580"/>
        <w:jc w:val="left"/>
        <w:rPr>
          <w:sz w:val="13"/>
        </w:rPr>
      </w:pPr>
      <w:r>
        <w:rPr>
          <w:color w:val="FFFFFF"/>
          <w:spacing w:val="-1"/>
          <w:sz w:val="13"/>
        </w:rPr>
        <w:t>うち生雇活動に関わる人件賛</w:t>
      </w:r>
      <w:r>
        <w:rPr>
          <w:color w:val="FFFFFF"/>
          <w:sz w:val="13"/>
        </w:rPr>
        <w:t>人的貝本</w:t>
      </w:r>
    </w:p>
    <w:p>
      <w:pPr>
        <w:tabs>
          <w:tab w:pos="3062" w:val="left" w:leader="none"/>
        </w:tabs>
        <w:spacing w:before="42"/>
        <w:ind w:left="881" w:right="0" w:firstLine="0"/>
        <w:jc w:val="left"/>
        <w:rPr>
          <w:rFonts w:ascii="Arial"/>
          <w:b/>
          <w:sz w:val="18"/>
        </w:rPr>
      </w:pPr>
      <w:r>
        <w:rPr/>
        <w:br w:type="column"/>
      </w:r>
      <w:r>
        <w:rPr>
          <w:rFonts w:ascii="Arial"/>
          <w:b/>
          <w:color w:val="FFFFFF"/>
          <w:sz w:val="18"/>
        </w:rPr>
        <w:t>136</w:t>
        <w:tab/>
        <w:t>142</w:t>
      </w:r>
    </w:p>
    <w:p>
      <w:pPr>
        <w:spacing w:after="0"/>
        <w:jc w:val="left"/>
        <w:rPr>
          <w:rFonts w:ascii="Arial"/>
          <w:sz w:val="18"/>
        </w:rPr>
        <w:sectPr>
          <w:type w:val="continuous"/>
          <w:pgSz w:w="9460" w:h="13580"/>
          <w:pgMar w:top="1280" w:bottom="280" w:left="800" w:right="760"/>
          <w:cols w:num="2" w:equalWidth="0">
            <w:col w:w="2613" w:space="764"/>
            <w:col w:w="4523"/>
          </w:cols>
        </w:sectPr>
      </w:pPr>
    </w:p>
    <w:p>
      <w:pPr>
        <w:pStyle w:val="BodyText"/>
        <w:spacing w:before="8"/>
        <w:rPr>
          <w:rFonts w:ascii="Arial"/>
          <w:b/>
          <w:sz w:val="3"/>
        </w:rPr>
      </w:pP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8"/>
        <w:gridCol w:w="2193"/>
        <w:gridCol w:w="2227"/>
      </w:tblGrid>
      <w:tr>
        <w:trPr>
          <w:trHeight w:val="262" w:hRule="atLeast"/>
        </w:trPr>
        <w:tc>
          <w:tcPr>
            <w:tcW w:w="3188" w:type="dxa"/>
            <w:tcBorders>
              <w:top w:val="nil"/>
            </w:tcBorders>
          </w:tcPr>
          <w:p>
            <w:pPr>
              <w:pStyle w:val="TableParagraph"/>
              <w:spacing w:before="67"/>
              <w:ind w:left="211"/>
              <w:rPr>
                <w:rFonts w:ascii="ＭＳ 明朝" w:eastAsia="ＭＳ 明朝" w:hint="eastAsia"/>
                <w:sz w:val="13"/>
              </w:rPr>
            </w:pPr>
            <w:r>
              <w:rPr>
                <w:rFonts w:ascii="ＭＳ 明朝" w:eastAsia="ＭＳ 明朝" w:hint="eastAsia"/>
                <w:sz w:val="13"/>
              </w:rPr>
              <w:t>売雕</w:t>
            </w:r>
          </w:p>
        </w:tc>
        <w:tc>
          <w:tcPr>
            <w:tcW w:w="2193" w:type="dxa"/>
            <w:tcBorders>
              <w:top w:val="nil"/>
            </w:tcBorders>
          </w:tcPr>
          <w:p>
            <w:pPr>
              <w:pStyle w:val="TableParagraph"/>
              <w:spacing w:before="55"/>
              <w:ind w:left="897"/>
              <w:rPr>
                <w:rFonts w:ascii="Arial"/>
                <w:sz w:val="15"/>
              </w:rPr>
            </w:pPr>
            <w:r>
              <w:rPr>
                <w:rFonts w:ascii="Arial"/>
                <w:sz w:val="15"/>
              </w:rPr>
              <w:t>4,719</w:t>
            </w:r>
          </w:p>
        </w:tc>
        <w:tc>
          <w:tcPr>
            <w:tcW w:w="2227" w:type="dxa"/>
            <w:tcBorders>
              <w:top w:val="nil"/>
            </w:tcBorders>
          </w:tcPr>
          <w:p>
            <w:pPr>
              <w:pStyle w:val="TableParagraph"/>
              <w:spacing w:before="55"/>
              <w:ind w:left="737" w:right="770"/>
              <w:jc w:val="center"/>
              <w:rPr>
                <w:rFonts w:ascii="Arial"/>
                <w:sz w:val="15"/>
              </w:rPr>
            </w:pPr>
            <w:r>
              <w:rPr>
                <w:rFonts w:ascii="Arial"/>
                <w:sz w:val="15"/>
              </w:rPr>
              <w:t>5.341</w:t>
            </w:r>
          </w:p>
        </w:tc>
      </w:tr>
      <w:tr>
        <w:trPr>
          <w:trHeight w:val="283" w:hRule="atLeast"/>
        </w:trPr>
        <w:tc>
          <w:tcPr>
            <w:tcW w:w="3188" w:type="dxa"/>
            <w:tcBorders>
              <w:bottom w:val="nil"/>
            </w:tcBorders>
          </w:tcPr>
          <w:p>
            <w:pPr>
              <w:pStyle w:val="TableParagraph"/>
              <w:spacing w:before="53"/>
              <w:ind w:left="1248" w:right="1240"/>
              <w:jc w:val="center"/>
              <w:rPr>
                <w:rFonts w:ascii="ＭＳ 明朝" w:eastAsia="ＭＳ 明朝" w:hint="eastAsia"/>
                <w:sz w:val="13"/>
              </w:rPr>
            </w:pPr>
            <w:r>
              <w:rPr>
                <w:rFonts w:ascii="ＭＳ 明朝" w:eastAsia="ＭＳ 明朝" w:hint="eastAsia"/>
                <w:sz w:val="13"/>
              </w:rPr>
              <w:t>研究関発賨</w:t>
            </w:r>
          </w:p>
        </w:tc>
        <w:tc>
          <w:tcPr>
            <w:tcW w:w="2193" w:type="dxa"/>
            <w:tcBorders>
              <w:bottom w:val="nil"/>
            </w:tcBorders>
          </w:tcPr>
          <w:p>
            <w:pPr>
              <w:pStyle w:val="TableParagraph"/>
              <w:tabs>
                <w:tab w:pos="1727" w:val="left" w:leader="none"/>
              </w:tabs>
              <w:spacing w:line="263" w:lineRule="exact" w:before="0"/>
              <w:ind w:left="912"/>
              <w:rPr>
                <w:rFonts w:ascii="Arial"/>
                <w:sz w:val="50"/>
              </w:rPr>
            </w:pPr>
            <w:r>
              <w:rPr>
                <w:rFonts w:ascii="Arial"/>
                <w:sz w:val="15"/>
              </w:rPr>
              <w:t>1.448</w:t>
              <w:tab/>
            </w:r>
            <w:r>
              <w:rPr>
                <w:rFonts w:ascii="Arial"/>
                <w:position w:val="-8"/>
                <w:sz w:val="50"/>
              </w:rPr>
              <w:t>1</w:t>
            </w:r>
          </w:p>
        </w:tc>
        <w:tc>
          <w:tcPr>
            <w:tcW w:w="2227" w:type="dxa"/>
            <w:tcBorders>
              <w:bottom w:val="nil"/>
            </w:tcBorders>
          </w:tcPr>
          <w:p>
            <w:pPr>
              <w:pStyle w:val="TableParagraph"/>
              <w:spacing w:before="61"/>
              <w:ind w:left="755" w:right="770"/>
              <w:jc w:val="center"/>
              <w:rPr>
                <w:rFonts w:ascii="Arial"/>
                <w:sz w:val="15"/>
              </w:rPr>
            </w:pPr>
            <w:r>
              <w:rPr>
                <w:rFonts w:ascii="Arial"/>
                <w:sz w:val="15"/>
              </w:rPr>
              <w:t>1,401</w:t>
            </w:r>
          </w:p>
        </w:tc>
      </w:tr>
    </w:tbl>
    <w:p>
      <w:pPr>
        <w:spacing w:after="0"/>
        <w:jc w:val="center"/>
        <w:rPr>
          <w:rFonts w:ascii="Arial"/>
          <w:sz w:val="15"/>
        </w:rPr>
        <w:sectPr>
          <w:type w:val="continuous"/>
          <w:pgSz w:w="9460" w:h="13580"/>
          <w:pgMar w:top="1280" w:bottom="280" w:left="800" w:right="760"/>
        </w:sectPr>
      </w:pPr>
    </w:p>
    <w:p>
      <w:pPr>
        <w:spacing w:line="185" w:lineRule="exact" w:before="34"/>
        <w:ind w:left="1074" w:right="14" w:firstLine="0"/>
        <w:jc w:val="center"/>
        <w:rPr>
          <w:sz w:val="13"/>
        </w:rPr>
      </w:pPr>
      <w:r>
        <w:rPr>
          <w:color w:val="FFFFFF"/>
          <w:sz w:val="13"/>
        </w:rPr>
        <w:t>研究</w:t>
      </w:r>
      <w:r>
        <w:rPr>
          <w:rFonts w:ascii="Arial" w:eastAsia="Arial"/>
          <w:b/>
          <w:color w:val="FFFFFF"/>
          <w:sz w:val="18"/>
        </w:rPr>
        <w:t>R</w:t>
      </w:r>
      <w:r>
        <w:rPr>
          <w:color w:val="FFFFFF"/>
          <w:sz w:val="13"/>
        </w:rPr>
        <w:t>究舞</w:t>
      </w:r>
    </w:p>
    <w:p>
      <w:pPr>
        <w:spacing w:line="185" w:lineRule="exact" w:before="0"/>
        <w:ind w:left="1074" w:right="21" w:firstLine="0"/>
        <w:jc w:val="center"/>
        <w:rPr>
          <w:sz w:val="13"/>
        </w:rPr>
      </w:pPr>
      <w:r>
        <w:rPr>
          <w:color w:val="FFFFFF"/>
          <w:spacing w:val="-1"/>
          <w:sz w:val="13"/>
        </w:rPr>
        <w:t>知的</w:t>
      </w:r>
      <w:r>
        <w:rPr>
          <w:rFonts w:ascii="Arial" w:eastAsia="Arial"/>
          <w:b/>
          <w:color w:val="FFFFFF"/>
          <w:sz w:val="18"/>
        </w:rPr>
        <w:t>a</w:t>
      </w:r>
      <w:r>
        <w:rPr>
          <w:color w:val="FFFFFF"/>
          <w:sz w:val="13"/>
        </w:rPr>
        <w:t>本(うち人件</w:t>
      </w:r>
      <w:r>
        <w:rPr>
          <w:rFonts w:ascii="Arial Unicode MS" w:eastAsia="Arial Unicode MS" w:hint="eastAsia"/>
          <w:color w:val="FFFFFF"/>
          <w:sz w:val="11"/>
        </w:rPr>
        <w:t>费</w:t>
      </w:r>
      <w:r>
        <w:rPr>
          <w:color w:val="FFFFFF"/>
          <w:sz w:val="13"/>
        </w:rPr>
        <w:t>)</w:t>
      </w:r>
    </w:p>
    <w:p>
      <w:pPr>
        <w:spacing w:before="29"/>
        <w:ind w:left="0" w:right="38" w:firstLine="0"/>
        <w:jc w:val="right"/>
        <w:rPr>
          <w:rFonts w:ascii="Arial"/>
          <w:b/>
          <w:sz w:val="18"/>
        </w:rPr>
      </w:pPr>
      <w:r>
        <w:rPr/>
        <w:br w:type="column"/>
      </w:r>
      <w:r>
        <w:rPr>
          <w:rFonts w:ascii="Arial"/>
          <w:b/>
          <w:color w:val="FFFFFF"/>
          <w:sz w:val="18"/>
        </w:rPr>
        <w:t>1.448</w:t>
      </w:r>
    </w:p>
    <w:p>
      <w:pPr>
        <w:spacing w:before="24"/>
        <w:ind w:left="0" w:right="61" w:firstLine="0"/>
        <w:jc w:val="right"/>
        <w:rPr>
          <w:rFonts w:ascii="Arial"/>
          <w:b/>
          <w:sz w:val="18"/>
        </w:rPr>
      </w:pPr>
      <w:r>
        <w:rPr>
          <w:rFonts w:ascii="Arial"/>
          <w:b/>
          <w:color w:val="FFFFFF"/>
          <w:sz w:val="18"/>
        </w:rPr>
        <w:t>(456)</w:t>
      </w:r>
    </w:p>
    <w:p>
      <w:pPr>
        <w:spacing w:line="249" w:lineRule="auto" w:before="39"/>
        <w:ind w:left="1188" w:right="1077" w:hanging="95"/>
        <w:jc w:val="left"/>
        <w:rPr>
          <w:rFonts w:ascii="Arial"/>
          <w:b/>
          <w:sz w:val="18"/>
        </w:rPr>
      </w:pPr>
      <w:r>
        <w:rPr/>
        <w:br w:type="column"/>
      </w:r>
      <w:r>
        <w:rPr>
          <w:rFonts w:ascii="Arial"/>
          <w:b/>
          <w:color w:val="FFFFFF"/>
          <w:sz w:val="18"/>
        </w:rPr>
        <w:t>1^401</w:t>
      </w:r>
      <w:r>
        <w:rPr>
          <w:rFonts w:ascii="Arial"/>
          <w:b/>
          <w:color w:val="FFFFFF"/>
          <w:spacing w:val="-47"/>
          <w:sz w:val="18"/>
        </w:rPr>
        <w:t> </w:t>
      </w:r>
      <w:r>
        <w:rPr>
          <w:rFonts w:ascii="Arial"/>
          <w:b/>
          <w:color w:val="FFFFFF"/>
          <w:sz w:val="18"/>
        </w:rPr>
        <w:t>(464)</w:t>
      </w:r>
    </w:p>
    <w:p>
      <w:pPr>
        <w:spacing w:after="0" w:line="249" w:lineRule="auto"/>
        <w:jc w:val="left"/>
        <w:rPr>
          <w:rFonts w:ascii="Arial"/>
          <w:sz w:val="18"/>
        </w:rPr>
        <w:sectPr>
          <w:type w:val="continuous"/>
          <w:pgSz w:w="9460" w:h="13580"/>
          <w:pgMar w:top="1280" w:bottom="280" w:left="800" w:right="760"/>
          <w:cols w:num="3" w:equalWidth="0">
            <w:col w:w="2384" w:space="709"/>
            <w:col w:w="1585" w:space="516"/>
            <w:col w:w="2706"/>
          </w:cols>
        </w:sectPr>
      </w:pPr>
    </w:p>
    <w:p>
      <w:pPr>
        <w:tabs>
          <w:tab w:pos="4210" w:val="left" w:leader="none"/>
          <w:tab w:pos="6788" w:val="right" w:leader="none"/>
        </w:tabs>
        <w:spacing w:before="39"/>
        <w:ind w:left="1387" w:right="0" w:firstLine="0"/>
        <w:jc w:val="left"/>
        <w:rPr>
          <w:rFonts w:ascii="Arial" w:eastAsia="Arial"/>
          <w:sz w:val="15"/>
        </w:rPr>
      </w:pPr>
      <w:r>
        <w:rPr>
          <w:sz w:val="13"/>
        </w:rPr>
        <w:t>販禿管理資</w:t>
        <w:tab/>
      </w:r>
      <w:r>
        <w:rPr>
          <w:rFonts w:ascii="Arial" w:eastAsia="Arial"/>
          <w:position w:val="1"/>
          <w:sz w:val="15"/>
        </w:rPr>
        <w:t>2,282</w:t>
      </w:r>
      <w:r>
        <w:rPr>
          <w:rFonts w:ascii="Times New Roman" w:eastAsia="Times New Roman"/>
          <w:position w:val="1"/>
          <w:sz w:val="15"/>
        </w:rPr>
        <w:tab/>
      </w:r>
      <w:r>
        <w:rPr>
          <w:rFonts w:ascii="Arial" w:eastAsia="Arial"/>
          <w:position w:val="-4"/>
          <w:sz w:val="15"/>
        </w:rPr>
        <w:t>2.563</w:t>
      </w:r>
    </w:p>
    <w:p>
      <w:pPr>
        <w:spacing w:after="0"/>
        <w:jc w:val="left"/>
        <w:rPr>
          <w:rFonts w:ascii="Arial" w:eastAsia="Arial"/>
          <w:sz w:val="15"/>
        </w:rPr>
        <w:sectPr>
          <w:type w:val="continuous"/>
          <w:pgSz w:w="9460" w:h="13580"/>
          <w:pgMar w:top="1280" w:bottom="280" w:left="800" w:right="760"/>
        </w:sectPr>
      </w:pPr>
    </w:p>
    <w:p>
      <w:pPr>
        <w:spacing w:line="228" w:lineRule="auto" w:before="46"/>
        <w:ind w:left="1463" w:right="38" w:hanging="557"/>
        <w:jc w:val="left"/>
        <w:rPr>
          <w:sz w:val="13"/>
        </w:rPr>
      </w:pPr>
      <w:r>
        <w:rPr>
          <w:color w:val="FFFFFF"/>
          <w:spacing w:val="-1"/>
          <w:sz w:val="13"/>
        </w:rPr>
        <w:t>うち</w:t>
      </w:r>
      <w:r>
        <w:rPr>
          <w:rFonts w:ascii="Arial" w:eastAsia="Arial"/>
          <w:b/>
          <w:color w:val="FFFFFF"/>
          <w:spacing w:val="-1"/>
          <w:sz w:val="18"/>
        </w:rPr>
        <w:t>8</w:t>
      </w:r>
      <w:r>
        <w:rPr>
          <w:color w:val="FFFFFF"/>
          <w:spacing w:val="-1"/>
          <w:sz w:val="13"/>
        </w:rPr>
        <w:t>業活勤に閲わる人件</w:t>
      </w:r>
      <w:r>
        <w:rPr>
          <w:rFonts w:ascii="Arial Unicode MS" w:eastAsia="Arial Unicode MS" w:hint="eastAsia"/>
          <w:color w:val="FFFFFF"/>
          <w:sz w:val="11"/>
        </w:rPr>
        <w:t>费</w:t>
      </w:r>
      <w:r>
        <w:rPr>
          <w:color w:val="FFFFFF"/>
          <w:sz w:val="13"/>
        </w:rPr>
        <w:t>人的霣本</w:t>
      </w:r>
    </w:p>
    <w:p>
      <w:pPr>
        <w:tabs>
          <w:tab w:pos="3100" w:val="left" w:leader="none"/>
        </w:tabs>
        <w:spacing w:before="109"/>
        <w:ind w:left="906" w:right="0" w:firstLine="0"/>
        <w:jc w:val="left"/>
        <w:rPr>
          <w:rFonts w:ascii="Arial"/>
          <w:b/>
          <w:sz w:val="18"/>
        </w:rPr>
      </w:pPr>
      <w:r>
        <w:rPr/>
        <w:br w:type="column"/>
      </w:r>
      <w:r>
        <w:rPr>
          <w:rFonts w:ascii="Arial"/>
          <w:b/>
          <w:color w:val="FFFFFF"/>
          <w:sz w:val="18"/>
        </w:rPr>
        <w:t>871</w:t>
        <w:tab/>
        <w:t>880</w:t>
      </w:r>
    </w:p>
    <w:p>
      <w:pPr>
        <w:spacing w:after="0"/>
        <w:jc w:val="left"/>
        <w:rPr>
          <w:rFonts w:ascii="Arial"/>
          <w:sz w:val="18"/>
        </w:rPr>
        <w:sectPr>
          <w:type w:val="continuous"/>
          <w:pgSz w:w="9460" w:h="13580"/>
          <w:pgMar w:top="1280" w:bottom="280" w:left="800" w:right="760"/>
          <w:cols w:num="2" w:equalWidth="0">
            <w:col w:w="2588" w:space="754"/>
            <w:col w:w="4558"/>
          </w:cols>
        </w:sectPr>
      </w:pPr>
    </w:p>
    <w:p>
      <w:pPr>
        <w:pStyle w:val="BodyText"/>
        <w:rPr>
          <w:rFonts w:ascii="Arial"/>
          <w:b/>
          <w:sz w:val="3"/>
        </w:rPr>
      </w:pPr>
      <w:r>
        <w:rPr/>
        <w:drawing>
          <wp:anchor distT="0" distB="0" distL="0" distR="0" allowOverlap="1" layoutInCell="1" locked="0" behindDoc="1" simplePos="0" relativeHeight="487192576">
            <wp:simplePos x="0" y="0"/>
            <wp:positionH relativeFrom="page">
              <wp:posOffset>0</wp:posOffset>
            </wp:positionH>
            <wp:positionV relativeFrom="page">
              <wp:posOffset>0</wp:posOffset>
            </wp:positionV>
            <wp:extent cx="6001385" cy="8618855"/>
            <wp:effectExtent l="0" t="0" r="0" b="0"/>
            <wp:wrapNone/>
            <wp:docPr id="7" name="image9.jpeg"/>
            <wp:cNvGraphicFramePr>
              <a:graphicFrameLocks noChangeAspect="1"/>
            </wp:cNvGraphicFramePr>
            <a:graphic>
              <a:graphicData uri="http://schemas.openxmlformats.org/drawingml/2006/picture">
                <pic:pic>
                  <pic:nvPicPr>
                    <pic:cNvPr id="8" name="image9.jpeg"/>
                    <pic:cNvPicPr/>
                  </pic:nvPicPr>
                  <pic:blipFill>
                    <a:blip r:embed="rId13" cstate="print"/>
                    <a:stretch>
                      <a:fillRect/>
                    </a:stretch>
                  </pic:blipFill>
                  <pic:spPr>
                    <a:xfrm>
                      <a:off x="0" y="0"/>
                      <a:ext cx="6001385" cy="8618855"/>
                    </a:xfrm>
                    <a:prstGeom prst="rect">
                      <a:avLst/>
                    </a:prstGeom>
                  </pic:spPr>
                </pic:pic>
              </a:graphicData>
            </a:graphic>
          </wp:anchor>
        </w:drawing>
      </w: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8"/>
        <w:gridCol w:w="1704"/>
        <w:gridCol w:w="489"/>
        <w:gridCol w:w="1685"/>
        <w:gridCol w:w="542"/>
      </w:tblGrid>
      <w:tr>
        <w:trPr>
          <w:trHeight w:val="292" w:hRule="atLeast"/>
        </w:trPr>
        <w:tc>
          <w:tcPr>
            <w:tcW w:w="3188" w:type="dxa"/>
            <w:tcBorders>
              <w:top w:val="nil"/>
            </w:tcBorders>
          </w:tcPr>
          <w:p>
            <w:pPr>
              <w:pStyle w:val="TableParagraph"/>
              <w:spacing w:before="62"/>
              <w:ind w:left="1248" w:right="1210"/>
              <w:jc w:val="center"/>
              <w:rPr>
                <w:rFonts w:ascii="ＭＳ 明朝" w:eastAsia="ＭＳ 明朝" w:hint="eastAsia"/>
                <w:sz w:val="13"/>
              </w:rPr>
            </w:pPr>
            <w:r>
              <w:rPr>
                <w:rFonts w:ascii="ＭＳ 明朝" w:eastAsia="ＭＳ 明朝" w:hint="eastAsia"/>
                <w:sz w:val="13"/>
              </w:rPr>
              <w:t>その他舶</w:t>
            </w:r>
          </w:p>
        </w:tc>
        <w:tc>
          <w:tcPr>
            <w:tcW w:w="1704" w:type="dxa"/>
            <w:tcBorders>
              <w:top w:val="nil"/>
            </w:tcBorders>
          </w:tcPr>
          <w:p>
            <w:pPr>
              <w:pStyle w:val="TableParagraph"/>
              <w:spacing w:before="70"/>
              <w:ind w:left="1055"/>
              <w:rPr>
                <w:rFonts w:ascii="Arial"/>
                <w:sz w:val="15"/>
              </w:rPr>
            </w:pPr>
            <w:r>
              <w:rPr>
                <w:rFonts w:ascii="Arial"/>
                <w:sz w:val="15"/>
              </w:rPr>
              <w:t>9</w:t>
            </w:r>
          </w:p>
        </w:tc>
        <w:tc>
          <w:tcPr>
            <w:tcW w:w="489" w:type="dxa"/>
            <w:tcBorders>
              <w:top w:val="nil"/>
            </w:tcBorders>
          </w:tcPr>
          <w:p>
            <w:pPr>
              <w:pStyle w:val="TableParagraph"/>
              <w:spacing w:before="0"/>
              <w:rPr>
                <w:sz w:val="16"/>
              </w:rPr>
            </w:pPr>
          </w:p>
        </w:tc>
        <w:tc>
          <w:tcPr>
            <w:tcW w:w="1685" w:type="dxa"/>
            <w:tcBorders>
              <w:top w:val="nil"/>
            </w:tcBorders>
          </w:tcPr>
          <w:p>
            <w:pPr>
              <w:pStyle w:val="TableParagraph"/>
              <w:spacing w:before="70"/>
              <w:ind w:left="1017"/>
              <w:rPr>
                <w:rFonts w:ascii="Arial"/>
                <w:sz w:val="15"/>
              </w:rPr>
            </w:pPr>
            <w:r>
              <w:rPr>
                <w:rFonts w:ascii="Arial"/>
                <w:sz w:val="15"/>
              </w:rPr>
              <w:t>20</w:t>
            </w:r>
          </w:p>
        </w:tc>
        <w:tc>
          <w:tcPr>
            <w:tcW w:w="542" w:type="dxa"/>
            <w:tcBorders>
              <w:top w:val="nil"/>
            </w:tcBorders>
          </w:tcPr>
          <w:p>
            <w:pPr>
              <w:pStyle w:val="TableParagraph"/>
              <w:spacing w:before="0"/>
              <w:rPr>
                <w:sz w:val="16"/>
              </w:rPr>
            </w:pPr>
          </w:p>
        </w:tc>
      </w:tr>
      <w:tr>
        <w:trPr>
          <w:trHeight w:val="292" w:hRule="atLeast"/>
        </w:trPr>
        <w:tc>
          <w:tcPr>
            <w:tcW w:w="3188" w:type="dxa"/>
          </w:tcPr>
          <w:p>
            <w:pPr>
              <w:pStyle w:val="TableParagraph"/>
              <w:spacing w:before="63"/>
              <w:ind w:left="211"/>
              <w:rPr>
                <w:rFonts w:ascii="ＭＳ 明朝" w:eastAsia="ＭＳ 明朝" w:hint="eastAsia"/>
                <w:sz w:val="13"/>
              </w:rPr>
            </w:pPr>
            <w:r>
              <w:rPr>
                <w:rFonts w:ascii="ＭＳ 明朝" w:eastAsia="ＭＳ 明朝" w:hint="eastAsia"/>
                <w:sz w:val="13"/>
              </w:rPr>
              <w:t>従来の営繁利益</w:t>
            </w:r>
          </w:p>
        </w:tc>
        <w:tc>
          <w:tcPr>
            <w:tcW w:w="1704" w:type="dxa"/>
          </w:tcPr>
          <w:p>
            <w:pPr>
              <w:pStyle w:val="TableParagraph"/>
              <w:spacing w:line="241" w:lineRule="exact" w:before="0"/>
              <w:ind w:right="409"/>
              <w:jc w:val="right"/>
              <w:rPr>
                <w:rFonts w:ascii="ＭＳ 明朝" w:eastAsia="ＭＳ 明朝" w:hint="eastAsia"/>
                <w:sz w:val="24"/>
              </w:rPr>
            </w:pPr>
            <w:r>
              <w:rPr>
                <w:rFonts w:ascii="Arial" w:eastAsia="Arial"/>
                <w:sz w:val="15"/>
              </w:rPr>
              <w:t>[862 </w:t>
            </w:r>
            <w:r>
              <w:rPr>
                <w:rFonts w:ascii="ＭＳ 明朝" w:eastAsia="ＭＳ 明朝" w:hint="eastAsia"/>
                <w:sz w:val="24"/>
              </w:rPr>
              <w:t>】</w:t>
            </w:r>
          </w:p>
        </w:tc>
        <w:tc>
          <w:tcPr>
            <w:tcW w:w="489" w:type="dxa"/>
          </w:tcPr>
          <w:p>
            <w:pPr>
              <w:pStyle w:val="TableParagraph"/>
              <w:spacing w:before="0"/>
              <w:rPr>
                <w:sz w:val="16"/>
              </w:rPr>
            </w:pPr>
          </w:p>
        </w:tc>
        <w:tc>
          <w:tcPr>
            <w:tcW w:w="1685" w:type="dxa"/>
          </w:tcPr>
          <w:p>
            <w:pPr>
              <w:pStyle w:val="TableParagraph"/>
              <w:spacing w:before="70"/>
              <w:ind w:right="198"/>
              <w:jc w:val="right"/>
              <w:rPr>
                <w:rFonts w:ascii="Arial"/>
                <w:sz w:val="15"/>
              </w:rPr>
            </w:pPr>
            <w:r>
              <w:rPr>
                <w:rFonts w:ascii="Arial"/>
                <w:sz w:val="15"/>
              </w:rPr>
              <w:t>C</w:t>
            </w:r>
            <w:r>
              <w:rPr>
                <w:rFonts w:ascii="Arial"/>
                <w:spacing w:val="-2"/>
                <w:sz w:val="15"/>
              </w:rPr>
              <w:t> </w:t>
            </w:r>
            <w:r>
              <w:rPr>
                <w:rFonts w:ascii="Arial"/>
                <w:sz w:val="15"/>
              </w:rPr>
              <w:t>1</w:t>
            </w:r>
            <w:r>
              <w:rPr>
                <w:rFonts w:ascii="Arial"/>
                <w:spacing w:val="-1"/>
                <w:sz w:val="15"/>
              </w:rPr>
              <w:t> </w:t>
            </w:r>
            <w:r>
              <w:rPr>
                <w:rFonts w:ascii="Arial"/>
                <w:sz w:val="15"/>
              </w:rPr>
              <w:t>255</w:t>
            </w:r>
            <w:r>
              <w:rPr>
                <w:rFonts w:ascii="Arial"/>
                <w:spacing w:val="-2"/>
                <w:sz w:val="15"/>
              </w:rPr>
              <w:t> </w:t>
            </w:r>
            <w:r>
              <w:rPr>
                <w:rFonts w:ascii="Arial"/>
                <w:sz w:val="15"/>
              </w:rPr>
              <w:t>1</w:t>
            </w:r>
          </w:p>
        </w:tc>
        <w:tc>
          <w:tcPr>
            <w:tcW w:w="542" w:type="dxa"/>
          </w:tcPr>
          <w:p>
            <w:pPr>
              <w:pStyle w:val="TableParagraph"/>
              <w:spacing w:before="0"/>
              <w:rPr>
                <w:sz w:val="16"/>
              </w:rPr>
            </w:pPr>
          </w:p>
        </w:tc>
      </w:tr>
      <w:tr>
        <w:trPr>
          <w:trHeight w:val="363" w:hRule="atLeast"/>
        </w:trPr>
        <w:tc>
          <w:tcPr>
            <w:tcW w:w="3188" w:type="dxa"/>
          </w:tcPr>
          <w:p>
            <w:pPr>
              <w:pStyle w:val="TableParagraph"/>
              <w:spacing w:before="85"/>
              <w:ind w:left="212"/>
              <w:rPr>
                <w:rFonts w:ascii="Arial"/>
                <w:b/>
                <w:sz w:val="18"/>
              </w:rPr>
            </w:pPr>
            <w:r>
              <w:rPr>
                <w:rFonts w:ascii="Arial"/>
                <w:b/>
                <w:sz w:val="18"/>
              </w:rPr>
              <w:t>ESG EBIT</w:t>
            </w:r>
          </w:p>
        </w:tc>
        <w:tc>
          <w:tcPr>
            <w:tcW w:w="1704" w:type="dxa"/>
          </w:tcPr>
          <w:p>
            <w:pPr>
              <w:pStyle w:val="TableParagraph"/>
              <w:spacing w:before="85"/>
              <w:ind w:right="332"/>
              <w:jc w:val="right"/>
              <w:rPr>
                <w:rFonts w:ascii="Arial"/>
                <w:b/>
                <w:sz w:val="18"/>
              </w:rPr>
            </w:pPr>
            <w:r>
              <w:rPr>
                <w:rFonts w:ascii="Arial"/>
                <w:b/>
                <w:sz w:val="18"/>
              </w:rPr>
              <w:t>3.316</w:t>
            </w:r>
          </w:p>
        </w:tc>
        <w:tc>
          <w:tcPr>
            <w:tcW w:w="489" w:type="dxa"/>
          </w:tcPr>
          <w:p>
            <w:pPr>
              <w:pStyle w:val="TableParagraph"/>
              <w:spacing w:before="0"/>
              <w:rPr>
                <w:sz w:val="16"/>
              </w:rPr>
            </w:pPr>
          </w:p>
        </w:tc>
        <w:tc>
          <w:tcPr>
            <w:tcW w:w="1685" w:type="dxa"/>
          </w:tcPr>
          <w:p>
            <w:pPr>
              <w:pStyle w:val="TableParagraph"/>
              <w:spacing w:before="85"/>
              <w:ind w:right="174"/>
              <w:jc w:val="right"/>
              <w:rPr>
                <w:rFonts w:ascii="Arial"/>
                <w:sz w:val="15"/>
              </w:rPr>
            </w:pPr>
            <w:r>
              <w:rPr>
                <w:rFonts w:ascii="Arial"/>
                <w:b/>
                <w:sz w:val="18"/>
              </w:rPr>
              <w:t>3.678</w:t>
            </w:r>
            <w:r>
              <w:rPr>
                <w:rFonts w:ascii="Arial"/>
                <w:b/>
                <w:spacing w:val="-5"/>
                <w:sz w:val="18"/>
              </w:rPr>
              <w:t> </w:t>
            </w:r>
            <w:r>
              <w:rPr>
                <w:rFonts w:ascii="Arial"/>
                <w:sz w:val="15"/>
              </w:rPr>
              <w:t>4^</w:t>
            </w:r>
          </w:p>
        </w:tc>
        <w:tc>
          <w:tcPr>
            <w:tcW w:w="542" w:type="dxa"/>
          </w:tcPr>
          <w:p>
            <w:pPr>
              <w:pStyle w:val="TableParagraph"/>
              <w:spacing w:before="0"/>
              <w:rPr>
                <w:sz w:val="16"/>
              </w:rPr>
            </w:pPr>
          </w:p>
        </w:tc>
      </w:tr>
    </w:tbl>
    <w:p>
      <w:pPr>
        <w:pStyle w:val="BodyText"/>
        <w:spacing w:before="5"/>
        <w:rPr>
          <w:rFonts w:ascii="Arial"/>
          <w:b/>
          <w:sz w:val="15"/>
        </w:rPr>
      </w:pPr>
    </w:p>
    <w:p>
      <w:pPr>
        <w:spacing w:before="0"/>
        <w:ind w:left="149" w:right="0" w:firstLine="0"/>
        <w:jc w:val="left"/>
        <w:rPr>
          <w:sz w:val="10"/>
        </w:rPr>
      </w:pPr>
      <w:r>
        <w:rPr>
          <w:rFonts w:ascii="Arial Unicode MS" w:hAnsi="Arial Unicode MS" w:eastAsia="Arial Unicode MS" w:hint="eastAsia"/>
          <w:w w:val="95"/>
          <w:sz w:val="11"/>
        </w:rPr>
        <w:t>ESG</w:t>
      </w:r>
      <w:r>
        <w:rPr>
          <w:rFonts w:ascii="Arial Unicode MS" w:hAnsi="Arial Unicode MS" w:eastAsia="Arial Unicode MS" w:hint="eastAsia"/>
          <w:spacing w:val="15"/>
          <w:w w:val="95"/>
          <w:sz w:val="11"/>
        </w:rPr>
        <w:t> </w:t>
      </w:r>
      <w:r>
        <w:rPr>
          <w:rFonts w:ascii="Arial Unicode MS" w:hAnsi="Arial Unicode MS" w:eastAsia="Arial Unicode MS" w:hint="eastAsia"/>
          <w:w w:val="95"/>
          <w:sz w:val="11"/>
        </w:rPr>
        <w:t>EBIT=</w:t>
      </w:r>
      <w:r>
        <w:rPr>
          <w:w w:val="95"/>
          <w:sz w:val="10"/>
        </w:rPr>
        <w:t>當≫利益</w:t>
      </w:r>
      <w:r>
        <w:rPr>
          <w:rFonts w:ascii="Arial Unicode MS" w:hAnsi="Arial Unicode MS" w:eastAsia="Arial Unicode MS" w:hint="eastAsia"/>
          <w:w w:val="95"/>
          <w:sz w:val="11"/>
        </w:rPr>
        <w:t>+B5W</w:t>
      </w:r>
      <w:r>
        <w:rPr>
          <w:w w:val="95"/>
          <w:sz w:val="10"/>
        </w:rPr>
        <w:t>癸人件霣</w:t>
      </w:r>
    </w:p>
    <w:p>
      <w:pPr>
        <w:pStyle w:val="BodyText"/>
        <w:spacing w:before="6"/>
        <w:rPr>
          <w:sz w:val="10"/>
        </w:rPr>
      </w:pPr>
    </w:p>
    <w:p>
      <w:pPr>
        <w:spacing w:before="0"/>
        <w:ind w:left="144" w:right="0" w:firstLine="0"/>
        <w:jc w:val="left"/>
        <w:rPr>
          <w:rFonts w:ascii="Times New Roman" w:eastAsia="Times New Roman"/>
          <w:sz w:val="16"/>
        </w:rPr>
      </w:pPr>
      <w:r>
        <w:rPr>
          <w:sz w:val="15"/>
        </w:rPr>
        <w:t>(出所)エーザイ統合報告書</w:t>
      </w:r>
      <w:r>
        <w:rPr>
          <w:rFonts w:ascii="Times New Roman" w:eastAsia="Times New Roman"/>
          <w:sz w:val="16"/>
        </w:rPr>
        <w:t>2020</w:t>
      </w:r>
    </w:p>
    <w:p>
      <w:pPr>
        <w:pStyle w:val="BodyText"/>
        <w:rPr>
          <w:rFonts w:ascii="Times New Roman"/>
          <w:sz w:val="20"/>
        </w:rPr>
      </w:pPr>
    </w:p>
    <w:p>
      <w:pPr>
        <w:pStyle w:val="BodyText"/>
        <w:spacing w:before="3"/>
        <w:rPr>
          <w:rFonts w:ascii="Times New Roman"/>
          <w:sz w:val="25"/>
        </w:rPr>
      </w:pPr>
    </w:p>
    <w:p>
      <w:pPr>
        <w:pStyle w:val="BodyText"/>
        <w:spacing w:line="343" w:lineRule="auto" w:before="67"/>
        <w:ind w:left="120" w:right="130" w:firstLine="10"/>
        <w:jc w:val="both"/>
      </w:pPr>
      <w:r>
        <w:rPr/>
        <w:t>企業価値の関係を説明することが求められており、新時代のアカウンタビリティを</w:t>
      </w:r>
      <w:r>
        <w:rPr>
          <w:rFonts w:ascii="Times New Roman" w:hAnsi="Times New Roman" w:eastAsia="Times New Roman"/>
        </w:rPr>
        <w:t>1</w:t>
      </w:r>
      <w:r>
        <w:rPr/>
        <w:t>企業</w:t>
      </w:r>
      <w:r>
        <w:rPr>
          <w:spacing w:val="3"/>
        </w:rPr>
        <w:t>で果たすベく、あるいは</w:t>
      </w:r>
      <w:r>
        <w:rPr>
          <w:rFonts w:ascii="Times New Roman" w:hAnsi="Times New Roman" w:eastAsia="Times New Roman"/>
        </w:rPr>
        <w:t>CFO</w:t>
      </w:r>
      <w:r>
        <w:rPr>
          <w:spacing w:val="1"/>
        </w:rPr>
        <w:t>の受託者責任として、今般、</w:t>
      </w:r>
      <w:r>
        <w:rPr>
          <w:rFonts w:ascii="Times New Roman" w:hAnsi="Times New Roman" w:eastAsia="Times New Roman"/>
        </w:rPr>
        <w:t>ESG</w:t>
      </w:r>
      <w:r>
        <w:rPr/>
        <w:t>の</w:t>
      </w:r>
      <w:r>
        <w:rPr>
          <w:rFonts w:ascii="Times New Roman" w:hAnsi="Times New Roman" w:eastAsia="Times New Roman"/>
        </w:rPr>
        <w:t>PBR</w:t>
      </w:r>
      <w:r>
        <w:rPr>
          <w:spacing w:val="1"/>
        </w:rPr>
        <w:t>への遅延浸透効果</w:t>
      </w:r>
      <w:r>
        <w:rPr/>
        <w:t>を回帰分析で測定して、その感応度分析を行い、人的資本•知的資本への投資である人件費•研究開発費が事後的•長期的に企業価値向上に正の相関があることを実証した。さらに、これを根拠に簡便法で、人件費•研究開発費を足し戻した</w:t>
      </w:r>
      <w:r>
        <w:rPr>
          <w:rFonts w:ascii="Times New Roman" w:hAnsi="Times New Roman" w:eastAsia="Times New Roman"/>
        </w:rPr>
        <w:t>ESG</w:t>
      </w:r>
      <w:r>
        <w:rPr/>
        <w:t>の営業利益を「真の利益」として「</w:t>
      </w:r>
      <w:r>
        <w:rPr>
          <w:rFonts w:ascii="Times New Roman" w:hAnsi="Times New Roman" w:eastAsia="Times New Roman"/>
        </w:rPr>
        <w:t>ESG</w:t>
      </w:r>
      <w:r>
        <w:rPr/>
        <w:t>会計の価値提案」を行い、エーザイの統合報告書で開示している。こうした試みに絶対的な解は無く、発展途上ではあるが、引き続き理論と実践の融合で「見えない価値を見える化」する研究を継続してまいりたい。なお、本稿の実証研究や</w:t>
      </w:r>
      <w:r>
        <w:rPr>
          <w:rFonts w:ascii="Times New Roman" w:hAnsi="Times New Roman" w:eastAsia="Times New Roman"/>
        </w:rPr>
        <w:t>ESG</w:t>
      </w:r>
      <w:r>
        <w:rPr/>
        <w:t>会計の価値提案はハーバード大学のセラフェイム教授から高い評価を得ており、これをさらに発展させるベく</w:t>
      </w:r>
      <w:r>
        <w:rPr>
          <w:rFonts w:ascii="Times New Roman" w:hAnsi="Times New Roman" w:eastAsia="Times New Roman"/>
        </w:rPr>
        <w:t>IWAI</w:t>
      </w:r>
      <w:r>
        <w:rPr/>
        <w:t>も含めて共同研究を検討している。</w:t>
      </w:r>
    </w:p>
    <w:p>
      <w:pPr>
        <w:pStyle w:val="BodyText"/>
        <w:rPr>
          <w:sz w:val="20"/>
        </w:rPr>
      </w:pPr>
    </w:p>
    <w:p>
      <w:pPr>
        <w:spacing w:before="135"/>
        <w:ind w:left="139" w:right="0" w:firstLine="0"/>
        <w:jc w:val="left"/>
        <w:rPr>
          <w:sz w:val="15"/>
        </w:rPr>
      </w:pPr>
      <w:r>
        <w:rPr>
          <w:sz w:val="15"/>
        </w:rPr>
        <w:t>〔参考文献〕</w:t>
      </w:r>
    </w:p>
    <w:p>
      <w:pPr>
        <w:spacing w:before="96"/>
        <w:ind w:left="178" w:right="0" w:firstLine="0"/>
        <w:jc w:val="left"/>
        <w:rPr>
          <w:sz w:val="15"/>
        </w:rPr>
      </w:pPr>
      <w:r>
        <w:rPr>
          <w:sz w:val="15"/>
        </w:rPr>
        <w:t>•冨塚嘉一(</w:t>
      </w:r>
      <w:r>
        <w:rPr>
          <w:rFonts w:ascii="Times New Roman" w:hAnsi="Times New Roman" w:eastAsia="Times New Roman"/>
          <w:sz w:val="16"/>
        </w:rPr>
        <w:t>2017)</w:t>
      </w:r>
      <w:r>
        <w:rPr>
          <w:sz w:val="15"/>
        </w:rPr>
        <w:t>「非財務資本は企業価値に結び付くか？一医薬品企業の統合報告書に基づく実証分析」『企</w:t>
      </w:r>
    </w:p>
    <w:p>
      <w:pPr>
        <w:pStyle w:val="BodyText"/>
        <w:tabs>
          <w:tab w:pos="7781" w:val="right" w:leader="none"/>
        </w:tabs>
        <w:spacing w:before="343"/>
        <w:ind w:left="2695"/>
        <w:rPr>
          <w:rFonts w:ascii="Times New Roman" w:eastAsia="Times New Roman"/>
        </w:rPr>
      </w:pPr>
      <w:r>
        <w:rPr/>
        <w:t>爲資本市場 </w:t>
      </w:r>
      <w:r>
        <w:rPr>
          <w:rFonts w:ascii="Times New Roman" w:eastAsia="Times New Roman"/>
        </w:rPr>
        <w:t>2021.4 (No.428)</w:t>
        <w:tab/>
        <w:t>43</w:t>
      </w:r>
    </w:p>
    <w:p>
      <w:pPr>
        <w:spacing w:after="0"/>
        <w:rPr>
          <w:rFonts w:ascii="Times New Roman" w:eastAsia="Times New Roman"/>
        </w:rPr>
        <w:sectPr>
          <w:type w:val="continuous"/>
          <w:pgSz w:w="9460" w:h="13580"/>
          <w:pgMar w:top="1280" w:bottom="280" w:left="800" w:right="760"/>
        </w:sectPr>
      </w:pPr>
    </w:p>
    <w:p>
      <w:pPr>
        <w:pStyle w:val="BodyText"/>
        <w:spacing w:line="36" w:lineRule="exact"/>
        <w:ind w:left="103" w:right="-58"/>
        <w:rPr>
          <w:rFonts w:ascii="Times New Roman"/>
          <w:sz w:val="3"/>
        </w:rPr>
      </w:pPr>
      <w:r>
        <w:rPr>
          <w:rFonts w:ascii="Times New Roman"/>
          <w:position w:val="0"/>
          <w:sz w:val="3"/>
        </w:rPr>
        <w:drawing>
          <wp:inline distT="0" distB="0" distL="0" distR="0">
            <wp:extent cx="5292147" cy="22859"/>
            <wp:effectExtent l="0" t="0" r="0" b="0"/>
            <wp:docPr id="9" name="image10.png"/>
            <wp:cNvGraphicFramePr>
              <a:graphicFrameLocks noChangeAspect="1"/>
            </wp:cNvGraphicFramePr>
            <a:graphic>
              <a:graphicData uri="http://schemas.openxmlformats.org/drawingml/2006/picture">
                <pic:pic>
                  <pic:nvPicPr>
                    <pic:cNvPr id="10" name="image10.png"/>
                    <pic:cNvPicPr/>
                  </pic:nvPicPr>
                  <pic:blipFill>
                    <a:blip r:embed="rId14" cstate="print"/>
                    <a:stretch>
                      <a:fillRect/>
                    </a:stretch>
                  </pic:blipFill>
                  <pic:spPr>
                    <a:xfrm>
                      <a:off x="0" y="0"/>
                      <a:ext cx="5292147" cy="22859"/>
                    </a:xfrm>
                    <a:prstGeom prst="rect">
                      <a:avLst/>
                    </a:prstGeom>
                  </pic:spPr>
                </pic:pic>
              </a:graphicData>
            </a:graphic>
          </wp:inline>
        </w:drawing>
      </w:r>
      <w:r>
        <w:rPr>
          <w:rFonts w:ascii="Times New Roman"/>
          <w:position w:val="0"/>
          <w:sz w:val="3"/>
        </w:rPr>
      </w:r>
    </w:p>
    <w:p>
      <w:pPr>
        <w:pStyle w:val="BodyText"/>
        <w:rPr>
          <w:rFonts w:ascii="Times New Roman"/>
          <w:sz w:val="18"/>
        </w:rPr>
      </w:pPr>
    </w:p>
    <w:p>
      <w:pPr>
        <w:pStyle w:val="BodyText"/>
        <w:rPr>
          <w:rFonts w:ascii="Times New Roman"/>
          <w:sz w:val="18"/>
        </w:rPr>
      </w:pPr>
    </w:p>
    <w:p>
      <w:pPr>
        <w:pStyle w:val="BodyText"/>
        <w:spacing w:before="6"/>
        <w:rPr>
          <w:rFonts w:ascii="Times New Roman"/>
          <w:sz w:val="18"/>
        </w:rPr>
      </w:pPr>
    </w:p>
    <w:p>
      <w:pPr>
        <w:spacing w:before="0"/>
        <w:ind w:left="554" w:right="0" w:firstLine="0"/>
        <w:jc w:val="left"/>
        <w:rPr>
          <w:rFonts w:ascii="Times New Roman" w:eastAsia="Times New Roman"/>
          <w:sz w:val="16"/>
        </w:rPr>
      </w:pPr>
      <w:r>
        <w:rPr>
          <w:color w:val="301D1A"/>
          <w:sz w:val="15"/>
        </w:rPr>
        <w:t>業</w:t>
      </w:r>
      <w:r>
        <w:rPr>
          <w:sz w:val="15"/>
        </w:rPr>
        <w:t>会計』</w:t>
      </w:r>
      <w:r>
        <w:rPr>
          <w:rFonts w:ascii="Times New Roman" w:eastAsia="Times New Roman"/>
          <w:color w:val="301D1A"/>
          <w:sz w:val="16"/>
        </w:rPr>
        <w:t>69</w:t>
      </w:r>
      <w:r>
        <w:rPr>
          <w:rFonts w:ascii="Arial Unicode MS" w:eastAsia="Arial Unicode MS" w:hint="eastAsia"/>
          <w:color w:val="301D1A"/>
          <w:sz w:val="14"/>
        </w:rPr>
        <w:t>(</w:t>
      </w:r>
      <w:r>
        <w:rPr>
          <w:rFonts w:ascii="Times New Roman" w:eastAsia="Times New Roman"/>
          <w:color w:val="301D1A"/>
          <w:sz w:val="16"/>
        </w:rPr>
        <w:t>7</w:t>
      </w:r>
      <w:r>
        <w:rPr>
          <w:rFonts w:ascii="Arial Unicode MS" w:eastAsia="Arial Unicode MS" w:hint="eastAsia"/>
          <w:color w:val="301D1A"/>
          <w:sz w:val="14"/>
        </w:rPr>
        <w:t>)：</w:t>
      </w:r>
      <w:r>
        <w:rPr>
          <w:rFonts w:ascii="Times New Roman" w:eastAsia="Times New Roman"/>
          <w:color w:val="301D1A"/>
          <w:sz w:val="16"/>
        </w:rPr>
        <w:t>116-122.</w:t>
      </w:r>
    </w:p>
    <w:p>
      <w:pPr>
        <w:spacing w:line="372" w:lineRule="auto" w:before="81"/>
        <w:ind w:left="549" w:right="445" w:hanging="91"/>
        <w:jc w:val="left"/>
        <w:rPr>
          <w:rFonts w:ascii="Times New Roman" w:hAnsi="Times New Roman" w:eastAsia="Times New Roman"/>
          <w:sz w:val="16"/>
        </w:rPr>
      </w:pPr>
      <w:r>
        <w:rPr>
          <w:color w:val="301D1A"/>
          <w:spacing w:val="5"/>
          <w:sz w:val="15"/>
        </w:rPr>
        <w:t>•セラフェイム</w:t>
      </w:r>
      <w:r>
        <w:rPr>
          <w:sz w:val="15"/>
        </w:rPr>
        <w:t>,</w:t>
      </w:r>
      <w:r>
        <w:rPr>
          <w:rFonts w:ascii="Times New Roman" w:hAnsi="Times New Roman" w:eastAsia="Times New Roman"/>
          <w:color w:val="301D1A"/>
          <w:sz w:val="16"/>
        </w:rPr>
        <w:t>G</w:t>
      </w:r>
      <w:r>
        <w:rPr>
          <w:rFonts w:ascii="Times New Roman" w:hAnsi="Times New Roman" w:eastAsia="Times New Roman"/>
          <w:color w:val="301D1A"/>
          <w:spacing w:val="-2"/>
          <w:sz w:val="16"/>
        </w:rPr>
        <w:t> ( </w:t>
      </w:r>
      <w:r>
        <w:rPr>
          <w:rFonts w:ascii="Times New Roman" w:hAnsi="Times New Roman" w:eastAsia="Times New Roman"/>
          <w:color w:val="301D1A"/>
          <w:sz w:val="16"/>
        </w:rPr>
        <w:t>2021)</w:t>
      </w:r>
      <w:r>
        <w:rPr>
          <w:color w:val="301D1A"/>
          <w:sz w:val="15"/>
        </w:rPr>
        <w:t>「</w:t>
      </w:r>
      <w:r>
        <w:rPr>
          <w:rFonts w:ascii="Times New Roman" w:hAnsi="Times New Roman" w:eastAsia="Times New Roman"/>
          <w:color w:val="301D1A"/>
          <w:sz w:val="16"/>
        </w:rPr>
        <w:t>ESG</w:t>
      </w:r>
      <w:r>
        <w:rPr>
          <w:color w:val="301D1A"/>
          <w:spacing w:val="2"/>
          <w:sz w:val="15"/>
        </w:rPr>
        <w:t>戦略で競争優位を築く方法」</w:t>
      </w:r>
      <w:r>
        <w:rPr>
          <w:rFonts w:ascii="Times New Roman" w:hAnsi="Times New Roman" w:eastAsia="Times New Roman"/>
          <w:color w:val="301D1A"/>
          <w:sz w:val="16"/>
        </w:rPr>
        <w:t>［DI</w:t>
      </w:r>
      <w:r>
        <w:rPr>
          <w:rFonts w:ascii="Times New Roman" w:hAnsi="Times New Roman" w:eastAsia="Times New Roman"/>
          <w:color w:val="301D1A"/>
          <w:spacing w:val="-19"/>
          <w:sz w:val="16"/>
        </w:rPr>
        <w:t> </w:t>
      </w:r>
      <w:r>
        <w:rPr>
          <w:rFonts w:ascii="Times New Roman" w:hAnsi="Times New Roman" w:eastAsia="Times New Roman"/>
          <w:color w:val="301D1A"/>
          <w:sz w:val="16"/>
        </w:rPr>
        <w:t>AMO</w:t>
      </w:r>
      <w:r>
        <w:rPr>
          <w:rFonts w:ascii="Times New Roman" w:hAnsi="Times New Roman" w:eastAsia="Times New Roman"/>
          <w:color w:val="301D1A"/>
          <w:spacing w:val="-18"/>
          <w:sz w:val="16"/>
        </w:rPr>
        <w:t> </w:t>
      </w:r>
      <w:r>
        <w:rPr>
          <w:rFonts w:ascii="Times New Roman" w:hAnsi="Times New Roman" w:eastAsia="Times New Roman"/>
          <w:color w:val="301D1A"/>
          <w:sz w:val="16"/>
        </w:rPr>
        <w:t>ND</w:t>
      </w:r>
      <w:r>
        <w:rPr>
          <w:color w:val="301D1A"/>
          <w:spacing w:val="-3"/>
          <w:sz w:val="15"/>
        </w:rPr>
        <w:t>ハーバード• ビジネス•</w:t>
      </w:r>
      <w:r>
        <w:rPr>
          <w:spacing w:val="3"/>
          <w:sz w:val="15"/>
        </w:rPr>
        <w:t>レビュー』</w:t>
      </w:r>
      <w:r>
        <w:rPr>
          <w:rFonts w:ascii="Times New Roman" w:hAnsi="Times New Roman" w:eastAsia="Times New Roman"/>
          <w:color w:val="301D1A"/>
          <w:sz w:val="16"/>
        </w:rPr>
        <w:t>2021</w:t>
      </w:r>
      <w:r>
        <w:rPr>
          <w:rFonts w:ascii="Times New Roman" w:hAnsi="Times New Roman" w:eastAsia="Times New Roman"/>
          <w:sz w:val="16"/>
        </w:rPr>
        <w:t>(1)</w:t>
      </w:r>
      <w:r>
        <w:rPr>
          <w:rFonts w:ascii="Arial Unicode MS" w:hAnsi="Arial Unicode MS" w:eastAsia="Arial Unicode MS" w:hint="eastAsia"/>
          <w:color w:val="301D1A"/>
          <w:sz w:val="14"/>
        </w:rPr>
        <w:t>：</w:t>
      </w:r>
      <w:r>
        <w:rPr>
          <w:rFonts w:ascii="Times New Roman" w:hAnsi="Times New Roman" w:eastAsia="Times New Roman"/>
          <w:color w:val="301D1A"/>
          <w:sz w:val="16"/>
        </w:rPr>
        <w:t>30-44.</w:t>
      </w:r>
    </w:p>
    <w:p>
      <w:pPr>
        <w:spacing w:line="187" w:lineRule="exact" w:before="0"/>
        <w:ind w:left="458" w:right="0" w:firstLine="0"/>
        <w:jc w:val="left"/>
        <w:rPr>
          <w:sz w:val="15"/>
        </w:rPr>
      </w:pPr>
      <w:r>
        <w:rPr>
          <w:color w:val="301D1A"/>
          <w:sz w:val="15"/>
        </w:rPr>
        <w:t>•柳</w:t>
      </w:r>
      <w:r>
        <w:rPr>
          <w:sz w:val="15"/>
        </w:rPr>
        <w:t>良平</w:t>
      </w:r>
      <w:r>
        <w:rPr>
          <w:rFonts w:ascii="Arial Unicode MS" w:hAnsi="Arial Unicode MS" w:eastAsia="Arial Unicode MS" w:hint="eastAsia"/>
          <w:color w:val="301D1A"/>
          <w:sz w:val="14"/>
        </w:rPr>
        <w:t>(</w:t>
      </w:r>
      <w:r>
        <w:rPr>
          <w:rFonts w:ascii="Times New Roman" w:hAnsi="Times New Roman" w:eastAsia="Times New Roman"/>
          <w:color w:val="301D1A"/>
          <w:sz w:val="16"/>
        </w:rPr>
        <w:t>2020a)</w:t>
      </w:r>
      <w:r>
        <w:rPr>
          <w:color w:val="301D1A"/>
          <w:sz w:val="15"/>
        </w:rPr>
        <w:t>『</w:t>
      </w:r>
      <w:r>
        <w:rPr>
          <w:rFonts w:ascii="Times New Roman" w:hAnsi="Times New Roman" w:eastAsia="Times New Roman"/>
          <w:color w:val="301D1A"/>
          <w:sz w:val="16"/>
        </w:rPr>
        <w:t>CFO</w:t>
      </w:r>
      <w:r>
        <w:rPr>
          <w:color w:val="301D1A"/>
          <w:sz w:val="15"/>
        </w:rPr>
        <w:t>ポリシー』中央経済社.</w:t>
      </w:r>
    </w:p>
    <w:p>
      <w:pPr>
        <w:spacing w:before="89"/>
        <w:ind w:left="458" w:right="0" w:firstLine="0"/>
        <w:jc w:val="left"/>
        <w:rPr>
          <w:rFonts w:ascii="Times New Roman" w:hAnsi="Times New Roman" w:eastAsia="Times New Roman"/>
          <w:sz w:val="16"/>
        </w:rPr>
      </w:pPr>
      <w:r>
        <w:rPr>
          <w:color w:val="301D1A"/>
          <w:sz w:val="15"/>
        </w:rPr>
        <w:t>•柳</w:t>
      </w:r>
      <w:r>
        <w:rPr>
          <w:sz w:val="15"/>
        </w:rPr>
        <w:t>良平</w:t>
      </w:r>
      <w:r>
        <w:rPr>
          <w:rFonts w:ascii="Arial Unicode MS" w:hAnsi="Arial Unicode MS" w:eastAsia="Arial Unicode MS" w:hint="eastAsia"/>
          <w:color w:val="301D1A"/>
          <w:sz w:val="14"/>
        </w:rPr>
        <w:t>(</w:t>
      </w:r>
      <w:r>
        <w:rPr>
          <w:rFonts w:ascii="Times New Roman" w:hAnsi="Times New Roman" w:eastAsia="Times New Roman"/>
          <w:color w:val="301D1A"/>
          <w:sz w:val="16"/>
        </w:rPr>
        <w:t>2020b)</w:t>
      </w:r>
      <w:r>
        <w:rPr>
          <w:color w:val="301D1A"/>
          <w:sz w:val="15"/>
        </w:rPr>
        <w:t>「</w:t>
      </w:r>
      <w:r>
        <w:rPr>
          <w:rFonts w:ascii="Times New Roman" w:hAnsi="Times New Roman" w:eastAsia="Times New Roman"/>
          <w:color w:val="301D1A"/>
          <w:sz w:val="16"/>
        </w:rPr>
        <w:t>ESG</w:t>
      </w:r>
      <w:r>
        <w:rPr>
          <w:color w:val="301D1A"/>
          <w:sz w:val="15"/>
        </w:rPr>
        <w:t>の</w:t>
      </w:r>
      <w:r>
        <w:rPr>
          <w:rFonts w:ascii="Times New Roman" w:hAnsi="Times New Roman" w:eastAsia="Times New Roman"/>
          <w:color w:val="301D1A"/>
          <w:sz w:val="16"/>
        </w:rPr>
        <w:t>KPI</w:t>
      </w:r>
      <w:r>
        <w:rPr>
          <w:color w:val="301D1A"/>
          <w:sz w:val="15"/>
        </w:rPr>
        <w:t>と</w:t>
      </w:r>
      <w:r>
        <w:rPr>
          <w:rFonts w:ascii="Times New Roman" w:hAnsi="Times New Roman" w:eastAsia="Times New Roman"/>
          <w:color w:val="301D1A"/>
          <w:sz w:val="16"/>
        </w:rPr>
        <w:t>PBR</w:t>
      </w:r>
      <w:r>
        <w:rPr>
          <w:color w:val="301D1A"/>
          <w:sz w:val="15"/>
        </w:rPr>
        <w:t>の価値関連性」『月刊資本市場』</w:t>
      </w:r>
      <w:r>
        <w:rPr>
          <w:rFonts w:ascii="Times New Roman" w:hAnsi="Times New Roman" w:eastAsia="Times New Roman"/>
          <w:color w:val="301D1A"/>
          <w:sz w:val="16"/>
        </w:rPr>
        <w:t>2020</w:t>
      </w:r>
      <w:r>
        <w:rPr>
          <w:rFonts w:ascii="Times New Roman" w:hAnsi="Times New Roman" w:eastAsia="Times New Roman"/>
          <w:color w:val="301D1A"/>
          <w:spacing w:val="-2"/>
          <w:sz w:val="16"/>
        </w:rPr>
        <w:t> </w:t>
      </w:r>
      <w:r>
        <w:rPr>
          <w:rFonts w:ascii="Times New Roman" w:hAnsi="Times New Roman" w:eastAsia="Times New Roman"/>
          <w:color w:val="301D1A"/>
          <w:sz w:val="16"/>
        </w:rPr>
        <w:t>(2)</w:t>
      </w:r>
      <w:r>
        <w:rPr>
          <w:rFonts w:ascii="Times New Roman" w:hAnsi="Times New Roman" w:eastAsia="Times New Roman"/>
          <w:color w:val="301D1A"/>
          <w:spacing w:val="-1"/>
          <w:sz w:val="16"/>
        </w:rPr>
        <w:t> : </w:t>
      </w:r>
      <w:r>
        <w:rPr>
          <w:rFonts w:ascii="Times New Roman" w:hAnsi="Times New Roman" w:eastAsia="Times New Roman"/>
          <w:color w:val="301D1A"/>
          <w:sz w:val="16"/>
        </w:rPr>
        <w:t>50-59.</w:t>
      </w:r>
    </w:p>
    <w:p>
      <w:pPr>
        <w:spacing w:before="90"/>
        <w:ind w:left="458" w:right="0" w:firstLine="0"/>
        <w:jc w:val="left"/>
        <w:rPr>
          <w:rFonts w:ascii="Times New Roman" w:hAnsi="Times New Roman" w:eastAsia="Times New Roman"/>
          <w:sz w:val="16"/>
        </w:rPr>
      </w:pPr>
      <w:r>
        <w:rPr>
          <w:color w:val="301D1A"/>
          <w:sz w:val="15"/>
        </w:rPr>
        <w:t>•柳良平</w:t>
      </w:r>
      <w:r>
        <w:rPr>
          <w:rFonts w:ascii="Arial Unicode MS" w:hAnsi="Arial Unicode MS" w:eastAsia="Arial Unicode MS" w:hint="eastAsia"/>
          <w:color w:val="301D1A"/>
          <w:sz w:val="14"/>
        </w:rPr>
        <w:t>(</w:t>
      </w:r>
      <w:r>
        <w:rPr>
          <w:rFonts w:ascii="Times New Roman" w:hAnsi="Times New Roman" w:eastAsia="Times New Roman"/>
          <w:color w:val="301D1A"/>
          <w:sz w:val="16"/>
        </w:rPr>
        <w:t>2020c)</w:t>
      </w:r>
      <w:r>
        <w:rPr>
          <w:color w:val="301D1A"/>
          <w:sz w:val="15"/>
        </w:rPr>
        <w:t>「日本企業の価値創造に</w:t>
      </w:r>
      <w:r>
        <w:rPr>
          <w:sz w:val="15"/>
        </w:rPr>
        <w:t>係る</w:t>
      </w:r>
      <w:r>
        <w:rPr>
          <w:color w:val="301D1A"/>
          <w:sz w:val="15"/>
        </w:rPr>
        <w:t>資本市場の視座」［月刊資本市場』</w:t>
      </w:r>
      <w:r>
        <w:rPr>
          <w:rFonts w:ascii="Times New Roman" w:hAnsi="Times New Roman" w:eastAsia="Times New Roman"/>
          <w:color w:val="301D1A"/>
          <w:sz w:val="16"/>
        </w:rPr>
        <w:t>2020</w:t>
      </w:r>
      <w:r>
        <w:rPr>
          <w:rFonts w:ascii="Arial Unicode MS" w:hAnsi="Arial Unicode MS" w:eastAsia="Arial Unicode MS" w:hint="eastAsia"/>
          <w:color w:val="301D1A"/>
          <w:sz w:val="14"/>
        </w:rPr>
        <w:t>(</w:t>
      </w:r>
      <w:r>
        <w:rPr>
          <w:rFonts w:ascii="Times New Roman" w:hAnsi="Times New Roman" w:eastAsia="Times New Roman"/>
          <w:color w:val="301D1A"/>
          <w:sz w:val="16"/>
        </w:rPr>
        <w:t>6</w:t>
      </w:r>
      <w:r>
        <w:rPr>
          <w:rFonts w:ascii="Arial Unicode MS" w:hAnsi="Arial Unicode MS" w:eastAsia="Arial Unicode MS" w:hint="eastAsia"/>
          <w:color w:val="301D1A"/>
          <w:sz w:val="14"/>
        </w:rPr>
        <w:t>)</w:t>
      </w:r>
      <w:r>
        <w:rPr>
          <w:rFonts w:ascii="Times New Roman" w:hAnsi="Times New Roman" w:eastAsia="Times New Roman"/>
          <w:color w:val="301D1A"/>
          <w:sz w:val="16"/>
        </w:rPr>
        <w:t>:16-26.</w:t>
      </w:r>
    </w:p>
    <w:p>
      <w:pPr>
        <w:spacing w:line="343" w:lineRule="auto" w:before="84"/>
        <w:ind w:left="568" w:right="429" w:hanging="110"/>
        <w:jc w:val="left"/>
        <w:rPr>
          <w:rFonts w:ascii="Times New Roman" w:hAnsi="Times New Roman" w:eastAsia="Times New Roman"/>
          <w:sz w:val="16"/>
        </w:rPr>
      </w:pPr>
      <w:r>
        <w:rPr>
          <w:color w:val="301D1A"/>
          <w:spacing w:val="7"/>
          <w:sz w:val="15"/>
        </w:rPr>
        <w:t>•柳良平</w:t>
      </w:r>
      <w:r>
        <w:rPr>
          <w:rFonts w:ascii="Arial Unicode MS" w:hAnsi="Arial Unicode MS" w:eastAsia="Arial Unicode MS" w:hint="eastAsia"/>
          <w:color w:val="301D1A"/>
          <w:sz w:val="14"/>
        </w:rPr>
        <w:t>(</w:t>
      </w:r>
      <w:r>
        <w:rPr>
          <w:rFonts w:ascii="Times New Roman" w:hAnsi="Times New Roman" w:eastAsia="Times New Roman"/>
          <w:color w:val="301D1A"/>
          <w:sz w:val="16"/>
        </w:rPr>
        <w:t>202</w:t>
      </w:r>
      <w:r>
        <w:rPr>
          <w:rFonts w:ascii="Times New Roman" w:hAnsi="Times New Roman" w:eastAsia="Times New Roman"/>
          <w:color w:val="301D1A"/>
          <w:spacing w:val="-1"/>
          <w:sz w:val="16"/>
        </w:rPr>
        <w:t> </w:t>
      </w:r>
      <w:r>
        <w:rPr>
          <w:rFonts w:ascii="Times New Roman" w:hAnsi="Times New Roman" w:eastAsia="Times New Roman"/>
          <w:color w:val="301D1A"/>
          <w:sz w:val="16"/>
        </w:rPr>
        <w:t>1)</w:t>
      </w:r>
      <w:r>
        <w:rPr>
          <w:color w:val="301D1A"/>
          <w:sz w:val="15"/>
        </w:rPr>
        <w:t>「</w:t>
      </w:r>
      <w:r>
        <w:rPr>
          <w:rFonts w:ascii="Times New Roman" w:hAnsi="Times New Roman" w:eastAsia="Times New Roman"/>
          <w:color w:val="301D1A"/>
          <w:sz w:val="16"/>
        </w:rPr>
        <w:t>ESG</w:t>
      </w:r>
      <w:r>
        <w:rPr>
          <w:color w:val="301D1A"/>
          <w:sz w:val="15"/>
        </w:rPr>
        <w:t>の見えざる価値を企業価値につなげる方法」『</w:t>
      </w:r>
      <w:r>
        <w:rPr>
          <w:rFonts w:ascii="Times New Roman" w:hAnsi="Times New Roman" w:eastAsia="Times New Roman"/>
          <w:color w:val="301D1A"/>
          <w:sz w:val="16"/>
        </w:rPr>
        <w:t>DI</w:t>
      </w:r>
      <w:r>
        <w:rPr>
          <w:rFonts w:ascii="Times New Roman" w:hAnsi="Times New Roman" w:eastAsia="Times New Roman"/>
          <w:color w:val="301D1A"/>
          <w:spacing w:val="-13"/>
          <w:sz w:val="16"/>
        </w:rPr>
        <w:t> </w:t>
      </w:r>
      <w:r>
        <w:rPr>
          <w:rFonts w:ascii="Times New Roman" w:hAnsi="Times New Roman" w:eastAsia="Times New Roman"/>
          <w:color w:val="301D1A"/>
          <w:sz w:val="16"/>
        </w:rPr>
        <w:t>AM</w:t>
      </w:r>
      <w:r>
        <w:rPr>
          <w:rFonts w:ascii="Times New Roman" w:hAnsi="Times New Roman" w:eastAsia="Times New Roman"/>
          <w:color w:val="301D1A"/>
          <w:spacing w:val="-14"/>
          <w:sz w:val="16"/>
        </w:rPr>
        <w:t> </w:t>
      </w:r>
      <w:r>
        <w:rPr>
          <w:rFonts w:ascii="Times New Roman" w:hAnsi="Times New Roman" w:eastAsia="Times New Roman"/>
          <w:color w:val="301D1A"/>
          <w:sz w:val="16"/>
        </w:rPr>
        <w:t>OND</w:t>
      </w:r>
      <w:r>
        <w:rPr>
          <w:rFonts w:ascii="Times New Roman" w:hAnsi="Times New Roman" w:eastAsia="Times New Roman"/>
          <w:color w:val="301D1A"/>
          <w:spacing w:val="-1"/>
          <w:sz w:val="16"/>
        </w:rPr>
        <w:t> </w:t>
      </w:r>
      <w:r>
        <w:rPr>
          <w:color w:val="301D1A"/>
          <w:spacing w:val="6"/>
          <w:sz w:val="15"/>
        </w:rPr>
        <w:t>ハーバード</w:t>
      </w:r>
      <w:r>
        <w:rPr>
          <w:sz w:val="15"/>
        </w:rPr>
        <w:t>,</w:t>
      </w:r>
      <w:r>
        <w:rPr>
          <w:color w:val="301D1A"/>
          <w:spacing w:val="5"/>
          <w:sz w:val="15"/>
        </w:rPr>
        <w:t>ビジネス•レビ</w:t>
      </w:r>
      <w:r>
        <w:rPr>
          <w:sz w:val="15"/>
        </w:rPr>
        <w:t>ュー』</w:t>
      </w:r>
      <w:r>
        <w:rPr>
          <w:rFonts w:ascii="Times New Roman" w:hAnsi="Times New Roman" w:eastAsia="Times New Roman"/>
          <w:color w:val="301D1A"/>
          <w:sz w:val="16"/>
        </w:rPr>
        <w:t>2021</w:t>
      </w:r>
      <w:r>
        <w:rPr>
          <w:rFonts w:ascii="Times New Roman" w:hAnsi="Times New Roman" w:eastAsia="Times New Roman"/>
          <w:sz w:val="16"/>
        </w:rPr>
        <w:t>(1)</w:t>
      </w:r>
      <w:r>
        <w:rPr>
          <w:rFonts w:ascii="Arial Unicode MS" w:hAnsi="Arial Unicode MS" w:eastAsia="Arial Unicode MS" w:hint="eastAsia"/>
          <w:color w:val="301D1A"/>
          <w:sz w:val="14"/>
        </w:rPr>
        <w:t>：</w:t>
      </w:r>
      <w:r>
        <w:rPr>
          <w:rFonts w:ascii="Times New Roman" w:hAnsi="Times New Roman" w:eastAsia="Times New Roman"/>
          <w:color w:val="301D1A"/>
          <w:sz w:val="16"/>
        </w:rPr>
        <w:t>58-71.</w:t>
      </w:r>
    </w:p>
    <w:p>
      <w:pPr>
        <w:spacing w:before="8"/>
        <w:ind w:left="458" w:right="0" w:firstLine="0"/>
        <w:jc w:val="left"/>
        <w:rPr>
          <w:sz w:val="15"/>
        </w:rPr>
      </w:pPr>
      <w:r>
        <w:rPr>
          <w:color w:val="301D1A"/>
          <w:spacing w:val="1"/>
          <w:sz w:val="15"/>
        </w:rPr>
        <w:t>•柳良平•目野博之• 吉野貴晶</w:t>
      </w:r>
      <w:r>
        <w:rPr>
          <w:rFonts w:ascii="Times New Roman" w:hAnsi="Times New Roman" w:eastAsia="Times New Roman"/>
          <w:color w:val="301D1A"/>
          <w:sz w:val="16"/>
        </w:rPr>
        <w:t>(2</w:t>
      </w:r>
      <w:r>
        <w:rPr>
          <w:rFonts w:ascii="Times New Roman" w:hAnsi="Times New Roman" w:eastAsia="Times New Roman"/>
          <w:color w:val="301D1A"/>
          <w:spacing w:val="-21"/>
          <w:sz w:val="16"/>
        </w:rPr>
        <w:t> </w:t>
      </w:r>
      <w:r>
        <w:rPr>
          <w:rFonts w:ascii="Times New Roman" w:hAnsi="Times New Roman" w:eastAsia="Times New Roman"/>
          <w:color w:val="301D1A"/>
          <w:sz w:val="16"/>
        </w:rPr>
        <w:t>01</w:t>
      </w:r>
      <w:r>
        <w:rPr>
          <w:rFonts w:ascii="Times New Roman" w:hAnsi="Times New Roman" w:eastAsia="Times New Roman"/>
          <w:color w:val="301D1A"/>
          <w:spacing w:val="-20"/>
          <w:sz w:val="16"/>
        </w:rPr>
        <w:t> </w:t>
      </w:r>
      <w:r>
        <w:rPr>
          <w:rFonts w:ascii="Times New Roman" w:hAnsi="Times New Roman" w:eastAsia="Times New Roman"/>
          <w:color w:val="301D1A"/>
          <w:spacing w:val="9"/>
          <w:sz w:val="16"/>
        </w:rPr>
        <w:t>6)</w:t>
      </w:r>
      <w:r>
        <w:rPr>
          <w:spacing w:val="10"/>
          <w:sz w:val="15"/>
        </w:rPr>
        <w:t>「非</w:t>
      </w:r>
      <w:r>
        <w:rPr>
          <w:color w:val="301D1A"/>
          <w:spacing w:val="6"/>
          <w:sz w:val="15"/>
        </w:rPr>
        <w:t>財務資本とエクイテイ•スプレッドの</w:t>
      </w:r>
      <w:r>
        <w:rPr>
          <w:spacing w:val="10"/>
          <w:sz w:val="15"/>
        </w:rPr>
        <w:t>同期</w:t>
      </w:r>
      <w:r>
        <w:rPr>
          <w:color w:val="301D1A"/>
          <w:spacing w:val="7"/>
          <w:sz w:val="15"/>
        </w:rPr>
        <w:t>化モデルの考察」『月刊</w:t>
      </w:r>
    </w:p>
    <w:p>
      <w:pPr>
        <w:spacing w:before="98"/>
        <w:ind w:left="559" w:right="0" w:firstLine="0"/>
        <w:jc w:val="left"/>
        <w:rPr>
          <w:rFonts w:ascii="Times New Roman" w:eastAsia="Times New Roman"/>
          <w:sz w:val="16"/>
        </w:rPr>
      </w:pPr>
      <w:r>
        <w:rPr>
          <w:color w:val="301D1A"/>
          <w:sz w:val="15"/>
        </w:rPr>
        <w:t>資本市場』</w:t>
      </w:r>
      <w:r>
        <w:rPr>
          <w:rFonts w:ascii="Times New Roman" w:eastAsia="Times New Roman"/>
          <w:color w:val="301D1A"/>
          <w:sz w:val="16"/>
        </w:rPr>
        <w:t>2016</w:t>
      </w:r>
      <w:r>
        <w:rPr>
          <w:rFonts w:ascii="Times New Roman" w:eastAsia="Times New Roman"/>
          <w:color w:val="301D1A"/>
          <w:spacing w:val="-2"/>
          <w:sz w:val="16"/>
        </w:rPr>
        <w:t> </w:t>
      </w:r>
      <w:r>
        <w:rPr>
          <w:rFonts w:ascii="Times New Roman" w:eastAsia="Times New Roman"/>
          <w:sz w:val="16"/>
        </w:rPr>
        <w:t>(11)</w:t>
      </w:r>
      <w:r>
        <w:rPr>
          <w:rFonts w:ascii="Times New Roman" w:eastAsia="Times New Roman"/>
          <w:color w:val="301D1A"/>
          <w:sz w:val="16"/>
        </w:rPr>
        <w:t>:</w:t>
      </w:r>
      <w:r>
        <w:rPr>
          <w:rFonts w:ascii="Times New Roman" w:eastAsia="Times New Roman"/>
          <w:sz w:val="16"/>
        </w:rPr>
        <w:t>4-13.</w:t>
      </w:r>
    </w:p>
    <w:p>
      <w:pPr>
        <w:spacing w:line="362" w:lineRule="auto" w:before="87"/>
        <w:ind w:left="587" w:right="482" w:hanging="129"/>
        <w:jc w:val="left"/>
        <w:rPr>
          <w:rFonts w:ascii="Times New Roman" w:hAnsi="Times New Roman" w:eastAsia="Times New Roman"/>
          <w:sz w:val="16"/>
        </w:rPr>
      </w:pPr>
      <w:r>
        <w:rPr>
          <w:color w:val="301D1A"/>
          <w:spacing w:val="-7"/>
          <w:sz w:val="15"/>
        </w:rPr>
        <w:t>•柳良平• 吉野貴晶</w:t>
      </w:r>
      <w:r>
        <w:rPr>
          <w:rFonts w:ascii="Times New Roman" w:hAnsi="Times New Roman" w:eastAsia="Times New Roman"/>
          <w:color w:val="301D1A"/>
          <w:sz w:val="16"/>
        </w:rPr>
        <w:t>(2017</w:t>
      </w:r>
      <w:r>
        <w:rPr>
          <w:rFonts w:ascii="Arial Unicode MS" w:hAnsi="Arial Unicode MS" w:eastAsia="Arial Unicode MS" w:hint="eastAsia"/>
          <w:color w:val="301D1A"/>
          <w:sz w:val="14"/>
        </w:rPr>
        <w:t>)</w:t>
      </w:r>
      <w:r>
        <w:rPr>
          <w:sz w:val="15"/>
        </w:rPr>
        <w:t>「人的</w:t>
      </w:r>
      <w:r>
        <w:rPr>
          <w:color w:val="301D1A"/>
          <w:sz w:val="15"/>
        </w:rPr>
        <w:t>資本•知的資本と企業価値</w:t>
      </w:r>
      <w:r>
        <w:rPr>
          <w:rFonts w:ascii="Arial Unicode MS" w:hAnsi="Arial Unicode MS" w:eastAsia="Arial Unicode MS" w:hint="eastAsia"/>
          <w:color w:val="301D1A"/>
          <w:sz w:val="14"/>
        </w:rPr>
        <w:t>(</w:t>
      </w:r>
      <w:r>
        <w:rPr>
          <w:rFonts w:ascii="Times New Roman" w:hAnsi="Times New Roman" w:eastAsia="Times New Roman"/>
          <w:color w:val="301D1A"/>
          <w:sz w:val="16"/>
        </w:rPr>
        <w:t>PBR)</w:t>
      </w:r>
      <w:r>
        <w:rPr>
          <w:sz w:val="15"/>
        </w:rPr>
        <w:t>の</w:t>
      </w:r>
      <w:r>
        <w:rPr>
          <w:color w:val="301D1A"/>
          <w:sz w:val="15"/>
        </w:rPr>
        <w:t>関係</w:t>
      </w:r>
      <w:r>
        <w:rPr>
          <w:sz w:val="15"/>
        </w:rPr>
        <w:t>性の</w:t>
      </w:r>
      <w:r>
        <w:rPr>
          <w:color w:val="301D1A"/>
          <w:sz w:val="15"/>
        </w:rPr>
        <w:t>考察」『月刊資本市場』</w:t>
      </w:r>
      <w:r>
        <w:rPr>
          <w:rFonts w:ascii="Times New Roman" w:hAnsi="Times New Roman" w:eastAsia="Times New Roman"/>
          <w:color w:val="301D1A"/>
          <w:sz w:val="16"/>
        </w:rPr>
        <w:t>2017</w:t>
      </w:r>
      <w:r>
        <w:rPr>
          <w:rFonts w:ascii="Times New Roman" w:hAnsi="Times New Roman" w:eastAsia="Times New Roman"/>
          <w:color w:val="301D1A"/>
          <w:spacing w:val="1"/>
          <w:sz w:val="16"/>
        </w:rPr>
        <w:t> </w:t>
      </w:r>
      <w:r>
        <w:rPr>
          <w:rFonts w:ascii="Times New Roman" w:hAnsi="Times New Roman" w:eastAsia="Times New Roman"/>
          <w:color w:val="301D1A"/>
          <w:sz w:val="16"/>
        </w:rPr>
        <w:t>(10) </w:t>
      </w:r>
      <w:r>
        <w:rPr>
          <w:rFonts w:ascii="Arial Unicode MS" w:hAnsi="Arial Unicode MS" w:eastAsia="Arial Unicode MS" w:hint="eastAsia"/>
          <w:color w:val="301D1A"/>
          <w:sz w:val="14"/>
        </w:rPr>
        <w:t>：</w:t>
      </w:r>
      <w:r>
        <w:rPr>
          <w:rFonts w:ascii="Arial Unicode MS" w:hAnsi="Arial Unicode MS" w:eastAsia="Arial Unicode MS" w:hint="eastAsia"/>
          <w:color w:val="301D1A"/>
          <w:spacing w:val="-37"/>
          <w:sz w:val="14"/>
        </w:rPr>
        <w:t> </w:t>
      </w:r>
      <w:r>
        <w:rPr>
          <w:rFonts w:ascii="Times New Roman" w:hAnsi="Times New Roman" w:eastAsia="Times New Roman"/>
          <w:sz w:val="16"/>
        </w:rPr>
        <w:t>4-13.</w:t>
      </w:r>
    </w:p>
    <w:p>
      <w:pPr>
        <w:spacing w:line="348" w:lineRule="auto" w:before="0"/>
        <w:ind w:left="559" w:right="433" w:hanging="101"/>
        <w:jc w:val="left"/>
        <w:rPr>
          <w:sz w:val="15"/>
        </w:rPr>
      </w:pPr>
      <w:r>
        <w:rPr>
          <w:color w:val="301D1A"/>
          <w:spacing w:val="11"/>
          <w:sz w:val="15"/>
        </w:rPr>
        <w:t>•柳</w:t>
      </w:r>
      <w:r>
        <w:rPr>
          <w:spacing w:val="11"/>
          <w:sz w:val="15"/>
        </w:rPr>
        <w:t>良平</w:t>
      </w:r>
      <w:r>
        <w:rPr>
          <w:color w:val="301D1A"/>
          <w:spacing w:val="11"/>
          <w:sz w:val="15"/>
        </w:rPr>
        <w:t>•杉森州平</w:t>
      </w:r>
      <w:r>
        <w:rPr>
          <w:rFonts w:ascii="Arial Unicode MS" w:hAnsi="Arial Unicode MS" w:eastAsia="Arial Unicode MS" w:hint="eastAsia"/>
          <w:color w:val="301D1A"/>
          <w:spacing w:val="-14"/>
          <w:sz w:val="14"/>
        </w:rPr>
        <w:t>( </w:t>
      </w:r>
      <w:r>
        <w:rPr>
          <w:rFonts w:ascii="Times New Roman" w:hAnsi="Times New Roman" w:eastAsia="Times New Roman"/>
          <w:color w:val="301D1A"/>
          <w:sz w:val="16"/>
        </w:rPr>
        <w:t>20</w:t>
      </w:r>
      <w:r>
        <w:rPr>
          <w:rFonts w:ascii="Times New Roman" w:hAnsi="Times New Roman" w:eastAsia="Times New Roman"/>
          <w:color w:val="301D1A"/>
          <w:spacing w:val="-16"/>
          <w:sz w:val="16"/>
        </w:rPr>
        <w:t> </w:t>
      </w:r>
      <w:r>
        <w:rPr>
          <w:rFonts w:ascii="Times New Roman" w:hAnsi="Times New Roman" w:eastAsia="Times New Roman"/>
          <w:color w:val="301D1A"/>
          <w:sz w:val="16"/>
        </w:rPr>
        <w:t>21</w:t>
      </w:r>
      <w:r>
        <w:rPr>
          <w:rFonts w:ascii="Times New Roman" w:hAnsi="Times New Roman" w:eastAsia="Times New Roman"/>
          <w:color w:val="301D1A"/>
          <w:spacing w:val="-3"/>
          <w:sz w:val="16"/>
        </w:rPr>
        <w:t> )</w:t>
      </w:r>
      <w:r>
        <w:rPr>
          <w:color w:val="301D1A"/>
          <w:spacing w:val="12"/>
          <w:sz w:val="15"/>
        </w:rPr>
        <w:t>「</w:t>
      </w:r>
      <w:r>
        <w:rPr>
          <w:rFonts w:ascii="Times New Roman" w:hAnsi="Times New Roman" w:eastAsia="Times New Roman"/>
          <w:color w:val="301D1A"/>
          <w:sz w:val="16"/>
        </w:rPr>
        <w:t>ES</w:t>
      </w:r>
      <w:r>
        <w:rPr>
          <w:rFonts w:ascii="Times New Roman" w:hAnsi="Times New Roman" w:eastAsia="Times New Roman"/>
          <w:color w:val="301D1A"/>
          <w:spacing w:val="-16"/>
          <w:sz w:val="16"/>
        </w:rPr>
        <w:t> </w:t>
      </w:r>
      <w:r>
        <w:rPr>
          <w:rFonts w:ascii="Times New Roman" w:hAnsi="Times New Roman" w:eastAsia="Times New Roman"/>
          <w:color w:val="301D1A"/>
          <w:spacing w:val="12"/>
          <w:sz w:val="16"/>
        </w:rPr>
        <w:t>G</w:t>
      </w:r>
      <w:r>
        <w:rPr>
          <w:color w:val="301D1A"/>
          <w:spacing w:val="12"/>
          <w:sz w:val="15"/>
        </w:rPr>
        <w:t>の</w:t>
      </w:r>
      <w:r>
        <w:rPr>
          <w:rFonts w:ascii="Times New Roman" w:hAnsi="Times New Roman" w:eastAsia="Times New Roman"/>
          <w:color w:val="301D1A"/>
          <w:sz w:val="16"/>
        </w:rPr>
        <w:t>PB</w:t>
      </w:r>
      <w:r>
        <w:rPr>
          <w:rFonts w:ascii="Times New Roman" w:hAnsi="Times New Roman" w:eastAsia="Times New Roman"/>
          <w:color w:val="301D1A"/>
          <w:spacing w:val="-16"/>
          <w:sz w:val="16"/>
        </w:rPr>
        <w:t> </w:t>
      </w:r>
      <w:r>
        <w:rPr>
          <w:rFonts w:ascii="Times New Roman" w:hAnsi="Times New Roman" w:eastAsia="Times New Roman"/>
          <w:color w:val="301D1A"/>
          <w:spacing w:val="12"/>
          <w:sz w:val="16"/>
        </w:rPr>
        <w:t>R</w:t>
      </w:r>
      <w:r>
        <w:rPr>
          <w:color w:val="301D1A"/>
          <w:spacing w:val="5"/>
          <w:sz w:val="15"/>
        </w:rPr>
        <w:t>への遅延浸透効果と統合報告での開示」『企業会計』</w:t>
      </w:r>
      <w:r>
        <w:rPr>
          <w:rFonts w:ascii="Times New Roman" w:hAnsi="Times New Roman" w:eastAsia="Times New Roman"/>
          <w:color w:val="301D1A"/>
          <w:sz w:val="16"/>
        </w:rPr>
        <w:t>73</w:t>
      </w:r>
      <w:r>
        <w:rPr>
          <w:rFonts w:ascii="Times New Roman" w:hAnsi="Times New Roman" w:eastAsia="Times New Roman"/>
          <w:color w:val="301D1A"/>
          <w:spacing w:val="2"/>
          <w:sz w:val="16"/>
        </w:rPr>
        <w:t> ( </w:t>
      </w:r>
      <w:r>
        <w:rPr>
          <w:rFonts w:ascii="Times New Roman" w:hAnsi="Times New Roman" w:eastAsia="Times New Roman"/>
          <w:color w:val="301D1A"/>
          <w:sz w:val="16"/>
        </w:rPr>
        <w:t>2)</w:t>
      </w:r>
      <w:r>
        <w:rPr>
          <w:rFonts w:ascii="Times New Roman" w:hAnsi="Times New Roman" w:eastAsia="Times New Roman"/>
          <w:color w:val="301D1A"/>
          <w:spacing w:val="-17"/>
          <w:sz w:val="16"/>
        </w:rPr>
        <w:t> </w:t>
      </w:r>
      <w:r>
        <w:rPr>
          <w:rFonts w:ascii="Times New Roman" w:hAnsi="Times New Roman" w:eastAsia="Times New Roman"/>
          <w:color w:val="301D1A"/>
          <w:sz w:val="16"/>
        </w:rPr>
        <w:t>:1</w:t>
      </w:r>
      <w:r>
        <w:rPr>
          <w:rFonts w:ascii="Times New Roman" w:hAnsi="Times New Roman" w:eastAsia="Times New Roman"/>
          <w:color w:val="301D1A"/>
          <w:spacing w:val="-17"/>
          <w:sz w:val="16"/>
        </w:rPr>
        <w:t> </w:t>
      </w:r>
      <w:r>
        <w:rPr>
          <w:rFonts w:ascii="Times New Roman" w:hAnsi="Times New Roman" w:eastAsia="Times New Roman"/>
          <w:color w:val="301D1A"/>
          <w:sz w:val="16"/>
        </w:rPr>
        <w:t>12</w:t>
      </w:r>
      <w:r>
        <w:rPr>
          <w:rFonts w:ascii="Times New Roman" w:hAnsi="Times New Roman" w:eastAsia="Times New Roman"/>
          <w:color w:val="301D1A"/>
          <w:spacing w:val="-8"/>
          <w:sz w:val="16"/>
        </w:rPr>
        <w:t> -</w:t>
      </w:r>
      <w:r>
        <w:rPr>
          <w:rFonts w:ascii="Times New Roman" w:hAnsi="Times New Roman" w:eastAsia="Times New Roman"/>
          <w:color w:val="301D1A"/>
          <w:spacing w:val="-37"/>
          <w:sz w:val="16"/>
        </w:rPr>
        <w:t> </w:t>
      </w:r>
      <w:r>
        <w:rPr>
          <w:rFonts w:ascii="Times New Roman" w:hAnsi="Times New Roman" w:eastAsia="Times New Roman"/>
          <w:color w:val="301D1A"/>
          <w:sz w:val="16"/>
        </w:rPr>
        <w:t>12</w:t>
      </w:r>
      <w:r>
        <w:rPr>
          <w:color w:val="301D1A"/>
          <w:sz w:val="15"/>
        </w:rPr>
        <w:t>〇.</w:t>
      </w:r>
    </w:p>
    <w:p>
      <w:pPr>
        <w:pStyle w:val="ListParagraph"/>
        <w:numPr>
          <w:ilvl w:val="1"/>
          <w:numId w:val="5"/>
        </w:numPr>
        <w:tabs>
          <w:tab w:pos="550" w:val="left" w:leader="none"/>
        </w:tabs>
        <w:spacing w:line="376" w:lineRule="auto" w:before="22" w:after="0"/>
        <w:ind w:left="559" w:right="436" w:hanging="106"/>
        <w:jc w:val="left"/>
        <w:rPr>
          <w:sz w:val="16"/>
        </w:rPr>
      </w:pPr>
      <w:r>
        <w:rPr>
          <w:color w:val="301D1A"/>
          <w:sz w:val="16"/>
        </w:rPr>
        <w:t>Che</w:t>
      </w:r>
      <w:r>
        <w:rPr>
          <w:color w:val="301D1A"/>
          <w:spacing w:val="-15"/>
          <w:sz w:val="16"/>
        </w:rPr>
        <w:t> </w:t>
      </w:r>
      <w:r>
        <w:rPr>
          <w:color w:val="301D1A"/>
          <w:sz w:val="16"/>
        </w:rPr>
        <w:t>ema</w:t>
      </w:r>
      <w:r>
        <w:rPr>
          <w:color w:val="301D1A"/>
          <w:spacing w:val="-16"/>
          <w:sz w:val="16"/>
        </w:rPr>
        <w:t> </w:t>
      </w:r>
      <w:r>
        <w:rPr>
          <w:color w:val="301D1A"/>
          <w:sz w:val="16"/>
        </w:rPr>
        <w:t>-Fo</w:t>
      </w:r>
      <w:r>
        <w:rPr>
          <w:color w:val="301D1A"/>
          <w:spacing w:val="-16"/>
          <w:sz w:val="16"/>
        </w:rPr>
        <w:t> </w:t>
      </w:r>
      <w:r>
        <w:rPr>
          <w:color w:val="301D1A"/>
          <w:sz w:val="16"/>
        </w:rPr>
        <w:t>x,</w:t>
      </w:r>
      <w:r>
        <w:rPr>
          <w:color w:val="301D1A"/>
          <w:spacing w:val="33"/>
          <w:sz w:val="16"/>
        </w:rPr>
        <w:t> </w:t>
      </w:r>
      <w:r>
        <w:rPr>
          <w:color w:val="301D1A"/>
          <w:sz w:val="16"/>
        </w:rPr>
        <w:t>Lap</w:t>
      </w:r>
      <w:r>
        <w:rPr>
          <w:color w:val="301D1A"/>
          <w:spacing w:val="-15"/>
          <w:sz w:val="16"/>
        </w:rPr>
        <w:t> </w:t>
      </w:r>
      <w:r>
        <w:rPr>
          <w:color w:val="301D1A"/>
          <w:sz w:val="16"/>
        </w:rPr>
        <w:t>erl</w:t>
      </w:r>
      <w:r>
        <w:rPr>
          <w:color w:val="301D1A"/>
          <w:spacing w:val="-14"/>
          <w:sz w:val="16"/>
        </w:rPr>
        <w:t> </w:t>
      </w:r>
      <w:r>
        <w:rPr>
          <w:color w:val="301D1A"/>
          <w:sz w:val="16"/>
        </w:rPr>
        <w:t>a,</w:t>
      </w:r>
      <w:r>
        <w:rPr>
          <w:color w:val="301D1A"/>
          <w:spacing w:val="31"/>
          <w:sz w:val="16"/>
        </w:rPr>
        <w:t> </w:t>
      </w:r>
      <w:r>
        <w:rPr>
          <w:color w:val="301D1A"/>
          <w:sz w:val="16"/>
        </w:rPr>
        <w:t>Ser</w:t>
      </w:r>
      <w:r>
        <w:rPr>
          <w:color w:val="301D1A"/>
          <w:spacing w:val="-20"/>
          <w:sz w:val="16"/>
        </w:rPr>
        <w:t> </w:t>
      </w:r>
      <w:r>
        <w:rPr>
          <w:color w:val="301D1A"/>
          <w:sz w:val="16"/>
        </w:rPr>
        <w:t>afeim</w:t>
      </w:r>
      <w:r>
        <w:rPr>
          <w:color w:val="301D1A"/>
          <w:spacing w:val="30"/>
          <w:sz w:val="16"/>
        </w:rPr>
        <w:t> </w:t>
      </w:r>
      <w:r>
        <w:rPr>
          <w:color w:val="301D1A"/>
          <w:sz w:val="16"/>
        </w:rPr>
        <w:t>and</w:t>
      </w:r>
      <w:r>
        <w:rPr>
          <w:color w:val="301D1A"/>
          <w:spacing w:val="29"/>
          <w:sz w:val="16"/>
        </w:rPr>
        <w:t> </w:t>
      </w:r>
      <w:r>
        <w:rPr>
          <w:color w:val="301D1A"/>
          <w:sz w:val="16"/>
        </w:rPr>
        <w:t>Wang</w:t>
      </w:r>
      <w:r>
        <w:rPr>
          <w:color w:val="301D1A"/>
          <w:spacing w:val="30"/>
          <w:sz w:val="16"/>
        </w:rPr>
        <w:t> </w:t>
      </w:r>
      <w:r>
        <w:rPr>
          <w:color w:val="301D1A"/>
          <w:sz w:val="16"/>
        </w:rPr>
        <w:t>(20</w:t>
      </w:r>
      <w:r>
        <w:rPr>
          <w:color w:val="301D1A"/>
          <w:spacing w:val="-19"/>
          <w:sz w:val="16"/>
        </w:rPr>
        <w:t> </w:t>
      </w:r>
      <w:r>
        <w:rPr>
          <w:color w:val="301D1A"/>
          <w:sz w:val="16"/>
        </w:rPr>
        <w:t>20)</w:t>
      </w:r>
      <w:r>
        <w:rPr>
          <w:color w:val="301D1A"/>
          <w:spacing w:val="33"/>
          <w:sz w:val="16"/>
        </w:rPr>
        <w:t> </w:t>
      </w:r>
      <w:r>
        <w:rPr>
          <w:color w:val="301D1A"/>
          <w:position w:val="5"/>
          <w:sz w:val="10"/>
        </w:rPr>
        <w:t>44</w:t>
      </w:r>
      <w:r>
        <w:rPr>
          <w:color w:val="301D1A"/>
          <w:spacing w:val="15"/>
          <w:position w:val="5"/>
          <w:sz w:val="10"/>
        </w:rPr>
        <w:t> </w:t>
      </w:r>
      <w:r>
        <w:rPr>
          <w:color w:val="301D1A"/>
          <w:sz w:val="16"/>
        </w:rPr>
        <w:t>Co</w:t>
      </w:r>
      <w:r>
        <w:rPr>
          <w:color w:val="301D1A"/>
          <w:spacing w:val="-18"/>
          <w:sz w:val="16"/>
        </w:rPr>
        <w:t> </w:t>
      </w:r>
      <w:r>
        <w:rPr>
          <w:color w:val="301D1A"/>
          <w:sz w:val="16"/>
        </w:rPr>
        <w:t>rpo</w:t>
      </w:r>
      <w:r>
        <w:rPr>
          <w:color w:val="301D1A"/>
          <w:spacing w:val="-20"/>
          <w:sz w:val="16"/>
        </w:rPr>
        <w:t> </w:t>
      </w:r>
      <w:r>
        <w:rPr>
          <w:color w:val="301D1A"/>
          <w:sz w:val="16"/>
        </w:rPr>
        <w:t>rat</w:t>
      </w:r>
      <w:r>
        <w:rPr>
          <w:color w:val="301D1A"/>
          <w:spacing w:val="-18"/>
          <w:sz w:val="16"/>
        </w:rPr>
        <w:t> </w:t>
      </w:r>
      <w:r>
        <w:rPr>
          <w:color w:val="301D1A"/>
          <w:sz w:val="16"/>
        </w:rPr>
        <w:t>e</w:t>
      </w:r>
      <w:r>
        <w:rPr>
          <w:color w:val="301D1A"/>
          <w:spacing w:val="8"/>
          <w:sz w:val="16"/>
        </w:rPr>
        <w:t> </w:t>
      </w:r>
      <w:r>
        <w:rPr>
          <w:color w:val="301D1A"/>
          <w:sz w:val="16"/>
        </w:rPr>
        <w:t>Resilience</w:t>
      </w:r>
      <w:r>
        <w:rPr>
          <w:color w:val="301D1A"/>
          <w:spacing w:val="29"/>
          <w:sz w:val="16"/>
        </w:rPr>
        <w:t> </w:t>
      </w:r>
      <w:r>
        <w:rPr>
          <w:color w:val="301D1A"/>
          <w:sz w:val="16"/>
        </w:rPr>
        <w:t>and</w:t>
      </w:r>
      <w:r>
        <w:rPr>
          <w:color w:val="301D1A"/>
          <w:spacing w:val="8"/>
          <w:sz w:val="16"/>
        </w:rPr>
        <w:t> </w:t>
      </w:r>
      <w:r>
        <w:rPr>
          <w:color w:val="301D1A"/>
          <w:sz w:val="16"/>
        </w:rPr>
        <w:t>Response</w:t>
      </w:r>
      <w:r>
        <w:rPr>
          <w:color w:val="301D1A"/>
          <w:spacing w:val="9"/>
          <w:sz w:val="16"/>
        </w:rPr>
        <w:t> </w:t>
      </w:r>
      <w:r>
        <w:rPr>
          <w:color w:val="301D1A"/>
          <w:sz w:val="16"/>
        </w:rPr>
        <w:t>During</w:t>
      </w:r>
      <w:r>
        <w:rPr>
          <w:color w:val="301D1A"/>
          <w:spacing w:val="29"/>
          <w:sz w:val="16"/>
        </w:rPr>
        <w:t> </w:t>
      </w:r>
      <w:r>
        <w:rPr>
          <w:color w:val="301D1A"/>
          <w:sz w:val="16"/>
        </w:rPr>
        <w:t>CO</w:t>
      </w:r>
      <w:r>
        <w:rPr>
          <w:color w:val="301D1A"/>
          <w:spacing w:val="29"/>
          <w:sz w:val="16"/>
        </w:rPr>
        <w:t> </w:t>
      </w:r>
      <w:r>
        <w:rPr>
          <w:color w:val="301D1A"/>
          <w:sz w:val="16"/>
        </w:rPr>
        <w:t>VID</w:t>
      </w:r>
      <w:r>
        <w:rPr>
          <w:color w:val="301D1A"/>
          <w:spacing w:val="28"/>
          <w:sz w:val="16"/>
        </w:rPr>
        <w:t> </w:t>
      </w:r>
      <w:r>
        <w:rPr>
          <w:color w:val="301D1A"/>
          <w:sz w:val="16"/>
        </w:rPr>
        <w:t>-</w:t>
      </w:r>
      <w:r>
        <w:rPr>
          <w:color w:val="301D1A"/>
          <w:spacing w:val="-37"/>
          <w:sz w:val="16"/>
        </w:rPr>
        <w:t> </w:t>
      </w:r>
      <w:r>
        <w:rPr>
          <w:color w:val="301D1A"/>
          <w:sz w:val="16"/>
        </w:rPr>
        <w:t>19".</w:t>
      </w:r>
      <w:r>
        <w:rPr>
          <w:color w:val="301D1A"/>
          <w:spacing w:val="-1"/>
          <w:sz w:val="16"/>
        </w:rPr>
        <w:t> </w:t>
      </w:r>
      <w:r>
        <w:rPr>
          <w:color w:val="301D1A"/>
          <w:sz w:val="16"/>
        </w:rPr>
        <w:t>HBS</w:t>
      </w:r>
      <w:r>
        <w:rPr>
          <w:color w:val="301D1A"/>
          <w:spacing w:val="-1"/>
          <w:sz w:val="16"/>
        </w:rPr>
        <w:t> </w:t>
      </w:r>
      <w:r>
        <w:rPr>
          <w:color w:val="301D1A"/>
          <w:sz w:val="16"/>
        </w:rPr>
        <w:t>Working paper Series.</w:t>
      </w:r>
    </w:p>
    <w:p>
      <w:pPr>
        <w:pStyle w:val="ListParagraph"/>
        <w:numPr>
          <w:ilvl w:val="1"/>
          <w:numId w:val="5"/>
        </w:numPr>
        <w:tabs>
          <w:tab w:pos="555" w:val="left" w:leader="none"/>
        </w:tabs>
        <w:spacing w:line="360" w:lineRule="auto" w:before="0" w:after="0"/>
        <w:ind w:left="549" w:right="416" w:hanging="91"/>
        <w:jc w:val="left"/>
        <w:rPr>
          <w:rFonts w:ascii="ＭＳ 明朝" w:hAnsi="ＭＳ 明朝" w:eastAsia="ＭＳ 明朝" w:hint="eastAsia"/>
          <w:sz w:val="15"/>
        </w:rPr>
      </w:pPr>
      <w:r>
        <w:rPr>
          <w:color w:val="301D1A"/>
          <w:sz w:val="16"/>
        </w:rPr>
        <w:t>Frei</w:t>
      </w:r>
      <w:r>
        <w:rPr>
          <w:color w:val="301D1A"/>
          <w:spacing w:val="-15"/>
          <w:sz w:val="16"/>
        </w:rPr>
        <w:t> </w:t>
      </w:r>
      <w:r>
        <w:rPr>
          <w:color w:val="301D1A"/>
          <w:sz w:val="16"/>
        </w:rPr>
        <w:t>ber</w:t>
      </w:r>
      <w:r>
        <w:rPr>
          <w:color w:val="301D1A"/>
          <w:spacing w:val="-17"/>
          <w:sz w:val="16"/>
        </w:rPr>
        <w:t> </w:t>
      </w:r>
      <w:r>
        <w:rPr>
          <w:color w:val="301D1A"/>
          <w:sz w:val="16"/>
        </w:rPr>
        <w:t>g,</w:t>
      </w:r>
      <w:r>
        <w:rPr>
          <w:color w:val="301D1A"/>
          <w:spacing w:val="29"/>
          <w:sz w:val="16"/>
        </w:rPr>
        <w:t> </w:t>
      </w:r>
      <w:r>
        <w:rPr>
          <w:color w:val="301D1A"/>
          <w:sz w:val="16"/>
        </w:rPr>
        <w:t>Pan</w:t>
      </w:r>
      <w:r>
        <w:rPr>
          <w:color w:val="301D1A"/>
          <w:spacing w:val="-16"/>
          <w:sz w:val="16"/>
        </w:rPr>
        <w:t> </w:t>
      </w:r>
      <w:r>
        <w:rPr>
          <w:color w:val="301D1A"/>
          <w:sz w:val="16"/>
        </w:rPr>
        <w:t>ell</w:t>
      </w:r>
      <w:r>
        <w:rPr>
          <w:color w:val="301D1A"/>
          <w:spacing w:val="-17"/>
          <w:sz w:val="16"/>
        </w:rPr>
        <w:t> </w:t>
      </w:r>
      <w:r>
        <w:rPr>
          <w:color w:val="301D1A"/>
          <w:sz w:val="16"/>
        </w:rPr>
        <w:t>a,</w:t>
      </w:r>
      <w:r>
        <w:rPr>
          <w:color w:val="301D1A"/>
          <w:spacing w:val="29"/>
          <w:sz w:val="16"/>
        </w:rPr>
        <w:t> </w:t>
      </w:r>
      <w:r>
        <w:rPr>
          <w:color w:val="301D1A"/>
          <w:sz w:val="16"/>
        </w:rPr>
        <w:t>Ser</w:t>
      </w:r>
      <w:r>
        <w:rPr>
          <w:color w:val="301D1A"/>
          <w:spacing w:val="-17"/>
          <w:sz w:val="16"/>
        </w:rPr>
        <w:t> </w:t>
      </w:r>
      <w:r>
        <w:rPr>
          <w:color w:val="301D1A"/>
          <w:sz w:val="16"/>
        </w:rPr>
        <w:t>afe</w:t>
      </w:r>
      <w:r>
        <w:rPr>
          <w:color w:val="301D1A"/>
          <w:spacing w:val="-16"/>
          <w:sz w:val="16"/>
        </w:rPr>
        <w:t> </w:t>
      </w:r>
      <w:r>
        <w:rPr>
          <w:color w:val="301D1A"/>
          <w:sz w:val="16"/>
        </w:rPr>
        <w:t>im</w:t>
      </w:r>
      <w:r>
        <w:rPr>
          <w:color w:val="301D1A"/>
          <w:spacing w:val="27"/>
          <w:sz w:val="16"/>
        </w:rPr>
        <w:t> </w:t>
      </w:r>
      <w:r>
        <w:rPr>
          <w:color w:val="301D1A"/>
          <w:sz w:val="16"/>
        </w:rPr>
        <w:t>and</w:t>
      </w:r>
      <w:r>
        <w:rPr>
          <w:color w:val="301D1A"/>
          <w:spacing w:val="29"/>
          <w:sz w:val="16"/>
        </w:rPr>
        <w:t> </w:t>
      </w:r>
      <w:r>
        <w:rPr>
          <w:color w:val="301D1A"/>
          <w:sz w:val="16"/>
        </w:rPr>
        <w:t>Zo</w:t>
      </w:r>
      <w:r>
        <w:rPr>
          <w:color w:val="301D1A"/>
          <w:spacing w:val="-16"/>
          <w:sz w:val="16"/>
        </w:rPr>
        <w:t> </w:t>
      </w:r>
      <w:r>
        <w:rPr>
          <w:color w:val="301D1A"/>
          <w:sz w:val="16"/>
        </w:rPr>
        <w:t>cho</w:t>
      </w:r>
      <w:r>
        <w:rPr>
          <w:color w:val="301D1A"/>
          <w:spacing w:val="-16"/>
          <w:sz w:val="16"/>
        </w:rPr>
        <w:t> </w:t>
      </w:r>
      <w:r>
        <w:rPr>
          <w:color w:val="301D1A"/>
          <w:sz w:val="16"/>
        </w:rPr>
        <w:t>wsk</w:t>
      </w:r>
      <w:r>
        <w:rPr>
          <w:color w:val="301D1A"/>
          <w:spacing w:val="-16"/>
          <w:sz w:val="16"/>
        </w:rPr>
        <w:t> </w:t>
      </w:r>
      <w:r>
        <w:rPr>
          <w:color w:val="301D1A"/>
          <w:sz w:val="16"/>
        </w:rPr>
        <w:t>i</w:t>
      </w:r>
      <w:r>
        <w:rPr>
          <w:color w:val="301D1A"/>
          <w:spacing w:val="-5"/>
          <w:sz w:val="16"/>
        </w:rPr>
        <w:t> ( </w:t>
      </w:r>
      <w:r>
        <w:rPr>
          <w:color w:val="301D1A"/>
          <w:sz w:val="16"/>
        </w:rPr>
        <w:t>202</w:t>
      </w:r>
      <w:r>
        <w:rPr>
          <w:color w:val="301D1A"/>
          <w:spacing w:val="-16"/>
          <w:sz w:val="16"/>
        </w:rPr>
        <w:t> </w:t>
      </w:r>
      <w:r>
        <w:rPr>
          <w:color w:val="301D1A"/>
          <w:sz w:val="16"/>
        </w:rPr>
        <w:t>0)</w:t>
      </w:r>
      <w:r>
        <w:rPr>
          <w:color w:val="301D1A"/>
          <w:spacing w:val="27"/>
          <w:sz w:val="16"/>
        </w:rPr>
        <w:t> </w:t>
      </w:r>
      <w:r>
        <w:rPr>
          <w:color w:val="301D1A"/>
          <w:position w:val="5"/>
          <w:sz w:val="10"/>
        </w:rPr>
        <w:t>M</w:t>
      </w:r>
      <w:r>
        <w:rPr>
          <w:color w:val="301D1A"/>
          <w:sz w:val="16"/>
        </w:rPr>
        <w:t>Acc</w:t>
      </w:r>
      <w:r>
        <w:rPr>
          <w:color w:val="301D1A"/>
          <w:spacing w:val="-16"/>
          <w:sz w:val="16"/>
        </w:rPr>
        <w:t> </w:t>
      </w:r>
      <w:r>
        <w:rPr>
          <w:color w:val="301D1A"/>
          <w:sz w:val="16"/>
        </w:rPr>
        <w:t>oun</w:t>
      </w:r>
      <w:r>
        <w:rPr>
          <w:color w:val="301D1A"/>
          <w:spacing w:val="-17"/>
          <w:sz w:val="16"/>
        </w:rPr>
        <w:t> </w:t>
      </w:r>
      <w:r>
        <w:rPr>
          <w:color w:val="301D1A"/>
          <w:sz w:val="16"/>
        </w:rPr>
        <w:t>tin</w:t>
      </w:r>
      <w:r>
        <w:rPr>
          <w:color w:val="301D1A"/>
          <w:spacing w:val="-17"/>
          <w:sz w:val="16"/>
        </w:rPr>
        <w:t> </w:t>
      </w:r>
      <w:r>
        <w:rPr>
          <w:color w:val="301D1A"/>
          <w:sz w:val="16"/>
        </w:rPr>
        <w:t>g</w:t>
      </w:r>
      <w:r>
        <w:rPr>
          <w:color w:val="301D1A"/>
          <w:spacing w:val="5"/>
          <w:sz w:val="16"/>
        </w:rPr>
        <w:t> </w:t>
      </w:r>
      <w:r>
        <w:rPr>
          <w:color w:val="301D1A"/>
          <w:sz w:val="16"/>
        </w:rPr>
        <w:t>f</w:t>
      </w:r>
      <w:r>
        <w:rPr>
          <w:color w:val="301D1A"/>
          <w:spacing w:val="-16"/>
          <w:sz w:val="16"/>
        </w:rPr>
        <w:t> </w:t>
      </w:r>
      <w:r>
        <w:rPr>
          <w:color w:val="301D1A"/>
          <w:sz w:val="16"/>
        </w:rPr>
        <w:t>or</w:t>
      </w:r>
      <w:r>
        <w:rPr>
          <w:color w:val="301D1A"/>
          <w:spacing w:val="28"/>
          <w:sz w:val="16"/>
        </w:rPr>
        <w:t> </w:t>
      </w:r>
      <w:r>
        <w:rPr>
          <w:color w:val="301D1A"/>
          <w:sz w:val="16"/>
        </w:rPr>
        <w:t>Org</w:t>
      </w:r>
      <w:r>
        <w:rPr>
          <w:color w:val="301D1A"/>
          <w:spacing w:val="-17"/>
          <w:sz w:val="16"/>
        </w:rPr>
        <w:t> </w:t>
      </w:r>
      <w:r>
        <w:rPr>
          <w:color w:val="301D1A"/>
          <w:sz w:val="16"/>
        </w:rPr>
        <w:t>ani</w:t>
      </w:r>
      <w:r>
        <w:rPr>
          <w:color w:val="301D1A"/>
          <w:spacing w:val="-17"/>
          <w:sz w:val="16"/>
        </w:rPr>
        <w:t> </w:t>
      </w:r>
      <w:r>
        <w:rPr>
          <w:color w:val="301D1A"/>
          <w:sz w:val="16"/>
        </w:rPr>
        <w:t>zat</w:t>
      </w:r>
      <w:r>
        <w:rPr>
          <w:color w:val="301D1A"/>
          <w:spacing w:val="-16"/>
          <w:sz w:val="16"/>
        </w:rPr>
        <w:t> </w:t>
      </w:r>
      <w:r>
        <w:rPr>
          <w:color w:val="301D1A"/>
          <w:sz w:val="16"/>
        </w:rPr>
        <w:t>ional</w:t>
      </w:r>
      <w:r>
        <w:rPr>
          <w:color w:val="301D1A"/>
          <w:spacing w:val="25"/>
          <w:sz w:val="16"/>
        </w:rPr>
        <w:t> </w:t>
      </w:r>
      <w:r>
        <w:rPr>
          <w:color w:val="301D1A"/>
          <w:sz w:val="16"/>
        </w:rPr>
        <w:t>Employment</w:t>
      </w:r>
      <w:r>
        <w:rPr>
          <w:color w:val="301D1A"/>
          <w:spacing w:val="5"/>
          <w:sz w:val="16"/>
        </w:rPr>
        <w:t> </w:t>
      </w:r>
      <w:r>
        <w:rPr>
          <w:color w:val="301D1A"/>
          <w:sz w:val="16"/>
        </w:rPr>
        <w:t>Impact",</w:t>
      </w:r>
      <w:r>
        <w:rPr>
          <w:color w:val="301D1A"/>
          <w:spacing w:val="1"/>
          <w:sz w:val="16"/>
        </w:rPr>
        <w:t> </w:t>
      </w:r>
      <w:r>
        <w:rPr>
          <w:color w:val="301D1A"/>
          <w:sz w:val="16"/>
        </w:rPr>
        <w:t>Harvard</w:t>
      </w:r>
      <w:r>
        <w:rPr>
          <w:color w:val="301D1A"/>
          <w:spacing w:val="-2"/>
          <w:sz w:val="16"/>
        </w:rPr>
        <w:t> </w:t>
      </w:r>
      <w:r>
        <w:rPr>
          <w:color w:val="301D1A"/>
          <w:sz w:val="16"/>
        </w:rPr>
        <w:t>Business</w:t>
      </w:r>
      <w:r>
        <w:rPr>
          <w:color w:val="301D1A"/>
          <w:spacing w:val="-1"/>
          <w:sz w:val="16"/>
        </w:rPr>
        <w:t> </w:t>
      </w:r>
      <w:r>
        <w:rPr>
          <w:color w:val="301D1A"/>
          <w:sz w:val="16"/>
        </w:rPr>
        <w:t>School</w:t>
      </w:r>
      <w:r>
        <w:rPr>
          <w:color w:val="301D1A"/>
          <w:spacing w:val="-2"/>
          <w:sz w:val="16"/>
        </w:rPr>
        <w:t> </w:t>
      </w:r>
      <w:r>
        <w:rPr>
          <w:color w:val="301D1A"/>
          <w:sz w:val="16"/>
        </w:rPr>
        <w:t>Accounting</w:t>
      </w:r>
      <w:r>
        <w:rPr>
          <w:color w:val="301D1A"/>
          <w:spacing w:val="-1"/>
          <w:sz w:val="16"/>
        </w:rPr>
        <w:t> </w:t>
      </w:r>
      <w:r>
        <w:rPr>
          <w:color w:val="301D1A"/>
          <w:sz w:val="16"/>
        </w:rPr>
        <w:t>&amp;</w:t>
      </w:r>
      <w:r>
        <w:rPr>
          <w:color w:val="301D1A"/>
          <w:spacing w:val="-1"/>
          <w:sz w:val="16"/>
        </w:rPr>
        <w:t> </w:t>
      </w:r>
      <w:r>
        <w:rPr>
          <w:color w:val="301D1A"/>
          <w:sz w:val="16"/>
        </w:rPr>
        <w:t>Management</w:t>
      </w:r>
      <w:r>
        <w:rPr>
          <w:color w:val="301D1A"/>
          <w:spacing w:val="-2"/>
          <w:sz w:val="16"/>
        </w:rPr>
        <w:t> </w:t>
      </w:r>
      <w:r>
        <w:rPr>
          <w:color w:val="301D1A"/>
          <w:sz w:val="16"/>
        </w:rPr>
        <w:t>Unit</w:t>
      </w:r>
      <w:r>
        <w:rPr>
          <w:color w:val="301D1A"/>
          <w:spacing w:val="-1"/>
          <w:sz w:val="16"/>
        </w:rPr>
        <w:t> </w:t>
      </w:r>
      <w:r>
        <w:rPr>
          <w:color w:val="301D1A"/>
          <w:sz w:val="16"/>
        </w:rPr>
        <w:t>Working</w:t>
      </w:r>
      <w:r>
        <w:rPr>
          <w:color w:val="301D1A"/>
          <w:spacing w:val="-1"/>
          <w:sz w:val="16"/>
        </w:rPr>
        <w:t> </w:t>
      </w:r>
      <w:r>
        <w:rPr>
          <w:color w:val="301D1A"/>
          <w:sz w:val="16"/>
        </w:rPr>
        <w:t>Paper</w:t>
      </w:r>
      <w:r>
        <w:rPr>
          <w:color w:val="301D1A"/>
          <w:spacing w:val="-2"/>
          <w:sz w:val="16"/>
        </w:rPr>
        <w:t> </w:t>
      </w:r>
      <w:r>
        <w:rPr>
          <w:color w:val="301D1A"/>
          <w:sz w:val="16"/>
        </w:rPr>
        <w:t>No</w:t>
      </w:r>
      <w:r>
        <w:rPr>
          <w:color w:val="301D1A"/>
          <w:spacing w:val="-1"/>
          <w:sz w:val="16"/>
        </w:rPr>
        <w:t>. </w:t>
      </w:r>
      <w:r>
        <w:rPr>
          <w:color w:val="301D1A"/>
          <w:sz w:val="16"/>
        </w:rPr>
        <w:t>21-05</w:t>
      </w:r>
      <w:r>
        <w:rPr>
          <w:rFonts w:ascii="ＭＳ 明朝" w:hAnsi="ＭＳ 明朝" w:eastAsia="ＭＳ 明朝" w:hint="eastAsia"/>
          <w:color w:val="301D1A"/>
          <w:sz w:val="15"/>
        </w:rPr>
        <w:t>〇.</w:t>
      </w:r>
    </w:p>
    <w:p>
      <w:pPr>
        <w:pStyle w:val="ListParagraph"/>
        <w:numPr>
          <w:ilvl w:val="1"/>
          <w:numId w:val="5"/>
        </w:numPr>
        <w:tabs>
          <w:tab w:pos="550" w:val="left" w:leader="none"/>
        </w:tabs>
        <w:spacing w:line="381" w:lineRule="auto" w:before="1" w:after="0"/>
        <w:ind w:left="549" w:right="418" w:hanging="96"/>
        <w:jc w:val="left"/>
        <w:rPr>
          <w:sz w:val="16"/>
        </w:rPr>
      </w:pPr>
      <w:r>
        <w:rPr>
          <w:color w:val="301D1A"/>
          <w:spacing w:val="-1"/>
          <w:sz w:val="16"/>
        </w:rPr>
        <w:t>G</w:t>
      </w:r>
      <w:r>
        <w:rPr>
          <w:color w:val="301D1A"/>
          <w:spacing w:val="-22"/>
          <w:sz w:val="16"/>
        </w:rPr>
        <w:t> </w:t>
      </w:r>
      <w:r>
        <w:rPr>
          <w:color w:val="301D1A"/>
          <w:spacing w:val="-1"/>
          <w:sz w:val="16"/>
        </w:rPr>
        <w:t>re</w:t>
      </w:r>
      <w:r>
        <w:rPr>
          <w:color w:val="301D1A"/>
          <w:spacing w:val="-17"/>
          <w:sz w:val="16"/>
        </w:rPr>
        <w:t> </w:t>
      </w:r>
      <w:r>
        <w:rPr>
          <w:color w:val="301D1A"/>
          <w:spacing w:val="-1"/>
          <w:sz w:val="16"/>
        </w:rPr>
        <w:t>wa</w:t>
      </w:r>
      <w:r>
        <w:rPr>
          <w:color w:val="301D1A"/>
          <w:spacing w:val="-17"/>
          <w:sz w:val="16"/>
        </w:rPr>
        <w:t> </w:t>
      </w:r>
      <w:r>
        <w:rPr>
          <w:color w:val="301D1A"/>
          <w:sz w:val="16"/>
        </w:rPr>
        <w:t>l,</w:t>
      </w:r>
      <w:r>
        <w:rPr>
          <w:color w:val="301D1A"/>
          <w:spacing w:val="24"/>
          <w:sz w:val="16"/>
        </w:rPr>
        <w:t> </w:t>
      </w:r>
      <w:r>
        <w:rPr>
          <w:color w:val="301D1A"/>
          <w:sz w:val="16"/>
        </w:rPr>
        <w:t>H</w:t>
      </w:r>
      <w:r>
        <w:rPr>
          <w:color w:val="301D1A"/>
          <w:spacing w:val="-17"/>
          <w:sz w:val="16"/>
        </w:rPr>
        <w:t> </w:t>
      </w:r>
      <w:r>
        <w:rPr>
          <w:color w:val="301D1A"/>
          <w:sz w:val="16"/>
        </w:rPr>
        <w:t>au</w:t>
      </w:r>
      <w:r>
        <w:rPr>
          <w:color w:val="301D1A"/>
          <w:spacing w:val="-16"/>
          <w:sz w:val="16"/>
        </w:rPr>
        <w:t> </w:t>
      </w:r>
      <w:r>
        <w:rPr>
          <w:color w:val="301D1A"/>
          <w:sz w:val="16"/>
        </w:rPr>
        <w:t>pt</w:t>
      </w:r>
      <w:r>
        <w:rPr>
          <w:color w:val="301D1A"/>
          <w:spacing w:val="-16"/>
          <w:sz w:val="16"/>
        </w:rPr>
        <w:t> </w:t>
      </w:r>
      <w:r>
        <w:rPr>
          <w:color w:val="301D1A"/>
          <w:sz w:val="16"/>
        </w:rPr>
        <w:t>ma</w:t>
      </w:r>
      <w:r>
        <w:rPr>
          <w:color w:val="301D1A"/>
          <w:spacing w:val="-17"/>
          <w:sz w:val="16"/>
        </w:rPr>
        <w:t> </w:t>
      </w:r>
      <w:r>
        <w:rPr>
          <w:color w:val="301D1A"/>
          <w:sz w:val="16"/>
        </w:rPr>
        <w:t>nn</w:t>
      </w:r>
      <w:r>
        <w:rPr>
          <w:color w:val="301D1A"/>
          <w:spacing w:val="24"/>
          <w:sz w:val="16"/>
        </w:rPr>
        <w:t> </w:t>
      </w:r>
      <w:r>
        <w:rPr>
          <w:color w:val="301D1A"/>
          <w:sz w:val="16"/>
        </w:rPr>
        <w:t>a</w:t>
      </w:r>
      <w:r>
        <w:rPr>
          <w:color w:val="301D1A"/>
          <w:spacing w:val="-16"/>
          <w:sz w:val="16"/>
        </w:rPr>
        <w:t> </w:t>
      </w:r>
      <w:r>
        <w:rPr>
          <w:color w:val="301D1A"/>
          <w:sz w:val="16"/>
        </w:rPr>
        <w:t>nd</w:t>
      </w:r>
      <w:r>
        <w:rPr>
          <w:color w:val="301D1A"/>
          <w:spacing w:val="24"/>
          <w:sz w:val="16"/>
        </w:rPr>
        <w:t> </w:t>
      </w:r>
      <w:r>
        <w:rPr>
          <w:color w:val="301D1A"/>
          <w:sz w:val="16"/>
        </w:rPr>
        <w:t>S</w:t>
      </w:r>
      <w:r>
        <w:rPr>
          <w:color w:val="301D1A"/>
          <w:spacing w:val="-16"/>
          <w:sz w:val="16"/>
        </w:rPr>
        <w:t> </w:t>
      </w:r>
      <w:r>
        <w:rPr>
          <w:color w:val="301D1A"/>
          <w:sz w:val="16"/>
        </w:rPr>
        <w:t>er</w:t>
      </w:r>
      <w:r>
        <w:rPr>
          <w:color w:val="301D1A"/>
          <w:spacing w:val="-16"/>
          <w:sz w:val="16"/>
        </w:rPr>
        <w:t> </w:t>
      </w:r>
      <w:r>
        <w:rPr>
          <w:color w:val="301D1A"/>
          <w:sz w:val="16"/>
        </w:rPr>
        <w:t>af</w:t>
      </w:r>
      <w:r>
        <w:rPr>
          <w:color w:val="301D1A"/>
          <w:spacing w:val="-17"/>
          <w:sz w:val="16"/>
        </w:rPr>
        <w:t> </w:t>
      </w:r>
      <w:r>
        <w:rPr>
          <w:color w:val="301D1A"/>
          <w:sz w:val="16"/>
        </w:rPr>
        <w:t>ei</w:t>
      </w:r>
      <w:r>
        <w:rPr>
          <w:color w:val="301D1A"/>
          <w:spacing w:val="-17"/>
          <w:sz w:val="16"/>
        </w:rPr>
        <w:t> </w:t>
      </w:r>
      <w:r>
        <w:rPr>
          <w:color w:val="301D1A"/>
          <w:sz w:val="16"/>
        </w:rPr>
        <w:t>m</w:t>
      </w:r>
      <w:r>
        <w:rPr>
          <w:color w:val="301D1A"/>
          <w:spacing w:val="24"/>
          <w:sz w:val="16"/>
        </w:rPr>
        <w:t> </w:t>
      </w:r>
      <w:r>
        <w:rPr>
          <w:color w:val="301D1A"/>
          <w:sz w:val="16"/>
        </w:rPr>
        <w:t>(2</w:t>
      </w:r>
      <w:r>
        <w:rPr>
          <w:color w:val="301D1A"/>
          <w:spacing w:val="-17"/>
          <w:sz w:val="16"/>
        </w:rPr>
        <w:t> </w:t>
      </w:r>
      <w:r>
        <w:rPr>
          <w:color w:val="301D1A"/>
          <w:sz w:val="16"/>
        </w:rPr>
        <w:t>02</w:t>
      </w:r>
      <w:r>
        <w:rPr>
          <w:color w:val="301D1A"/>
          <w:spacing w:val="-16"/>
          <w:sz w:val="16"/>
        </w:rPr>
        <w:t> </w:t>
      </w:r>
      <w:r>
        <w:rPr>
          <w:color w:val="301D1A"/>
          <w:sz w:val="16"/>
        </w:rPr>
        <w:t>0)</w:t>
      </w:r>
      <w:r>
        <w:rPr>
          <w:color w:val="301D1A"/>
          <w:spacing w:val="24"/>
          <w:sz w:val="16"/>
        </w:rPr>
        <w:t> </w:t>
      </w:r>
      <w:r>
        <w:rPr>
          <w:color w:val="301D1A"/>
          <w:sz w:val="16"/>
        </w:rPr>
        <w:t>*</w:t>
      </w:r>
      <w:r>
        <w:rPr>
          <w:color w:val="301D1A"/>
          <w:spacing w:val="-16"/>
          <w:sz w:val="16"/>
        </w:rPr>
        <w:t> </w:t>
      </w:r>
      <w:r>
        <w:rPr>
          <w:color w:val="301D1A"/>
          <w:sz w:val="16"/>
        </w:rPr>
        <w:t>*M</w:t>
      </w:r>
      <w:r>
        <w:rPr>
          <w:color w:val="301D1A"/>
          <w:spacing w:val="-17"/>
          <w:sz w:val="16"/>
        </w:rPr>
        <w:t> </w:t>
      </w:r>
      <w:r>
        <w:rPr>
          <w:color w:val="301D1A"/>
          <w:sz w:val="16"/>
        </w:rPr>
        <w:t>at</w:t>
      </w:r>
      <w:r>
        <w:rPr>
          <w:color w:val="301D1A"/>
          <w:spacing w:val="-16"/>
          <w:sz w:val="16"/>
        </w:rPr>
        <w:t> </w:t>
      </w:r>
      <w:r>
        <w:rPr>
          <w:color w:val="301D1A"/>
          <w:sz w:val="16"/>
        </w:rPr>
        <w:t>er</w:t>
      </w:r>
      <w:r>
        <w:rPr>
          <w:color w:val="301D1A"/>
          <w:spacing w:val="-17"/>
          <w:sz w:val="16"/>
        </w:rPr>
        <w:t> </w:t>
      </w:r>
      <w:r>
        <w:rPr>
          <w:color w:val="301D1A"/>
          <w:sz w:val="16"/>
        </w:rPr>
        <w:t>ia</w:t>
      </w:r>
      <w:r>
        <w:rPr>
          <w:color w:val="301D1A"/>
          <w:spacing w:val="-16"/>
          <w:sz w:val="16"/>
        </w:rPr>
        <w:t> </w:t>
      </w:r>
      <w:r>
        <w:rPr>
          <w:color w:val="301D1A"/>
          <w:sz w:val="16"/>
        </w:rPr>
        <w:t>li</w:t>
      </w:r>
      <w:r>
        <w:rPr>
          <w:color w:val="301D1A"/>
          <w:spacing w:val="-16"/>
          <w:sz w:val="16"/>
        </w:rPr>
        <w:t> </w:t>
      </w:r>
      <w:r>
        <w:rPr>
          <w:color w:val="301D1A"/>
          <w:sz w:val="16"/>
        </w:rPr>
        <w:t>ty</w:t>
      </w:r>
      <w:r>
        <w:rPr>
          <w:color w:val="301D1A"/>
          <w:spacing w:val="24"/>
          <w:sz w:val="16"/>
        </w:rPr>
        <w:t> </w:t>
      </w:r>
      <w:r>
        <w:rPr>
          <w:color w:val="301D1A"/>
          <w:sz w:val="16"/>
        </w:rPr>
        <w:t>S</w:t>
      </w:r>
      <w:r>
        <w:rPr>
          <w:color w:val="301D1A"/>
          <w:spacing w:val="-16"/>
          <w:sz w:val="16"/>
        </w:rPr>
        <w:t> </w:t>
      </w:r>
      <w:r>
        <w:rPr>
          <w:color w:val="301D1A"/>
          <w:sz w:val="16"/>
        </w:rPr>
        <w:t>us</w:t>
      </w:r>
      <w:r>
        <w:rPr>
          <w:color w:val="301D1A"/>
          <w:spacing w:val="-17"/>
          <w:sz w:val="16"/>
        </w:rPr>
        <w:t> </w:t>
      </w:r>
      <w:r>
        <w:rPr>
          <w:color w:val="301D1A"/>
          <w:sz w:val="16"/>
        </w:rPr>
        <w:t>ta</w:t>
      </w:r>
      <w:r>
        <w:rPr>
          <w:color w:val="301D1A"/>
          <w:spacing w:val="-16"/>
          <w:sz w:val="16"/>
        </w:rPr>
        <w:t> </w:t>
      </w:r>
      <w:r>
        <w:rPr>
          <w:color w:val="301D1A"/>
          <w:sz w:val="16"/>
        </w:rPr>
        <w:t>in</w:t>
      </w:r>
      <w:r>
        <w:rPr>
          <w:color w:val="301D1A"/>
          <w:spacing w:val="-17"/>
          <w:sz w:val="16"/>
        </w:rPr>
        <w:t> </w:t>
      </w:r>
      <w:r>
        <w:rPr>
          <w:color w:val="301D1A"/>
          <w:sz w:val="16"/>
        </w:rPr>
        <w:t>ab</w:t>
      </w:r>
      <w:r>
        <w:rPr>
          <w:color w:val="301D1A"/>
          <w:spacing w:val="-16"/>
          <w:sz w:val="16"/>
        </w:rPr>
        <w:t> </w:t>
      </w:r>
      <w:r>
        <w:rPr>
          <w:color w:val="301D1A"/>
          <w:sz w:val="16"/>
        </w:rPr>
        <w:t>il</w:t>
      </w:r>
      <w:r>
        <w:rPr>
          <w:color w:val="301D1A"/>
          <w:spacing w:val="-16"/>
          <w:sz w:val="16"/>
        </w:rPr>
        <w:t> </w:t>
      </w:r>
      <w:r>
        <w:rPr>
          <w:color w:val="301D1A"/>
          <w:sz w:val="16"/>
        </w:rPr>
        <w:t>it</w:t>
      </w:r>
      <w:r>
        <w:rPr>
          <w:color w:val="301D1A"/>
          <w:spacing w:val="-16"/>
          <w:sz w:val="16"/>
        </w:rPr>
        <w:t> </w:t>
      </w:r>
      <w:r>
        <w:rPr>
          <w:color w:val="301D1A"/>
          <w:sz w:val="16"/>
        </w:rPr>
        <w:t>y</w:t>
      </w:r>
      <w:r>
        <w:rPr>
          <w:color w:val="301D1A"/>
          <w:spacing w:val="24"/>
          <w:sz w:val="16"/>
        </w:rPr>
        <w:t> </w:t>
      </w:r>
      <w:r>
        <w:rPr>
          <w:color w:val="301D1A"/>
          <w:sz w:val="16"/>
        </w:rPr>
        <w:t>In</w:t>
      </w:r>
      <w:r>
        <w:rPr>
          <w:color w:val="301D1A"/>
          <w:spacing w:val="-17"/>
          <w:sz w:val="16"/>
        </w:rPr>
        <w:t> </w:t>
      </w:r>
      <w:r>
        <w:rPr>
          <w:color w:val="301D1A"/>
          <w:sz w:val="16"/>
        </w:rPr>
        <w:t>fo</w:t>
      </w:r>
      <w:r>
        <w:rPr>
          <w:color w:val="301D1A"/>
          <w:spacing w:val="-17"/>
          <w:sz w:val="16"/>
        </w:rPr>
        <w:t> </w:t>
      </w:r>
      <w:r>
        <w:rPr>
          <w:color w:val="301D1A"/>
          <w:sz w:val="16"/>
        </w:rPr>
        <w:t>rm</w:t>
      </w:r>
      <w:r>
        <w:rPr>
          <w:color w:val="301D1A"/>
          <w:spacing w:val="-16"/>
          <w:sz w:val="16"/>
        </w:rPr>
        <w:t> </w:t>
      </w:r>
      <w:r>
        <w:rPr>
          <w:color w:val="301D1A"/>
          <w:sz w:val="16"/>
        </w:rPr>
        <w:t>at</w:t>
      </w:r>
      <w:r>
        <w:rPr>
          <w:color w:val="301D1A"/>
          <w:spacing w:val="-16"/>
          <w:sz w:val="16"/>
        </w:rPr>
        <w:t> </w:t>
      </w:r>
      <w:r>
        <w:rPr>
          <w:color w:val="301D1A"/>
          <w:sz w:val="16"/>
        </w:rPr>
        <w:t>io</w:t>
      </w:r>
      <w:r>
        <w:rPr>
          <w:color w:val="301D1A"/>
          <w:spacing w:val="-17"/>
          <w:sz w:val="16"/>
        </w:rPr>
        <w:t> </w:t>
      </w:r>
      <w:r>
        <w:rPr>
          <w:color w:val="301D1A"/>
          <w:sz w:val="16"/>
        </w:rPr>
        <w:t>n</w:t>
      </w:r>
      <w:r>
        <w:rPr>
          <w:color w:val="301D1A"/>
          <w:spacing w:val="24"/>
          <w:sz w:val="16"/>
        </w:rPr>
        <w:t> </w:t>
      </w:r>
      <w:r>
        <w:rPr>
          <w:color w:val="301D1A"/>
          <w:sz w:val="16"/>
        </w:rPr>
        <w:t>an</w:t>
      </w:r>
      <w:r>
        <w:rPr>
          <w:color w:val="301D1A"/>
          <w:spacing w:val="-16"/>
          <w:sz w:val="16"/>
        </w:rPr>
        <w:t> </w:t>
      </w:r>
      <w:r>
        <w:rPr>
          <w:color w:val="301D1A"/>
          <w:sz w:val="16"/>
        </w:rPr>
        <w:t>d</w:t>
      </w:r>
      <w:r>
        <w:rPr>
          <w:color w:val="301D1A"/>
          <w:spacing w:val="24"/>
          <w:sz w:val="16"/>
        </w:rPr>
        <w:t> </w:t>
      </w:r>
      <w:r>
        <w:rPr>
          <w:color w:val="301D1A"/>
          <w:sz w:val="16"/>
        </w:rPr>
        <w:t>St</w:t>
      </w:r>
      <w:r>
        <w:rPr>
          <w:color w:val="301D1A"/>
          <w:spacing w:val="-16"/>
          <w:sz w:val="16"/>
        </w:rPr>
        <w:t> </w:t>
      </w:r>
      <w:r>
        <w:rPr>
          <w:color w:val="301D1A"/>
          <w:sz w:val="16"/>
        </w:rPr>
        <w:t>oc</w:t>
      </w:r>
      <w:r>
        <w:rPr>
          <w:color w:val="301D1A"/>
          <w:spacing w:val="-16"/>
          <w:sz w:val="16"/>
        </w:rPr>
        <w:t> </w:t>
      </w:r>
      <w:r>
        <w:rPr>
          <w:color w:val="301D1A"/>
          <w:sz w:val="16"/>
        </w:rPr>
        <w:t>k</w:t>
      </w:r>
      <w:r>
        <w:rPr>
          <w:color w:val="301D1A"/>
          <w:spacing w:val="24"/>
          <w:sz w:val="16"/>
        </w:rPr>
        <w:t> </w:t>
      </w:r>
      <w:r>
        <w:rPr>
          <w:color w:val="301D1A"/>
          <w:sz w:val="16"/>
        </w:rPr>
        <w:t>Pr</w:t>
      </w:r>
      <w:r>
        <w:rPr>
          <w:color w:val="301D1A"/>
          <w:spacing w:val="-17"/>
          <w:sz w:val="16"/>
        </w:rPr>
        <w:t> </w:t>
      </w:r>
      <w:r>
        <w:rPr>
          <w:color w:val="301D1A"/>
          <w:sz w:val="16"/>
        </w:rPr>
        <w:t>ic</w:t>
      </w:r>
      <w:r>
        <w:rPr>
          <w:color w:val="301D1A"/>
          <w:spacing w:val="-17"/>
          <w:sz w:val="16"/>
        </w:rPr>
        <w:t> </w:t>
      </w:r>
      <w:r>
        <w:rPr>
          <w:color w:val="301D1A"/>
          <w:sz w:val="16"/>
        </w:rPr>
        <w:t>e</w:t>
      </w:r>
      <w:r>
        <w:rPr>
          <w:color w:val="301D1A"/>
          <w:spacing w:val="1"/>
          <w:sz w:val="16"/>
        </w:rPr>
        <w:t> </w:t>
      </w:r>
      <w:r>
        <w:rPr>
          <w:color w:val="301D1A"/>
          <w:sz w:val="16"/>
        </w:rPr>
        <w:t>Informativeness".</w:t>
      </w:r>
      <w:r>
        <w:rPr>
          <w:color w:val="301D1A"/>
          <w:spacing w:val="-1"/>
          <w:sz w:val="16"/>
        </w:rPr>
        <w:t> </w:t>
      </w:r>
      <w:r>
        <w:rPr>
          <w:color w:val="301D1A"/>
          <w:sz w:val="16"/>
        </w:rPr>
        <w:t>Journal</w:t>
      </w:r>
      <w:r>
        <w:rPr>
          <w:color w:val="301D1A"/>
          <w:spacing w:val="-1"/>
          <w:sz w:val="16"/>
        </w:rPr>
        <w:t> </w:t>
      </w:r>
      <w:r>
        <w:rPr>
          <w:color w:val="301D1A"/>
          <w:sz w:val="16"/>
        </w:rPr>
        <w:t>of Business Ethics.</w:t>
      </w:r>
    </w:p>
    <w:p>
      <w:pPr>
        <w:pStyle w:val="ListParagraph"/>
        <w:numPr>
          <w:ilvl w:val="1"/>
          <w:numId w:val="5"/>
        </w:numPr>
        <w:tabs>
          <w:tab w:pos="550" w:val="left" w:leader="none"/>
        </w:tabs>
        <w:spacing w:line="170" w:lineRule="exact" w:before="0" w:after="0"/>
        <w:ind w:left="549" w:right="0" w:hanging="97"/>
        <w:jc w:val="left"/>
        <w:rPr>
          <w:sz w:val="16"/>
        </w:rPr>
      </w:pPr>
      <w:r>
        <w:rPr>
          <w:color w:val="301D1A"/>
          <w:sz w:val="16"/>
        </w:rPr>
        <w:t>IIRC</w:t>
      </w:r>
      <w:r>
        <w:rPr>
          <w:color w:val="301D1A"/>
          <w:spacing w:val="-1"/>
          <w:sz w:val="16"/>
        </w:rPr>
        <w:t> </w:t>
      </w:r>
      <w:r>
        <w:rPr>
          <w:color w:val="301D1A"/>
          <w:sz w:val="16"/>
        </w:rPr>
        <w:t>(2013)</w:t>
      </w:r>
      <w:r>
        <w:rPr>
          <w:color w:val="301D1A"/>
          <w:spacing w:val="-1"/>
          <w:sz w:val="16"/>
        </w:rPr>
        <w:t> </w:t>
      </w:r>
      <w:r>
        <w:rPr>
          <w:color w:val="301D1A"/>
          <w:sz w:val="16"/>
        </w:rPr>
        <w:t>“The</w:t>
      </w:r>
      <w:r>
        <w:rPr>
          <w:color w:val="301D1A"/>
          <w:spacing w:val="-1"/>
          <w:sz w:val="16"/>
        </w:rPr>
        <w:t> </w:t>
      </w:r>
      <w:r>
        <w:rPr>
          <w:color w:val="301D1A"/>
          <w:sz w:val="16"/>
        </w:rPr>
        <w:t>International</w:t>
      </w:r>
      <w:r>
        <w:rPr>
          <w:color w:val="301D1A"/>
          <w:spacing w:val="-1"/>
          <w:sz w:val="16"/>
        </w:rPr>
        <w:t> </w:t>
      </w:r>
      <w:r>
        <w:rPr>
          <w:color w:val="301D1A"/>
          <w:sz w:val="16"/>
        </w:rPr>
        <w:t>IR Frame</w:t>
      </w:r>
      <w:r>
        <w:rPr>
          <w:color w:val="301D1A"/>
          <w:spacing w:val="-2"/>
          <w:sz w:val="16"/>
        </w:rPr>
        <w:t> </w:t>
      </w:r>
      <w:r>
        <w:rPr>
          <w:color w:val="301D1A"/>
          <w:sz w:val="16"/>
        </w:rPr>
        <w:t>work".</w:t>
      </w:r>
      <w:r>
        <w:rPr>
          <w:color w:val="301D1A"/>
          <w:spacing w:val="-2"/>
          <w:sz w:val="16"/>
        </w:rPr>
        <w:t> </w:t>
      </w:r>
      <w:r>
        <w:rPr>
          <w:color w:val="301D1A"/>
          <w:sz w:val="16"/>
        </w:rPr>
        <w:t>International</w:t>
      </w:r>
      <w:r>
        <w:rPr>
          <w:color w:val="301D1A"/>
          <w:spacing w:val="-1"/>
          <w:sz w:val="16"/>
        </w:rPr>
        <w:t> </w:t>
      </w:r>
      <w:r>
        <w:rPr>
          <w:color w:val="301D1A"/>
          <w:sz w:val="16"/>
        </w:rPr>
        <w:t>Integrated</w:t>
      </w:r>
      <w:r>
        <w:rPr>
          <w:color w:val="301D1A"/>
          <w:spacing w:val="-1"/>
          <w:sz w:val="16"/>
        </w:rPr>
        <w:t> </w:t>
      </w:r>
      <w:r>
        <w:rPr>
          <w:color w:val="301D1A"/>
          <w:sz w:val="16"/>
        </w:rPr>
        <w:t>Reporting Council.</w:t>
      </w:r>
    </w:p>
    <w:p>
      <w:pPr>
        <w:pStyle w:val="ListParagraph"/>
        <w:numPr>
          <w:ilvl w:val="1"/>
          <w:numId w:val="5"/>
        </w:numPr>
        <w:tabs>
          <w:tab w:pos="550" w:val="left" w:leader="none"/>
        </w:tabs>
        <w:spacing w:line="360" w:lineRule="auto" w:before="104" w:after="0"/>
        <w:ind w:left="549" w:right="434" w:hanging="96"/>
        <w:jc w:val="left"/>
        <w:rPr>
          <w:rFonts w:ascii="ＭＳ 明朝" w:hAnsi="ＭＳ 明朝" w:eastAsia="ＭＳ 明朝" w:hint="eastAsia"/>
          <w:sz w:val="15"/>
        </w:rPr>
      </w:pPr>
      <w:r>
        <w:rPr>
          <w:color w:val="301D1A"/>
          <w:sz w:val="16"/>
        </w:rPr>
        <w:t>Lev , B ., Gu, F. (2 016 ) “ The</w:t>
      </w:r>
      <w:r>
        <w:rPr>
          <w:color w:val="301D1A"/>
          <w:spacing w:val="1"/>
          <w:sz w:val="16"/>
        </w:rPr>
        <w:t> </w:t>
      </w:r>
      <w:r>
        <w:rPr>
          <w:sz w:val="16"/>
        </w:rPr>
        <w:t>End</w:t>
      </w:r>
      <w:r>
        <w:rPr>
          <w:spacing w:val="1"/>
          <w:sz w:val="16"/>
        </w:rPr>
        <w:t> </w:t>
      </w:r>
      <w:r>
        <w:rPr>
          <w:color w:val="301D1A"/>
          <w:sz w:val="16"/>
        </w:rPr>
        <w:t>of Acc oun tin g a nd the Pa th For war d for Inv estors and Manager s". Wiley</w:t>
      </w:r>
      <w:r>
        <w:rPr>
          <w:color w:val="301D1A"/>
          <w:spacing w:val="-37"/>
          <w:sz w:val="16"/>
        </w:rPr>
        <w:t> </w:t>
      </w:r>
      <w:r>
        <w:rPr>
          <w:color w:val="301D1A"/>
          <w:sz w:val="16"/>
        </w:rPr>
        <w:t>Finance</w:t>
      </w:r>
      <w:r>
        <w:rPr>
          <w:color w:val="301D1A"/>
          <w:spacing w:val="-2"/>
          <w:sz w:val="16"/>
        </w:rPr>
        <w:t> </w:t>
      </w:r>
      <w:r>
        <w:rPr>
          <w:rFonts w:ascii="ＭＳ 明朝" w:hAnsi="ＭＳ 明朝" w:eastAsia="ＭＳ 明朝" w:hint="eastAsia"/>
          <w:color w:val="301D1A"/>
          <w:sz w:val="15"/>
        </w:rPr>
        <w:t>(伊藤</w:t>
      </w:r>
      <w:r>
        <w:rPr>
          <w:rFonts w:ascii="ＭＳ 明朝" w:hAnsi="ＭＳ 明朝" w:eastAsia="ＭＳ 明朝" w:hint="eastAsia"/>
          <w:sz w:val="15"/>
        </w:rPr>
        <w:t>邦雄</w:t>
      </w:r>
      <w:r>
        <w:rPr>
          <w:rFonts w:ascii="ＭＳ 明朝" w:hAnsi="ＭＳ 明朝" w:eastAsia="ＭＳ 明朝" w:hint="eastAsia"/>
          <w:color w:val="301D1A"/>
          <w:sz w:val="15"/>
        </w:rPr>
        <w:t>監訳.</w:t>
      </w:r>
      <w:r>
        <w:rPr>
          <w:color w:val="301D1A"/>
          <w:sz w:val="16"/>
        </w:rPr>
        <w:t>2018.</w:t>
      </w:r>
      <w:r>
        <w:rPr>
          <w:rFonts w:ascii="ＭＳ 明朝" w:hAnsi="ＭＳ 明朝" w:eastAsia="ＭＳ 明朝" w:hint="eastAsia"/>
          <w:color w:val="301D1A"/>
          <w:sz w:val="15"/>
        </w:rPr>
        <w:t>『会計の再生』中央経済社).</w:t>
      </w:r>
    </w:p>
    <w:p>
      <w:pPr>
        <w:pStyle w:val="ListParagraph"/>
        <w:numPr>
          <w:ilvl w:val="1"/>
          <w:numId w:val="5"/>
        </w:numPr>
        <w:tabs>
          <w:tab w:pos="550" w:val="left" w:leader="none"/>
        </w:tabs>
        <w:spacing w:line="240" w:lineRule="auto" w:before="8" w:after="0"/>
        <w:ind w:left="549" w:right="0" w:hanging="97"/>
        <w:jc w:val="left"/>
        <w:rPr>
          <w:sz w:val="16"/>
        </w:rPr>
      </w:pPr>
      <w:r>
        <w:rPr>
          <w:color w:val="301D1A"/>
          <w:sz w:val="16"/>
        </w:rPr>
        <w:t>Yanagi,</w:t>
      </w:r>
      <w:r>
        <w:rPr>
          <w:color w:val="301D1A"/>
          <w:spacing w:val="-4"/>
          <w:sz w:val="16"/>
        </w:rPr>
        <w:t> </w:t>
      </w:r>
      <w:r>
        <w:rPr>
          <w:color w:val="301D1A"/>
          <w:sz w:val="16"/>
        </w:rPr>
        <w:t>R.</w:t>
      </w:r>
      <w:r>
        <w:rPr>
          <w:color w:val="301D1A"/>
          <w:spacing w:val="-2"/>
          <w:sz w:val="16"/>
        </w:rPr>
        <w:t> </w:t>
      </w:r>
      <w:r>
        <w:rPr>
          <w:color w:val="301D1A"/>
          <w:sz w:val="16"/>
        </w:rPr>
        <w:t>(2018)</w:t>
      </w:r>
      <w:r>
        <w:rPr>
          <w:color w:val="301D1A"/>
          <w:spacing w:val="-1"/>
          <w:sz w:val="16"/>
        </w:rPr>
        <w:t> </w:t>
      </w:r>
      <w:r>
        <w:rPr>
          <w:color w:val="301D1A"/>
          <w:position w:val="5"/>
          <w:sz w:val="10"/>
        </w:rPr>
        <w:t>44</w:t>
      </w:r>
      <w:r>
        <w:rPr>
          <w:color w:val="301D1A"/>
          <w:sz w:val="16"/>
        </w:rPr>
        <w:t>Corporate</w:t>
      </w:r>
      <w:r>
        <w:rPr>
          <w:color w:val="301D1A"/>
          <w:spacing w:val="-3"/>
          <w:sz w:val="16"/>
        </w:rPr>
        <w:t> </w:t>
      </w:r>
      <w:r>
        <w:rPr>
          <w:color w:val="301D1A"/>
          <w:sz w:val="16"/>
        </w:rPr>
        <w:t>Governance</w:t>
      </w:r>
      <w:r>
        <w:rPr>
          <w:color w:val="301D1A"/>
          <w:spacing w:val="-3"/>
          <w:sz w:val="16"/>
        </w:rPr>
        <w:t> </w:t>
      </w:r>
      <w:r>
        <w:rPr>
          <w:color w:val="301D1A"/>
          <w:sz w:val="16"/>
        </w:rPr>
        <w:t>and</w:t>
      </w:r>
      <w:r>
        <w:rPr>
          <w:color w:val="301D1A"/>
          <w:spacing w:val="-2"/>
          <w:sz w:val="16"/>
        </w:rPr>
        <w:t> </w:t>
      </w:r>
      <w:r>
        <w:rPr>
          <w:color w:val="301D1A"/>
          <w:sz w:val="16"/>
        </w:rPr>
        <w:t>Value</w:t>
      </w:r>
      <w:r>
        <w:rPr>
          <w:color w:val="301D1A"/>
          <w:spacing w:val="-4"/>
          <w:sz w:val="16"/>
        </w:rPr>
        <w:t> </w:t>
      </w:r>
      <w:r>
        <w:rPr>
          <w:color w:val="301D1A"/>
          <w:sz w:val="16"/>
        </w:rPr>
        <w:t>Creation</w:t>
      </w:r>
      <w:r>
        <w:rPr>
          <w:color w:val="301D1A"/>
          <w:spacing w:val="-2"/>
          <w:sz w:val="16"/>
        </w:rPr>
        <w:t> </w:t>
      </w:r>
      <w:r>
        <w:rPr>
          <w:sz w:val="16"/>
        </w:rPr>
        <w:t>in</w:t>
      </w:r>
      <w:r>
        <w:rPr>
          <w:spacing w:val="-3"/>
          <w:sz w:val="16"/>
        </w:rPr>
        <w:t> </w:t>
      </w:r>
      <w:r>
        <w:rPr>
          <w:color w:val="301D1A"/>
          <w:sz w:val="16"/>
        </w:rPr>
        <w:t>Japan".</w:t>
      </w:r>
      <w:r>
        <w:rPr>
          <w:color w:val="301D1A"/>
          <w:spacing w:val="-3"/>
          <w:sz w:val="16"/>
        </w:rPr>
        <w:t> </w:t>
      </w:r>
      <w:r>
        <w:rPr>
          <w:color w:val="301D1A"/>
          <w:sz w:val="16"/>
        </w:rPr>
        <w:t>Springer.</w:t>
      </w:r>
    </w:p>
    <w:p>
      <w:pPr>
        <w:pStyle w:val="BodyText"/>
        <w:rPr>
          <w:rFonts w:ascii="Times New Roman"/>
          <w:sz w:val="18"/>
        </w:rPr>
      </w:pPr>
    </w:p>
    <w:p>
      <w:pPr>
        <w:pStyle w:val="BodyText"/>
        <w:spacing w:before="6"/>
        <w:rPr>
          <w:rFonts w:ascii="Times New Roman"/>
          <w:sz w:val="15"/>
        </w:rPr>
      </w:pPr>
    </w:p>
    <w:p>
      <w:pPr>
        <w:spacing w:line="331" w:lineRule="auto" w:before="0"/>
        <w:ind w:left="611" w:right="435" w:hanging="192"/>
        <w:jc w:val="both"/>
        <w:rPr>
          <w:sz w:val="15"/>
        </w:rPr>
      </w:pPr>
      <w:r>
        <w:rPr>
          <w:color w:val="301D1A"/>
          <w:spacing w:val="11"/>
          <w:sz w:val="15"/>
        </w:rPr>
        <w:t>(注</w:t>
      </w:r>
      <w:r>
        <w:rPr>
          <w:position w:val="4"/>
          <w:sz w:val="10"/>
        </w:rPr>
        <w:t>1</w:t>
      </w:r>
      <w:r>
        <w:rPr>
          <w:spacing w:val="-39"/>
          <w:position w:val="4"/>
          <w:sz w:val="10"/>
        </w:rPr>
        <w:t> </w:t>
      </w:r>
      <w:r>
        <w:rPr>
          <w:sz w:val="15"/>
        </w:rPr>
        <w:t>)</w:t>
      </w:r>
      <w:r>
        <w:rPr>
          <w:rFonts w:ascii="Times New Roman" w:eastAsia="Times New Roman"/>
          <w:color w:val="301D1A"/>
          <w:sz w:val="16"/>
        </w:rPr>
        <w:t>Ch</w:t>
      </w:r>
      <w:r>
        <w:rPr>
          <w:rFonts w:ascii="Times New Roman" w:eastAsia="Times New Roman"/>
          <w:color w:val="301D1A"/>
          <w:spacing w:val="-17"/>
          <w:sz w:val="16"/>
        </w:rPr>
        <w:t> </w:t>
      </w:r>
      <w:r>
        <w:rPr>
          <w:rFonts w:ascii="Times New Roman" w:eastAsia="Times New Roman"/>
          <w:color w:val="301D1A"/>
          <w:sz w:val="16"/>
        </w:rPr>
        <w:t>ee</w:t>
      </w:r>
      <w:r>
        <w:rPr>
          <w:rFonts w:ascii="Times New Roman" w:eastAsia="Times New Roman"/>
          <w:color w:val="301D1A"/>
          <w:spacing w:val="-17"/>
          <w:sz w:val="16"/>
        </w:rPr>
        <w:t> </w:t>
      </w:r>
      <w:r>
        <w:rPr>
          <w:rFonts w:ascii="Times New Roman" w:eastAsia="Times New Roman"/>
          <w:color w:val="301D1A"/>
          <w:sz w:val="16"/>
        </w:rPr>
        <w:t>ma</w:t>
      </w:r>
      <w:r>
        <w:rPr>
          <w:rFonts w:ascii="Times New Roman" w:eastAsia="Times New Roman"/>
          <w:color w:val="301D1A"/>
          <w:spacing w:val="-18"/>
          <w:sz w:val="16"/>
        </w:rPr>
        <w:t> </w:t>
      </w:r>
      <w:r>
        <w:rPr>
          <w:rFonts w:ascii="Times New Roman" w:eastAsia="Times New Roman"/>
          <w:color w:val="301D1A"/>
          <w:sz w:val="16"/>
        </w:rPr>
        <w:t>-F</w:t>
      </w:r>
      <w:r>
        <w:rPr>
          <w:rFonts w:ascii="Times New Roman" w:eastAsia="Times New Roman"/>
          <w:color w:val="301D1A"/>
          <w:spacing w:val="-18"/>
          <w:sz w:val="16"/>
        </w:rPr>
        <w:t> </w:t>
      </w:r>
      <w:r>
        <w:rPr>
          <w:rFonts w:ascii="Times New Roman" w:eastAsia="Times New Roman"/>
          <w:color w:val="301D1A"/>
          <w:sz w:val="16"/>
        </w:rPr>
        <w:t>ox</w:t>
      </w:r>
      <w:r>
        <w:rPr>
          <w:rFonts w:ascii="Times New Roman" w:eastAsia="Times New Roman"/>
          <w:color w:val="301D1A"/>
          <w:spacing w:val="2"/>
          <w:sz w:val="16"/>
        </w:rPr>
        <w:t> , </w:t>
      </w:r>
      <w:r>
        <w:rPr>
          <w:rFonts w:ascii="Times New Roman" w:eastAsia="Times New Roman"/>
          <w:color w:val="301D1A"/>
          <w:sz w:val="16"/>
        </w:rPr>
        <w:t>La</w:t>
      </w:r>
      <w:r>
        <w:rPr>
          <w:rFonts w:ascii="Times New Roman" w:eastAsia="Times New Roman"/>
          <w:color w:val="301D1A"/>
          <w:spacing w:val="-17"/>
          <w:sz w:val="16"/>
        </w:rPr>
        <w:t> </w:t>
      </w:r>
      <w:r>
        <w:rPr>
          <w:rFonts w:ascii="Times New Roman" w:eastAsia="Times New Roman"/>
          <w:color w:val="301D1A"/>
          <w:sz w:val="16"/>
        </w:rPr>
        <w:t>pe</w:t>
      </w:r>
      <w:r>
        <w:rPr>
          <w:rFonts w:ascii="Times New Roman" w:eastAsia="Times New Roman"/>
          <w:color w:val="301D1A"/>
          <w:spacing w:val="-17"/>
          <w:sz w:val="16"/>
        </w:rPr>
        <w:t> </w:t>
      </w:r>
      <w:r>
        <w:rPr>
          <w:rFonts w:ascii="Times New Roman" w:eastAsia="Times New Roman"/>
          <w:color w:val="301D1A"/>
          <w:sz w:val="16"/>
        </w:rPr>
        <w:t>rl</w:t>
      </w:r>
      <w:r>
        <w:rPr>
          <w:rFonts w:ascii="Times New Roman" w:eastAsia="Times New Roman"/>
          <w:color w:val="301D1A"/>
          <w:spacing w:val="-17"/>
          <w:sz w:val="16"/>
        </w:rPr>
        <w:t> </w:t>
      </w:r>
      <w:r>
        <w:rPr>
          <w:rFonts w:ascii="Times New Roman" w:eastAsia="Times New Roman"/>
          <w:color w:val="301D1A"/>
          <w:sz w:val="16"/>
        </w:rPr>
        <w:t>a,</w:t>
      </w:r>
      <w:r>
        <w:rPr>
          <w:rFonts w:ascii="Times New Roman" w:eastAsia="Times New Roman"/>
          <w:color w:val="301D1A"/>
          <w:spacing w:val="22"/>
          <w:sz w:val="16"/>
        </w:rPr>
        <w:t> </w:t>
      </w:r>
      <w:r>
        <w:rPr>
          <w:rFonts w:ascii="Times New Roman" w:eastAsia="Times New Roman"/>
          <w:color w:val="301D1A"/>
          <w:sz w:val="16"/>
        </w:rPr>
        <w:t>S</w:t>
      </w:r>
      <w:r>
        <w:rPr>
          <w:rFonts w:ascii="Times New Roman" w:eastAsia="Times New Roman"/>
          <w:color w:val="301D1A"/>
          <w:spacing w:val="-19"/>
          <w:sz w:val="16"/>
        </w:rPr>
        <w:t> </w:t>
      </w:r>
      <w:r>
        <w:rPr>
          <w:rFonts w:ascii="Times New Roman" w:eastAsia="Times New Roman"/>
          <w:color w:val="301D1A"/>
          <w:sz w:val="16"/>
        </w:rPr>
        <w:t>er</w:t>
      </w:r>
      <w:r>
        <w:rPr>
          <w:rFonts w:ascii="Times New Roman" w:eastAsia="Times New Roman"/>
          <w:color w:val="301D1A"/>
          <w:spacing w:val="-20"/>
          <w:sz w:val="16"/>
        </w:rPr>
        <w:t> </w:t>
      </w:r>
      <w:r>
        <w:rPr>
          <w:rFonts w:ascii="Times New Roman" w:eastAsia="Times New Roman"/>
          <w:color w:val="301D1A"/>
          <w:sz w:val="16"/>
        </w:rPr>
        <w:t>af</w:t>
      </w:r>
      <w:r>
        <w:rPr>
          <w:rFonts w:ascii="Times New Roman" w:eastAsia="Times New Roman"/>
          <w:color w:val="301D1A"/>
          <w:spacing w:val="-19"/>
          <w:sz w:val="16"/>
        </w:rPr>
        <w:t> </w:t>
      </w:r>
      <w:r>
        <w:rPr>
          <w:rFonts w:ascii="Times New Roman" w:eastAsia="Times New Roman"/>
          <w:color w:val="301D1A"/>
          <w:sz w:val="16"/>
        </w:rPr>
        <w:t>eim</w:t>
      </w:r>
      <w:r>
        <w:rPr>
          <w:rFonts w:ascii="Times New Roman" w:eastAsia="Times New Roman"/>
          <w:color w:val="301D1A"/>
          <w:spacing w:val="23"/>
          <w:sz w:val="16"/>
        </w:rPr>
        <w:t> </w:t>
      </w:r>
      <w:r>
        <w:rPr>
          <w:rFonts w:ascii="Times New Roman" w:eastAsia="Times New Roman"/>
          <w:color w:val="301D1A"/>
          <w:sz w:val="16"/>
        </w:rPr>
        <w:t>an</w:t>
      </w:r>
      <w:r>
        <w:rPr>
          <w:rFonts w:ascii="Times New Roman" w:eastAsia="Times New Roman"/>
          <w:color w:val="301D1A"/>
          <w:spacing w:val="-19"/>
          <w:sz w:val="16"/>
        </w:rPr>
        <w:t> </w:t>
      </w:r>
      <w:r>
        <w:rPr>
          <w:rFonts w:ascii="Times New Roman" w:eastAsia="Times New Roman"/>
          <w:color w:val="301D1A"/>
          <w:sz w:val="16"/>
        </w:rPr>
        <w:t>d</w:t>
      </w:r>
      <w:r>
        <w:rPr>
          <w:rFonts w:ascii="Times New Roman" w:eastAsia="Times New Roman"/>
          <w:color w:val="301D1A"/>
          <w:spacing w:val="23"/>
          <w:sz w:val="16"/>
        </w:rPr>
        <w:t> </w:t>
      </w:r>
      <w:r>
        <w:rPr>
          <w:rFonts w:ascii="Times New Roman" w:eastAsia="Times New Roman"/>
          <w:color w:val="301D1A"/>
          <w:sz w:val="16"/>
        </w:rPr>
        <w:t>Wa</w:t>
      </w:r>
      <w:r>
        <w:rPr>
          <w:rFonts w:ascii="Times New Roman" w:eastAsia="Times New Roman"/>
          <w:color w:val="301D1A"/>
          <w:spacing w:val="-20"/>
          <w:sz w:val="16"/>
        </w:rPr>
        <w:t> </w:t>
      </w:r>
      <w:r>
        <w:rPr>
          <w:rFonts w:ascii="Times New Roman" w:eastAsia="Times New Roman"/>
          <w:color w:val="301D1A"/>
          <w:sz w:val="16"/>
        </w:rPr>
        <w:t>ng ( 20</w:t>
      </w:r>
      <w:r>
        <w:rPr>
          <w:rFonts w:ascii="Times New Roman" w:eastAsia="Times New Roman"/>
          <w:color w:val="301D1A"/>
          <w:spacing w:val="-19"/>
          <w:sz w:val="16"/>
        </w:rPr>
        <w:t> </w:t>
      </w:r>
      <w:r>
        <w:rPr>
          <w:rFonts w:ascii="Times New Roman" w:eastAsia="Times New Roman"/>
          <w:color w:val="301D1A"/>
          <w:sz w:val="16"/>
        </w:rPr>
        <w:t>20</w:t>
      </w:r>
      <w:r>
        <w:rPr>
          <w:rFonts w:ascii="Times New Roman" w:eastAsia="Times New Roman"/>
          <w:color w:val="301D1A"/>
          <w:spacing w:val="-10"/>
          <w:sz w:val="16"/>
        </w:rPr>
        <w:t> )</w:t>
      </w:r>
      <w:r>
        <w:rPr>
          <w:color w:val="301D1A"/>
          <w:spacing w:val="10"/>
          <w:sz w:val="15"/>
        </w:rPr>
        <w:t>は</w:t>
      </w:r>
      <w:r>
        <w:rPr>
          <w:rFonts w:ascii="Times New Roman" w:eastAsia="Times New Roman"/>
          <w:color w:val="301D1A"/>
          <w:sz w:val="16"/>
        </w:rPr>
        <w:t>CO</w:t>
      </w:r>
      <w:r>
        <w:rPr>
          <w:rFonts w:ascii="Times New Roman" w:eastAsia="Times New Roman"/>
          <w:color w:val="301D1A"/>
          <w:spacing w:val="-20"/>
          <w:sz w:val="16"/>
        </w:rPr>
        <w:t> </w:t>
      </w:r>
      <w:r>
        <w:rPr>
          <w:rFonts w:ascii="Times New Roman" w:eastAsia="Times New Roman"/>
          <w:color w:val="301D1A"/>
          <w:sz w:val="16"/>
        </w:rPr>
        <w:t>VI</w:t>
      </w:r>
      <w:r>
        <w:rPr>
          <w:rFonts w:ascii="Times New Roman" w:eastAsia="Times New Roman"/>
          <w:color w:val="301D1A"/>
          <w:spacing w:val="-19"/>
          <w:sz w:val="16"/>
        </w:rPr>
        <w:t> </w:t>
      </w:r>
      <w:r>
        <w:rPr>
          <w:rFonts w:ascii="Times New Roman" w:eastAsia="Times New Roman"/>
          <w:color w:val="301D1A"/>
          <w:sz w:val="16"/>
        </w:rPr>
        <w:t>D</w:t>
      </w:r>
      <w:r>
        <w:rPr>
          <w:rFonts w:ascii="Times New Roman" w:eastAsia="Times New Roman"/>
          <w:color w:val="301D1A"/>
          <w:spacing w:val="-10"/>
          <w:sz w:val="16"/>
        </w:rPr>
        <w:t>- </w:t>
      </w:r>
      <w:r>
        <w:rPr>
          <w:rFonts w:ascii="Times New Roman" w:eastAsia="Times New Roman"/>
          <w:color w:val="301D1A"/>
          <w:sz w:val="16"/>
        </w:rPr>
        <w:t>19</w:t>
      </w:r>
      <w:r>
        <w:rPr>
          <w:rFonts w:ascii="Times New Roman" w:eastAsia="Times New Roman"/>
          <w:color w:val="301D1A"/>
          <w:spacing w:val="-21"/>
          <w:sz w:val="16"/>
        </w:rPr>
        <w:t> </w:t>
      </w:r>
      <w:r>
        <w:rPr>
          <w:color w:val="301D1A"/>
          <w:spacing w:val="5"/>
          <w:sz w:val="15"/>
        </w:rPr>
        <w:t>危機下の株価暴落時に人的資本を大</w:t>
      </w:r>
      <w:r>
        <w:rPr>
          <w:color w:val="301D1A"/>
          <w:sz w:val="15"/>
        </w:rPr>
        <w:t>切にすることが顕著な企業の株価がアウトパフ</w:t>
      </w:r>
      <w:r>
        <w:rPr>
          <w:sz w:val="15"/>
        </w:rPr>
        <w:t>ォーム</w:t>
      </w:r>
      <w:r>
        <w:rPr>
          <w:color w:val="301D1A"/>
          <w:sz w:val="15"/>
        </w:rPr>
        <w:t>したことを報告している</w:t>
      </w:r>
    </w:p>
    <w:p>
      <w:pPr>
        <w:spacing w:line="336" w:lineRule="auto" w:before="23"/>
        <w:ind w:left="616" w:right="429" w:hanging="197"/>
        <w:jc w:val="both"/>
        <w:rPr>
          <w:sz w:val="15"/>
        </w:rPr>
      </w:pPr>
      <w:r>
        <w:rPr>
          <w:color w:val="301D1A"/>
          <w:spacing w:val="-13"/>
          <w:w w:val="95"/>
          <w:position w:val="4"/>
          <w:sz w:val="10"/>
        </w:rPr>
        <w:t>( ? ± </w:t>
      </w:r>
      <w:r>
        <w:rPr>
          <w:color w:val="301D1A"/>
          <w:w w:val="95"/>
          <w:position w:val="4"/>
          <w:sz w:val="10"/>
        </w:rPr>
        <w:t>2</w:t>
      </w:r>
      <w:r>
        <w:rPr>
          <w:color w:val="301D1A"/>
          <w:spacing w:val="-16"/>
          <w:w w:val="95"/>
          <w:position w:val="4"/>
          <w:sz w:val="10"/>
        </w:rPr>
        <w:t> ) </w:t>
      </w:r>
      <w:r>
        <w:rPr>
          <w:color w:val="301D1A"/>
          <w:spacing w:val="13"/>
          <w:w w:val="95"/>
          <w:sz w:val="15"/>
        </w:rPr>
        <w:t>調査期間は</w:t>
      </w:r>
      <w:r>
        <w:rPr>
          <w:rFonts w:ascii="Times New Roman" w:hAnsi="Times New Roman" w:eastAsia="Times New Roman"/>
          <w:color w:val="301D1A"/>
          <w:w w:val="95"/>
          <w:sz w:val="16"/>
        </w:rPr>
        <w:t>20</w:t>
      </w:r>
      <w:r>
        <w:rPr>
          <w:rFonts w:ascii="Times New Roman" w:hAnsi="Times New Roman" w:eastAsia="Times New Roman"/>
          <w:color w:val="301D1A"/>
          <w:spacing w:val="9"/>
          <w:w w:val="95"/>
          <w:sz w:val="16"/>
        </w:rPr>
        <w:t> </w:t>
      </w:r>
      <w:r>
        <w:rPr>
          <w:rFonts w:ascii="Times New Roman" w:hAnsi="Times New Roman" w:eastAsia="Times New Roman"/>
          <w:color w:val="301D1A"/>
          <w:w w:val="95"/>
          <w:sz w:val="16"/>
        </w:rPr>
        <w:t>20</w:t>
      </w:r>
      <w:r>
        <w:rPr>
          <w:rFonts w:ascii="Times New Roman" w:hAnsi="Times New Roman" w:eastAsia="Times New Roman"/>
          <w:color w:val="301D1A"/>
          <w:spacing w:val="9"/>
          <w:w w:val="95"/>
          <w:sz w:val="16"/>
        </w:rPr>
        <w:t> </w:t>
      </w:r>
      <w:r>
        <w:rPr>
          <w:color w:val="301D1A"/>
          <w:spacing w:val="14"/>
          <w:w w:val="95"/>
          <w:sz w:val="15"/>
        </w:rPr>
        <w:t>年</w:t>
      </w:r>
      <w:r>
        <w:rPr>
          <w:rFonts w:ascii="Times New Roman" w:hAnsi="Times New Roman" w:eastAsia="Times New Roman"/>
          <w:color w:val="301D1A"/>
          <w:spacing w:val="14"/>
          <w:w w:val="95"/>
          <w:sz w:val="16"/>
        </w:rPr>
        <w:t>1</w:t>
      </w:r>
      <w:r>
        <w:rPr>
          <w:color w:val="301D1A"/>
          <w:spacing w:val="14"/>
          <w:w w:val="95"/>
          <w:sz w:val="15"/>
        </w:rPr>
        <w:t>月</w:t>
      </w:r>
      <w:r>
        <w:rPr>
          <w:rFonts w:ascii="Times New Roman" w:hAnsi="Times New Roman" w:eastAsia="Times New Roman"/>
          <w:color w:val="301D1A"/>
          <w:w w:val="95"/>
          <w:sz w:val="16"/>
        </w:rPr>
        <w:t>14</w:t>
      </w:r>
      <w:r>
        <w:rPr>
          <w:rFonts w:ascii="Times New Roman" w:hAnsi="Times New Roman" w:eastAsia="Times New Roman"/>
          <w:color w:val="301D1A"/>
          <w:spacing w:val="9"/>
          <w:w w:val="95"/>
          <w:sz w:val="16"/>
        </w:rPr>
        <w:t> </w:t>
      </w:r>
      <w:r>
        <w:rPr>
          <w:rFonts w:ascii="Times New Roman" w:hAnsi="Times New Roman" w:eastAsia="Times New Roman"/>
          <w:color w:val="301D1A"/>
          <w:w w:val="95"/>
          <w:sz w:val="16"/>
        </w:rPr>
        <w:t>0-</w:t>
      </w:r>
      <w:r>
        <w:rPr>
          <w:rFonts w:ascii="Times New Roman" w:hAnsi="Times New Roman" w:eastAsia="Times New Roman"/>
          <w:color w:val="301D1A"/>
          <w:spacing w:val="38"/>
          <w:w w:val="95"/>
          <w:sz w:val="16"/>
        </w:rPr>
        <w:t> </w:t>
      </w:r>
      <w:r>
        <w:rPr>
          <w:rFonts w:ascii="Times New Roman" w:hAnsi="Times New Roman" w:eastAsia="Times New Roman"/>
          <w:color w:val="301D1A"/>
          <w:w w:val="95"/>
          <w:sz w:val="16"/>
        </w:rPr>
        <w:t>2</w:t>
      </w:r>
      <w:r>
        <w:rPr>
          <w:rFonts w:ascii="Times New Roman" w:hAnsi="Times New Roman" w:eastAsia="Times New Roman"/>
          <w:color w:val="301D1A"/>
          <w:spacing w:val="10"/>
          <w:w w:val="95"/>
          <w:sz w:val="16"/>
        </w:rPr>
        <w:t> </w:t>
      </w:r>
      <w:r>
        <w:rPr>
          <w:color w:val="301D1A"/>
          <w:spacing w:val="14"/>
          <w:w w:val="95"/>
          <w:sz w:val="15"/>
        </w:rPr>
        <w:t>月</w:t>
      </w:r>
      <w:r>
        <w:rPr>
          <w:rFonts w:ascii="Times New Roman" w:hAnsi="Times New Roman" w:eastAsia="Times New Roman"/>
          <w:color w:val="301D1A"/>
          <w:w w:val="95"/>
          <w:sz w:val="16"/>
        </w:rPr>
        <w:t>28</w:t>
      </w:r>
      <w:r>
        <w:rPr>
          <w:rFonts w:ascii="Times New Roman" w:hAnsi="Times New Roman" w:eastAsia="Times New Roman"/>
          <w:color w:val="301D1A"/>
          <w:spacing w:val="9"/>
          <w:w w:val="95"/>
          <w:sz w:val="16"/>
        </w:rPr>
        <w:t> </w:t>
      </w:r>
      <w:r>
        <w:rPr>
          <w:color w:val="301D1A"/>
          <w:spacing w:val="5"/>
          <w:w w:val="95"/>
          <w:sz w:val="15"/>
        </w:rPr>
        <w:t>日で、国内投資家 </w:t>
      </w:r>
      <w:r>
        <w:rPr>
          <w:rFonts w:ascii="Times New Roman" w:hAnsi="Times New Roman" w:eastAsia="Times New Roman"/>
          <w:color w:val="301D1A"/>
          <w:w w:val="95"/>
          <w:sz w:val="16"/>
        </w:rPr>
        <w:t>75</w:t>
      </w:r>
      <w:r>
        <w:rPr>
          <w:rFonts w:ascii="Times New Roman" w:hAnsi="Times New Roman" w:eastAsia="Times New Roman"/>
          <w:color w:val="301D1A"/>
          <w:spacing w:val="9"/>
          <w:w w:val="95"/>
          <w:sz w:val="16"/>
        </w:rPr>
        <w:t> </w:t>
      </w:r>
      <w:r>
        <w:rPr>
          <w:color w:val="301D1A"/>
          <w:spacing w:val="-1"/>
          <w:w w:val="95"/>
          <w:sz w:val="15"/>
        </w:rPr>
        <w:t>名、 外国人投資家 </w:t>
      </w:r>
      <w:r>
        <w:rPr>
          <w:rFonts w:ascii="Times New Roman" w:hAnsi="Times New Roman" w:eastAsia="Times New Roman"/>
          <w:color w:val="301D1A"/>
          <w:w w:val="95"/>
          <w:sz w:val="16"/>
        </w:rPr>
        <w:t>69</w:t>
      </w:r>
      <w:r>
        <w:rPr>
          <w:rFonts w:ascii="Times New Roman" w:hAnsi="Times New Roman" w:eastAsia="Times New Roman"/>
          <w:color w:val="301D1A"/>
          <w:spacing w:val="9"/>
          <w:w w:val="95"/>
          <w:sz w:val="16"/>
        </w:rPr>
        <w:t> </w:t>
      </w:r>
      <w:r>
        <w:rPr>
          <w:color w:val="301D1A"/>
          <w:spacing w:val="-1"/>
          <w:w w:val="95"/>
          <w:sz w:val="15"/>
        </w:rPr>
        <w:t>名、 合計</w:t>
      </w:r>
      <w:r>
        <w:rPr>
          <w:rFonts w:ascii="Times New Roman" w:hAnsi="Times New Roman" w:eastAsia="Times New Roman"/>
          <w:color w:val="301D1A"/>
          <w:w w:val="95"/>
          <w:sz w:val="16"/>
        </w:rPr>
        <w:t>14</w:t>
      </w:r>
      <w:r>
        <w:rPr>
          <w:rFonts w:ascii="Times New Roman" w:hAnsi="Times New Roman" w:eastAsia="Times New Roman"/>
          <w:color w:val="301D1A"/>
          <w:spacing w:val="6"/>
          <w:w w:val="95"/>
          <w:sz w:val="16"/>
        </w:rPr>
        <w:t> </w:t>
      </w:r>
      <w:r>
        <w:rPr>
          <w:rFonts w:ascii="Times New Roman" w:hAnsi="Times New Roman" w:eastAsia="Times New Roman"/>
          <w:color w:val="301D1A"/>
          <w:spacing w:val="13"/>
          <w:w w:val="95"/>
          <w:sz w:val="16"/>
        </w:rPr>
        <w:t>4</w:t>
      </w:r>
      <w:r>
        <w:rPr>
          <w:color w:val="301D1A"/>
          <w:spacing w:val="9"/>
          <w:w w:val="95"/>
          <w:sz w:val="15"/>
        </w:rPr>
        <w:t>名の回答。回答者の所属機関の日本株投資総額は約</w:t>
      </w:r>
      <w:r>
        <w:rPr>
          <w:rFonts w:ascii="Times New Roman" w:hAnsi="Times New Roman" w:eastAsia="Times New Roman"/>
          <w:color w:val="301D1A"/>
          <w:w w:val="95"/>
          <w:sz w:val="16"/>
        </w:rPr>
        <w:t>10</w:t>
      </w:r>
      <w:r>
        <w:rPr>
          <w:rFonts w:ascii="Times New Roman" w:hAnsi="Times New Roman" w:eastAsia="Times New Roman"/>
          <w:color w:val="301D1A"/>
          <w:spacing w:val="59"/>
          <w:sz w:val="16"/>
        </w:rPr>
        <w:t> </w:t>
      </w:r>
      <w:r>
        <w:rPr>
          <w:rFonts w:ascii="Times New Roman" w:hAnsi="Times New Roman" w:eastAsia="Times New Roman"/>
          <w:color w:val="301D1A"/>
          <w:spacing w:val="13"/>
          <w:w w:val="95"/>
          <w:sz w:val="16"/>
        </w:rPr>
        <w:t>0</w:t>
      </w:r>
      <w:r>
        <w:rPr>
          <w:color w:val="301D1A"/>
          <w:spacing w:val="13"/>
          <w:w w:val="95"/>
          <w:sz w:val="15"/>
        </w:rPr>
        <w:t>兆円</w:t>
      </w:r>
      <w:r>
        <w:rPr>
          <w:rFonts w:ascii="Arial Unicode MS" w:hAnsi="Arial Unicode MS" w:eastAsia="Arial Unicode MS" w:hint="eastAsia"/>
          <w:color w:val="301D1A"/>
          <w:spacing w:val="4"/>
          <w:w w:val="95"/>
          <w:sz w:val="14"/>
        </w:rPr>
        <w:t>( </w:t>
      </w:r>
      <w:r>
        <w:rPr>
          <w:rFonts w:ascii="Times New Roman" w:hAnsi="Times New Roman" w:eastAsia="Times New Roman"/>
          <w:color w:val="301D1A"/>
          <w:w w:val="95"/>
          <w:sz w:val="16"/>
        </w:rPr>
        <w:t>20</w:t>
      </w:r>
      <w:r>
        <w:rPr>
          <w:rFonts w:ascii="Times New Roman" w:hAnsi="Times New Roman" w:eastAsia="Times New Roman"/>
          <w:color w:val="301D1A"/>
          <w:spacing w:val="51"/>
          <w:sz w:val="16"/>
        </w:rPr>
        <w:t> </w:t>
      </w:r>
      <w:r>
        <w:rPr>
          <w:rFonts w:ascii="Times New Roman" w:hAnsi="Times New Roman" w:eastAsia="Times New Roman"/>
          <w:color w:val="301D1A"/>
          <w:w w:val="95"/>
          <w:sz w:val="16"/>
        </w:rPr>
        <w:t>20</w:t>
      </w:r>
      <w:r>
        <w:rPr>
          <w:rFonts w:ascii="Times New Roman" w:hAnsi="Times New Roman" w:eastAsia="Times New Roman"/>
          <w:color w:val="301D1A"/>
          <w:spacing w:val="52"/>
          <w:sz w:val="16"/>
        </w:rPr>
        <w:t> </w:t>
      </w:r>
      <w:r>
        <w:rPr>
          <w:spacing w:val="12"/>
          <w:w w:val="95"/>
          <w:sz w:val="15"/>
        </w:rPr>
        <w:t>年</w:t>
      </w:r>
      <w:r>
        <w:rPr>
          <w:rFonts w:ascii="Times New Roman" w:hAnsi="Times New Roman" w:eastAsia="Times New Roman"/>
          <w:color w:val="301D1A"/>
          <w:spacing w:val="12"/>
          <w:w w:val="95"/>
          <w:sz w:val="16"/>
        </w:rPr>
        <w:t>3</w:t>
      </w:r>
      <w:r>
        <w:rPr>
          <w:color w:val="301D1A"/>
          <w:spacing w:val="10"/>
          <w:w w:val="95"/>
          <w:sz w:val="15"/>
        </w:rPr>
        <w:t>月現在の推計)にも</w:t>
      </w:r>
      <w:r>
        <w:rPr>
          <w:spacing w:val="12"/>
          <w:w w:val="95"/>
          <w:sz w:val="15"/>
        </w:rPr>
        <w:t>上る。</w:t>
      </w:r>
      <w:r>
        <w:rPr>
          <w:color w:val="301D1A"/>
          <w:spacing w:val="7"/>
          <w:w w:val="95"/>
          <w:sz w:val="15"/>
        </w:rPr>
        <w:t>投資家の秘匿性は</w:t>
      </w:r>
      <w:r>
        <w:rPr>
          <w:color w:val="301D1A"/>
          <w:sz w:val="15"/>
        </w:rPr>
        <w:t>高く、当該サーベイには希少性がある。ただし、環境変化により投資家意見も変わり得るため、定点観</w:t>
      </w:r>
      <w:r>
        <w:rPr>
          <w:color w:val="301D1A"/>
          <w:spacing w:val="3"/>
          <w:sz w:val="15"/>
        </w:rPr>
        <w:t>測が必要である。これまで筆者は</w:t>
      </w:r>
      <w:r>
        <w:rPr>
          <w:rFonts w:ascii="Times New Roman" w:hAnsi="Times New Roman" w:eastAsia="Times New Roman"/>
          <w:color w:val="301D1A"/>
          <w:sz w:val="16"/>
        </w:rPr>
        <w:t>200</w:t>
      </w:r>
      <w:r>
        <w:rPr>
          <w:rFonts w:ascii="Times New Roman" w:hAnsi="Times New Roman" w:eastAsia="Times New Roman"/>
          <w:color w:val="301D1A"/>
          <w:spacing w:val="-18"/>
          <w:sz w:val="16"/>
        </w:rPr>
        <w:t> </w:t>
      </w:r>
      <w:r>
        <w:rPr>
          <w:rFonts w:ascii="Times New Roman" w:hAnsi="Times New Roman" w:eastAsia="Times New Roman"/>
          <w:color w:val="301D1A"/>
          <w:sz w:val="16"/>
        </w:rPr>
        <w:t>7</w:t>
      </w:r>
      <w:r>
        <w:rPr>
          <w:color w:val="301D1A"/>
          <w:spacing w:val="7"/>
          <w:sz w:val="15"/>
        </w:rPr>
        <w:t>年から</w:t>
      </w:r>
      <w:r>
        <w:rPr>
          <w:rFonts w:ascii="Times New Roman" w:hAnsi="Times New Roman" w:eastAsia="Times New Roman"/>
          <w:color w:val="301D1A"/>
          <w:sz w:val="16"/>
        </w:rPr>
        <w:t>201</w:t>
      </w:r>
      <w:r>
        <w:rPr>
          <w:rFonts w:ascii="Times New Roman" w:hAnsi="Times New Roman" w:eastAsia="Times New Roman"/>
          <w:color w:val="301D1A"/>
          <w:spacing w:val="-18"/>
          <w:sz w:val="16"/>
        </w:rPr>
        <w:t> </w:t>
      </w:r>
      <w:r>
        <w:rPr>
          <w:rFonts w:ascii="Times New Roman" w:hAnsi="Times New Roman" w:eastAsia="Times New Roman"/>
          <w:color w:val="301D1A"/>
          <w:sz w:val="16"/>
        </w:rPr>
        <w:t>9</w:t>
      </w:r>
      <w:r>
        <w:rPr>
          <w:color w:val="301D1A"/>
          <w:spacing w:val="1"/>
          <w:sz w:val="15"/>
        </w:rPr>
        <w:t>年まで継続的にサーベイを実施しており(柳</w:t>
      </w:r>
      <w:r>
        <w:rPr>
          <w:rFonts w:ascii="Times New Roman" w:hAnsi="Times New Roman" w:eastAsia="Times New Roman"/>
          <w:color w:val="301D1A"/>
          <w:sz w:val="16"/>
        </w:rPr>
        <w:t>202</w:t>
      </w:r>
      <w:r>
        <w:rPr>
          <w:rFonts w:ascii="Times New Roman" w:hAnsi="Times New Roman" w:eastAsia="Times New Roman"/>
          <w:color w:val="301D1A"/>
          <w:spacing w:val="-17"/>
          <w:sz w:val="16"/>
        </w:rPr>
        <w:t> </w:t>
      </w:r>
      <w:r>
        <w:rPr>
          <w:rFonts w:ascii="Times New Roman" w:hAnsi="Times New Roman" w:eastAsia="Times New Roman"/>
          <w:color w:val="301D1A"/>
          <w:sz w:val="16"/>
        </w:rPr>
        <w:t>0a)</w:t>
      </w:r>
      <w:r>
        <w:rPr>
          <w:rFonts w:ascii="Times New Roman" w:hAnsi="Times New Roman" w:eastAsia="Times New Roman"/>
          <w:color w:val="301D1A"/>
          <w:spacing w:val="-19"/>
          <w:sz w:val="16"/>
        </w:rPr>
        <w:t> </w:t>
      </w:r>
      <w:r>
        <w:rPr>
          <w:color w:val="301D1A"/>
          <w:sz w:val="15"/>
        </w:rPr>
        <w:t>、英文図書でも</w:t>
      </w:r>
      <w:r>
        <w:rPr>
          <w:rFonts w:ascii="Times New Roman" w:hAnsi="Times New Roman" w:eastAsia="Times New Roman"/>
          <w:color w:val="301D1A"/>
          <w:sz w:val="16"/>
        </w:rPr>
        <w:t>Yanagi</w:t>
      </w:r>
      <w:r>
        <w:rPr>
          <w:rFonts w:ascii="Times New Roman" w:hAnsi="Times New Roman" w:eastAsia="Times New Roman"/>
          <w:color w:val="301D1A"/>
          <w:spacing w:val="-2"/>
          <w:sz w:val="16"/>
        </w:rPr>
        <w:t> </w:t>
      </w:r>
      <w:r>
        <w:rPr>
          <w:rFonts w:ascii="Times New Roman" w:hAnsi="Times New Roman" w:eastAsia="Times New Roman"/>
          <w:color w:val="301D1A"/>
          <w:sz w:val="16"/>
        </w:rPr>
        <w:t>(2018)</w:t>
      </w:r>
      <w:r>
        <w:rPr>
          <w:color w:val="301D1A"/>
          <w:sz w:val="15"/>
        </w:rPr>
        <w:t>が</w:t>
      </w:r>
      <w:r>
        <w:rPr>
          <w:rFonts w:ascii="Times New Roman" w:hAnsi="Times New Roman" w:eastAsia="Times New Roman"/>
          <w:color w:val="301D1A"/>
          <w:sz w:val="16"/>
        </w:rPr>
        <w:t>2017</w:t>
      </w:r>
      <w:r>
        <w:rPr>
          <w:color w:val="301D1A"/>
          <w:sz w:val="15"/>
        </w:rPr>
        <w:t>年調査までを英語で世界に向けて発信している</w:t>
      </w:r>
    </w:p>
    <w:p>
      <w:pPr>
        <w:spacing w:line="336" w:lineRule="auto" w:before="9"/>
        <w:ind w:left="611" w:right="432" w:hanging="192"/>
        <w:jc w:val="both"/>
        <w:rPr>
          <w:sz w:val="15"/>
        </w:rPr>
      </w:pPr>
      <w:r>
        <w:rPr>
          <w:rFonts w:ascii="Times New Roman" w:hAnsi="Times New Roman" w:eastAsia="Times New Roman"/>
          <w:color w:val="301D1A"/>
          <w:spacing w:val="-3"/>
          <w:position w:val="5"/>
          <w:sz w:val="10"/>
        </w:rPr>
        <w:t>(? </w:t>
      </w:r>
      <w:r>
        <w:rPr>
          <w:rFonts w:ascii="Times New Roman" w:hAnsi="Times New Roman" w:eastAsia="Times New Roman"/>
          <w:color w:val="301D1A"/>
          <w:position w:val="5"/>
          <w:sz w:val="10"/>
        </w:rPr>
        <w:t>±3</w:t>
      </w:r>
      <w:r>
        <w:rPr>
          <w:rFonts w:ascii="Times New Roman" w:hAnsi="Times New Roman" w:eastAsia="Times New Roman"/>
          <w:color w:val="301D1A"/>
          <w:spacing w:val="-1"/>
          <w:position w:val="5"/>
          <w:sz w:val="10"/>
        </w:rPr>
        <w:t> ) </w:t>
      </w:r>
      <w:r>
        <w:rPr>
          <w:rFonts w:ascii="Times New Roman" w:hAnsi="Times New Roman" w:eastAsia="Times New Roman"/>
          <w:color w:val="301D1A"/>
          <w:sz w:val="16"/>
        </w:rPr>
        <w:t>HRC</w:t>
      </w:r>
      <w:r>
        <w:rPr>
          <w:rFonts w:ascii="Times New Roman" w:hAnsi="Times New Roman" w:eastAsia="Times New Roman"/>
          <w:color w:val="301D1A"/>
          <w:spacing w:val="34"/>
          <w:sz w:val="16"/>
        </w:rPr>
        <w:t> </w:t>
      </w:r>
      <w:r>
        <w:rPr>
          <w:color w:val="301D1A"/>
          <w:sz w:val="15"/>
        </w:rPr>
        <w:t>(国際統合報告評議会)は「知的資本」「人的資本」「製造資本」「社会•関係資本」「自然資本」の</w:t>
      </w:r>
      <w:r>
        <w:rPr>
          <w:rFonts w:ascii="Times New Roman" w:hAnsi="Times New Roman" w:eastAsia="Times New Roman"/>
          <w:color w:val="301D1A"/>
          <w:sz w:val="16"/>
        </w:rPr>
        <w:t>5</w:t>
      </w:r>
      <w:r>
        <w:rPr>
          <w:color w:val="301D1A"/>
          <w:spacing w:val="3"/>
          <w:sz w:val="15"/>
        </w:rPr>
        <w:t>つの非財務資本と「財務資本」の</w:t>
      </w:r>
      <w:r>
        <w:rPr>
          <w:rFonts w:ascii="Times New Roman" w:hAnsi="Times New Roman" w:eastAsia="Times New Roman"/>
          <w:color w:val="301D1A"/>
          <w:sz w:val="16"/>
        </w:rPr>
        <w:t>6</w:t>
      </w:r>
      <w:r>
        <w:rPr>
          <w:color w:val="301D1A"/>
          <w:spacing w:val="4"/>
          <w:sz w:val="15"/>
        </w:rPr>
        <w:t>つの資本を定義している</w:t>
      </w:r>
      <w:r>
        <w:rPr>
          <w:rFonts w:ascii="Times New Roman" w:hAnsi="Times New Roman" w:eastAsia="Times New Roman"/>
          <w:color w:val="301D1A"/>
          <w:sz w:val="16"/>
        </w:rPr>
        <w:t>(HR</w:t>
      </w:r>
      <w:r>
        <w:rPr>
          <w:rFonts w:ascii="Times New Roman" w:hAnsi="Times New Roman" w:eastAsia="Times New Roman"/>
          <w:color w:val="301D1A"/>
          <w:spacing w:val="-11"/>
          <w:sz w:val="16"/>
        </w:rPr>
        <w:t> </w:t>
      </w:r>
      <w:r>
        <w:rPr>
          <w:rFonts w:ascii="Times New Roman" w:hAnsi="Times New Roman" w:eastAsia="Times New Roman"/>
          <w:color w:val="301D1A"/>
          <w:sz w:val="16"/>
        </w:rPr>
        <w:t>C20</w:t>
      </w:r>
      <w:r>
        <w:rPr>
          <w:rFonts w:ascii="Times New Roman" w:hAnsi="Times New Roman" w:eastAsia="Times New Roman"/>
          <w:color w:val="301D1A"/>
          <w:spacing w:val="-12"/>
          <w:sz w:val="16"/>
        </w:rPr>
        <w:t> </w:t>
      </w:r>
      <w:r>
        <w:rPr>
          <w:rFonts w:ascii="Times New Roman" w:hAnsi="Times New Roman" w:eastAsia="Times New Roman"/>
          <w:color w:val="301D1A"/>
          <w:sz w:val="16"/>
        </w:rPr>
        <w:t>13)</w:t>
      </w:r>
      <w:r>
        <w:rPr>
          <w:rFonts w:ascii="Times New Roman" w:hAnsi="Times New Roman" w:eastAsia="Times New Roman"/>
          <w:color w:val="301D1A"/>
          <w:spacing w:val="-10"/>
          <w:sz w:val="16"/>
        </w:rPr>
        <w:t> </w:t>
      </w:r>
      <w:r>
        <w:rPr>
          <w:rFonts w:ascii="Times New Roman" w:hAnsi="Times New Roman" w:eastAsia="Times New Roman"/>
          <w:color w:val="301D1A"/>
          <w:sz w:val="16"/>
        </w:rPr>
        <w:t>o</w:t>
      </w:r>
      <w:r>
        <w:rPr>
          <w:color w:val="301D1A"/>
          <w:spacing w:val="4"/>
          <w:sz w:val="15"/>
        </w:rPr>
        <w:t>なお、本稿の趣旨から「</w:t>
      </w:r>
      <w:r>
        <w:rPr>
          <w:rFonts w:ascii="Times New Roman" w:hAnsi="Times New Roman" w:eastAsia="Times New Roman"/>
          <w:color w:val="301D1A"/>
          <w:sz w:val="16"/>
        </w:rPr>
        <w:t>ESG</w:t>
      </w:r>
      <w:r>
        <w:rPr>
          <w:rFonts w:ascii="Times New Roman" w:hAnsi="Times New Roman" w:eastAsia="Times New Roman"/>
          <w:color w:val="301D1A"/>
          <w:spacing w:val="1"/>
          <w:sz w:val="16"/>
        </w:rPr>
        <w:t> </w:t>
      </w:r>
      <w:r>
        <w:rPr>
          <w:color w:val="301D1A"/>
          <w:spacing w:val="-1"/>
          <w:sz w:val="15"/>
        </w:rPr>
        <w:t>(環境• 社会•統治)」、</w:t>
      </w:r>
      <w:r>
        <w:rPr>
          <w:rFonts w:ascii="Times New Roman" w:hAnsi="Times New Roman" w:eastAsia="Times New Roman"/>
          <w:color w:val="301D1A"/>
          <w:sz w:val="16"/>
        </w:rPr>
        <w:t>rC</w:t>
      </w:r>
      <w:r>
        <w:rPr>
          <w:rFonts w:ascii="Times New Roman" w:hAnsi="Times New Roman" w:eastAsia="Times New Roman"/>
          <w:color w:val="301D1A"/>
          <w:spacing w:val="-22"/>
          <w:sz w:val="16"/>
        </w:rPr>
        <w:t> </w:t>
      </w:r>
      <w:r>
        <w:rPr>
          <w:rFonts w:ascii="Times New Roman" w:hAnsi="Times New Roman" w:eastAsia="Times New Roman"/>
          <w:color w:val="301D1A"/>
          <w:sz w:val="16"/>
        </w:rPr>
        <w:t>SR</w:t>
      </w:r>
      <w:r>
        <w:rPr>
          <w:rFonts w:ascii="Times New Roman" w:hAnsi="Times New Roman" w:eastAsia="Times New Roman"/>
          <w:color w:val="301D1A"/>
          <w:spacing w:val="29"/>
          <w:sz w:val="16"/>
        </w:rPr>
        <w:t> </w:t>
      </w:r>
      <w:r>
        <w:rPr>
          <w:color w:val="301D1A"/>
          <w:spacing w:val="7"/>
          <w:sz w:val="15"/>
        </w:rPr>
        <w:t>(企業の社会的責任)」、</w:t>
      </w:r>
      <w:r>
        <w:rPr>
          <w:rFonts w:ascii="Times New Roman" w:hAnsi="Times New Roman" w:eastAsia="Times New Roman"/>
          <w:color w:val="301D1A"/>
          <w:sz w:val="16"/>
        </w:rPr>
        <w:t>rS</w:t>
      </w:r>
      <w:r>
        <w:rPr>
          <w:rFonts w:ascii="Times New Roman" w:hAnsi="Times New Roman" w:eastAsia="Times New Roman"/>
          <w:color w:val="301D1A"/>
          <w:spacing w:val="-22"/>
          <w:sz w:val="16"/>
        </w:rPr>
        <w:t> </w:t>
      </w:r>
      <w:r>
        <w:rPr>
          <w:rFonts w:ascii="Times New Roman" w:hAnsi="Times New Roman" w:eastAsia="Times New Roman"/>
          <w:color w:val="301D1A"/>
          <w:sz w:val="16"/>
        </w:rPr>
        <w:t>DG</w:t>
      </w:r>
      <w:r>
        <w:rPr>
          <w:rFonts w:ascii="Times New Roman" w:hAnsi="Times New Roman" w:eastAsia="Times New Roman"/>
          <w:color w:val="301D1A"/>
          <w:spacing w:val="-23"/>
          <w:sz w:val="16"/>
        </w:rPr>
        <w:t> </w:t>
      </w:r>
      <w:r>
        <w:rPr>
          <w:rFonts w:ascii="Times New Roman" w:hAnsi="Times New Roman" w:eastAsia="Times New Roman"/>
          <w:color w:val="301D1A"/>
          <w:sz w:val="16"/>
        </w:rPr>
        <w:t>s</w:t>
      </w:r>
      <w:r>
        <w:rPr>
          <w:color w:val="301D1A"/>
          <w:sz w:val="15"/>
        </w:rPr>
        <w:t>個連の定める持続可能な開発目標)」、「非</w:t>
      </w:r>
      <w:r>
        <w:rPr>
          <w:color w:val="301D1A"/>
          <w:spacing w:val="-4"/>
          <w:sz w:val="15"/>
        </w:rPr>
        <w:t>財務資本」、「インタンジブルズ( 無形資産)」、「自己創設のれん」などを厳格に定義して区別することは</w:t>
      </w:r>
      <w:r>
        <w:rPr>
          <w:color w:val="301D1A"/>
          <w:sz w:val="15"/>
        </w:rPr>
        <w:t>しない</w:t>
      </w:r>
    </w:p>
    <w:p>
      <w:pPr>
        <w:pStyle w:val="BodyText"/>
        <w:rPr>
          <w:sz w:val="14"/>
        </w:rPr>
      </w:pPr>
    </w:p>
    <w:p>
      <w:pPr>
        <w:pStyle w:val="BodyText"/>
        <w:spacing w:before="3"/>
        <w:rPr>
          <w:sz w:val="14"/>
        </w:rPr>
      </w:pPr>
    </w:p>
    <w:p>
      <w:pPr>
        <w:pStyle w:val="BodyText"/>
        <w:tabs>
          <w:tab w:pos="2983" w:val="left" w:leader="none"/>
        </w:tabs>
        <w:ind w:left="343"/>
        <w:rPr>
          <w:rFonts w:ascii="Times New Roman" w:eastAsia="Times New Roman"/>
        </w:rPr>
      </w:pPr>
      <w:r>
        <w:rPr>
          <w:rFonts w:ascii="Times New Roman" w:eastAsia="Times New Roman"/>
          <w:color w:val="301D1A"/>
        </w:rPr>
        <w:t>44</w:t>
        <w:tab/>
        <w:t>g </w:t>
      </w:r>
      <w:r>
        <w:rPr>
          <w:color w:val="301D1A"/>
        </w:rPr>
        <w:t>資本市場 </w:t>
      </w:r>
      <w:r>
        <w:rPr>
          <w:rFonts w:ascii="Times New Roman" w:eastAsia="Times New Roman"/>
          <w:color w:val="301D1A"/>
        </w:rPr>
        <w:t>2021.4 (No.428)</w:t>
      </w:r>
    </w:p>
    <w:p>
      <w:pPr>
        <w:spacing w:after="0"/>
        <w:rPr>
          <w:rFonts w:ascii="Times New Roman" w:eastAsia="Times New Roman"/>
        </w:rPr>
        <w:sectPr>
          <w:pgSz w:w="9460" w:h="13580"/>
          <w:pgMar w:top="1140" w:bottom="280" w:left="520" w:right="500"/>
        </w:sectPr>
      </w:pPr>
    </w:p>
    <w:p>
      <w:pPr>
        <w:pStyle w:val="BodyText"/>
        <w:rPr>
          <w:rFonts w:ascii="Times New Roman"/>
          <w:sz w:val="20"/>
        </w:rPr>
      </w:pPr>
    </w:p>
    <w:p>
      <w:pPr>
        <w:pStyle w:val="BodyText"/>
        <w:rPr>
          <w:rFonts w:ascii="Times New Roman"/>
          <w:sz w:val="20"/>
        </w:rPr>
      </w:pPr>
    </w:p>
    <w:p>
      <w:pPr>
        <w:pStyle w:val="BodyText"/>
        <w:spacing w:before="6"/>
        <w:rPr>
          <w:rFonts w:ascii="Times New Roman"/>
          <w:sz w:val="18"/>
        </w:rPr>
      </w:pPr>
    </w:p>
    <w:p>
      <w:pPr>
        <w:spacing w:line="331" w:lineRule="auto" w:before="0"/>
        <w:ind w:left="626" w:right="1207" w:hanging="202"/>
        <w:jc w:val="both"/>
        <w:rPr>
          <w:sz w:val="15"/>
        </w:rPr>
      </w:pPr>
      <w:r>
        <w:rPr/>
        <w:drawing>
          <wp:anchor distT="0" distB="0" distL="0" distR="0" allowOverlap="1" layoutInCell="1" locked="0" behindDoc="1" simplePos="0" relativeHeight="487193088">
            <wp:simplePos x="0" y="0"/>
            <wp:positionH relativeFrom="page">
              <wp:posOffset>396030</wp:posOffset>
            </wp:positionH>
            <wp:positionV relativeFrom="paragraph">
              <wp:posOffset>-429368</wp:posOffset>
            </wp:positionV>
            <wp:extent cx="5215416" cy="6704908"/>
            <wp:effectExtent l="0" t="0" r="0" b="0"/>
            <wp:wrapNone/>
            <wp:docPr id="11" name="image11.png"/>
            <wp:cNvGraphicFramePr>
              <a:graphicFrameLocks noChangeAspect="1"/>
            </wp:cNvGraphicFramePr>
            <a:graphic>
              <a:graphicData uri="http://schemas.openxmlformats.org/drawingml/2006/picture">
                <pic:pic>
                  <pic:nvPicPr>
                    <pic:cNvPr id="12" name="image11.png"/>
                    <pic:cNvPicPr/>
                  </pic:nvPicPr>
                  <pic:blipFill>
                    <a:blip r:embed="rId15" cstate="print"/>
                    <a:stretch>
                      <a:fillRect/>
                    </a:stretch>
                  </pic:blipFill>
                  <pic:spPr>
                    <a:xfrm>
                      <a:off x="0" y="0"/>
                      <a:ext cx="5215416" cy="6704908"/>
                    </a:xfrm>
                    <a:prstGeom prst="rect">
                      <a:avLst/>
                    </a:prstGeom>
                  </pic:spPr>
                </pic:pic>
              </a:graphicData>
            </a:graphic>
          </wp:anchor>
        </w:drawing>
      </w:r>
      <w:r>
        <w:rPr>
          <w:sz w:val="15"/>
        </w:rPr>
        <w:t>(</w:t>
      </w:r>
      <w:r>
        <w:rPr>
          <w:color w:val="301D1A"/>
          <w:sz w:val="15"/>
        </w:rPr>
        <w:t>注</w:t>
      </w:r>
      <w:r>
        <w:rPr>
          <w:color w:val="301D1A"/>
          <w:position w:val="4"/>
          <w:sz w:val="10"/>
        </w:rPr>
        <w:t>4</w:t>
      </w:r>
      <w:r>
        <w:rPr>
          <w:spacing w:val="48"/>
          <w:position w:val="4"/>
          <w:sz w:val="10"/>
        </w:rPr>
        <w:t>) </w:t>
      </w:r>
      <w:r>
        <w:rPr>
          <w:rFonts w:ascii="Times New Roman" w:hAnsi="Times New Roman" w:eastAsia="Times New Roman"/>
          <w:color w:val="301D1A"/>
          <w:sz w:val="16"/>
        </w:rPr>
        <w:t>5</w:t>
      </w:r>
      <w:r>
        <w:rPr>
          <w:color w:val="301D1A"/>
          <w:sz w:val="15"/>
        </w:rPr>
        <w:t>つの非財務資本評価合計と人的資本は</w:t>
      </w:r>
      <w:r>
        <w:rPr>
          <w:rFonts w:ascii="Times New Roman" w:hAnsi="Times New Roman" w:eastAsia="Times New Roman"/>
          <w:color w:val="301D1A"/>
          <w:sz w:val="16"/>
        </w:rPr>
        <w:t>p</w:t>
      </w:r>
      <w:r>
        <w:rPr>
          <w:color w:val="301D1A"/>
          <w:sz w:val="15"/>
        </w:rPr>
        <w:t>値</w:t>
      </w:r>
      <w:r>
        <w:rPr>
          <w:rFonts w:ascii="Times New Roman" w:hAnsi="Times New Roman" w:eastAsia="Times New Roman"/>
          <w:color w:val="301D1A"/>
          <w:sz w:val="16"/>
        </w:rPr>
        <w:t>1%</w:t>
      </w:r>
      <w:r>
        <w:rPr>
          <w:color w:val="301D1A"/>
          <w:sz w:val="15"/>
        </w:rPr>
        <w:t>水準、社会•関係資本と自然資本は</w:t>
      </w:r>
      <w:r>
        <w:rPr>
          <w:rFonts w:ascii="Times New Roman" w:hAnsi="Times New Roman" w:eastAsia="Times New Roman"/>
          <w:color w:val="301D1A"/>
          <w:sz w:val="16"/>
        </w:rPr>
        <w:t>5%</w:t>
      </w:r>
      <w:r>
        <w:rPr>
          <w:color w:val="301D1A"/>
          <w:sz w:val="15"/>
        </w:rPr>
        <w:t>水準、知的資本は</w:t>
      </w:r>
      <w:r>
        <w:rPr>
          <w:rFonts w:ascii="Times New Roman" w:hAnsi="Times New Roman" w:eastAsia="Times New Roman"/>
          <w:color w:val="301D1A"/>
          <w:sz w:val="16"/>
        </w:rPr>
        <w:t>10%</w:t>
      </w:r>
      <w:r>
        <w:rPr>
          <w:color w:val="301D1A"/>
          <w:sz w:val="15"/>
        </w:rPr>
        <w:t>水準で、それぞれ</w:t>
      </w:r>
      <w:r>
        <w:rPr>
          <w:rFonts w:ascii="Times New Roman" w:hAnsi="Times New Roman" w:eastAsia="Times New Roman"/>
          <w:color w:val="301D1A"/>
          <w:sz w:val="16"/>
        </w:rPr>
        <w:t>PBR</w:t>
      </w:r>
      <w:r>
        <w:rPr>
          <w:color w:val="301D1A"/>
          <w:sz w:val="15"/>
        </w:rPr>
        <w:t>と有意な正の相関となった</w:t>
      </w:r>
      <w:r>
        <w:rPr>
          <w:sz w:val="15"/>
        </w:rPr>
        <w:t>(</w:t>
      </w:r>
      <w:r>
        <w:rPr>
          <w:color w:val="301D1A"/>
          <w:sz w:val="15"/>
        </w:rPr>
        <w:t>製造資本は有意差なし</w:t>
      </w:r>
      <w:r>
        <w:rPr>
          <w:sz w:val="15"/>
        </w:rPr>
        <w:t>)</w:t>
      </w:r>
    </w:p>
    <w:p>
      <w:pPr>
        <w:spacing w:line="333" w:lineRule="auto" w:before="0"/>
        <w:ind w:left="631" w:right="426" w:hanging="207"/>
        <w:jc w:val="both"/>
        <w:rPr>
          <w:sz w:val="15"/>
        </w:rPr>
      </w:pPr>
      <w:r>
        <w:rPr>
          <w:spacing w:val="-31"/>
          <w:sz w:val="15"/>
        </w:rPr>
        <w:t>( </w:t>
      </w:r>
      <w:r>
        <w:rPr>
          <w:color w:val="301D1A"/>
          <w:spacing w:val="14"/>
          <w:sz w:val="15"/>
        </w:rPr>
        <w:t>注</w:t>
      </w:r>
      <w:r>
        <w:rPr>
          <w:color w:val="301D1A"/>
          <w:position w:val="4"/>
          <w:sz w:val="10"/>
        </w:rPr>
        <w:t>5</w:t>
      </w:r>
      <w:r>
        <w:rPr>
          <w:color w:val="301D1A"/>
          <w:spacing w:val="-36"/>
          <w:position w:val="4"/>
          <w:sz w:val="10"/>
        </w:rPr>
        <w:t> </w:t>
      </w:r>
      <w:r>
        <w:rPr>
          <w:spacing w:val="-18"/>
          <w:position w:val="4"/>
          <w:sz w:val="10"/>
        </w:rPr>
        <w:t>) </w:t>
      </w:r>
      <w:r>
        <w:rPr>
          <w:color w:val="301D1A"/>
          <w:spacing w:val="10"/>
          <w:sz w:val="15"/>
        </w:rPr>
        <w:t>基準年度の研究開発投資</w:t>
      </w:r>
      <w:r>
        <w:rPr>
          <w:spacing w:val="13"/>
          <w:sz w:val="15"/>
        </w:rPr>
        <w:t>+</w:t>
      </w:r>
      <w:r>
        <w:rPr>
          <w:color w:val="301D1A"/>
          <w:spacing w:val="12"/>
          <w:sz w:val="15"/>
        </w:rPr>
        <w:t>売上高と</w:t>
      </w:r>
      <w:r>
        <w:rPr>
          <w:rFonts w:ascii="Times New Roman" w:eastAsia="Times New Roman"/>
          <w:color w:val="301D1A"/>
          <w:spacing w:val="13"/>
          <w:sz w:val="16"/>
        </w:rPr>
        <w:t>3</w:t>
      </w:r>
      <w:r>
        <w:rPr>
          <w:color w:val="301D1A"/>
          <w:spacing w:val="2"/>
          <w:sz w:val="15"/>
        </w:rPr>
        <w:t>年前の同比率の差と、 </w:t>
      </w:r>
      <w:r>
        <w:rPr>
          <w:rFonts w:ascii="Times New Roman" w:eastAsia="Times New Roman"/>
          <w:color w:val="301D1A"/>
          <w:spacing w:val="13"/>
          <w:sz w:val="16"/>
        </w:rPr>
        <w:t>2</w:t>
      </w:r>
      <w:r>
        <w:rPr>
          <w:color w:val="301D1A"/>
          <w:spacing w:val="13"/>
          <w:sz w:val="15"/>
        </w:rPr>
        <w:t>年先の</w:t>
      </w:r>
      <w:r>
        <w:rPr>
          <w:rFonts w:ascii="Times New Roman" w:eastAsia="Times New Roman"/>
          <w:color w:val="301D1A"/>
          <w:sz w:val="16"/>
        </w:rPr>
        <w:t>RO</w:t>
      </w:r>
      <w:r>
        <w:rPr>
          <w:rFonts w:ascii="Times New Roman" w:eastAsia="Times New Roman"/>
          <w:color w:val="301D1A"/>
          <w:spacing w:val="-15"/>
          <w:sz w:val="16"/>
        </w:rPr>
        <w:t> </w:t>
      </w:r>
      <w:r>
        <w:rPr>
          <w:rFonts w:ascii="Times New Roman" w:eastAsia="Times New Roman"/>
          <w:color w:val="301D1A"/>
          <w:spacing w:val="13"/>
          <w:sz w:val="16"/>
        </w:rPr>
        <w:t>E</w:t>
      </w:r>
      <w:r>
        <w:rPr>
          <w:color w:val="301D1A"/>
          <w:spacing w:val="11"/>
          <w:sz w:val="15"/>
        </w:rPr>
        <w:t>と基準年度の</w:t>
      </w:r>
      <w:r>
        <w:rPr>
          <w:rFonts w:ascii="Times New Roman" w:eastAsia="Times New Roman"/>
          <w:color w:val="301D1A"/>
          <w:sz w:val="16"/>
        </w:rPr>
        <w:t>RO</w:t>
      </w:r>
      <w:r>
        <w:rPr>
          <w:rFonts w:ascii="Times New Roman" w:eastAsia="Times New Roman"/>
          <w:color w:val="301D1A"/>
          <w:spacing w:val="-15"/>
          <w:sz w:val="16"/>
        </w:rPr>
        <w:t> </w:t>
      </w:r>
      <w:r>
        <w:rPr>
          <w:rFonts w:ascii="Times New Roman" w:eastAsia="Times New Roman"/>
          <w:color w:val="301D1A"/>
          <w:spacing w:val="13"/>
          <w:sz w:val="16"/>
        </w:rPr>
        <w:t>E</w:t>
      </w:r>
      <w:r>
        <w:rPr>
          <w:color w:val="301D1A"/>
          <w:spacing w:val="6"/>
          <w:sz w:val="15"/>
        </w:rPr>
        <w:t>との差、</w:t>
      </w:r>
      <w:r>
        <w:rPr>
          <w:color w:val="301D1A"/>
          <w:spacing w:val="16"/>
          <w:sz w:val="15"/>
        </w:rPr>
        <w:t>について相関係数</w:t>
      </w:r>
      <w:r>
        <w:rPr>
          <w:spacing w:val="-29"/>
          <w:sz w:val="15"/>
        </w:rPr>
        <w:t>( </w:t>
      </w:r>
      <w:r>
        <w:rPr>
          <w:rFonts w:ascii="Times New Roman" w:eastAsia="Times New Roman"/>
          <w:color w:val="301D1A"/>
          <w:sz w:val="16"/>
        </w:rPr>
        <w:t>5</w:t>
      </w:r>
      <w:r>
        <w:rPr>
          <w:rFonts w:ascii="Times New Roman" w:eastAsia="Times New Roman"/>
          <w:color w:val="301D1A"/>
          <w:spacing w:val="-23"/>
          <w:sz w:val="16"/>
        </w:rPr>
        <w:t> </w:t>
      </w:r>
      <w:r>
        <w:rPr>
          <w:color w:val="301D1A"/>
          <w:spacing w:val="16"/>
          <w:sz w:val="15"/>
        </w:rPr>
        <w:t>年の期差での遅延浸透効果</w:t>
      </w:r>
      <w:r>
        <w:rPr>
          <w:spacing w:val="-29"/>
          <w:sz w:val="15"/>
        </w:rPr>
        <w:t>) </w:t>
      </w:r>
      <w:r>
        <w:rPr>
          <w:color w:val="301D1A"/>
          <w:spacing w:val="17"/>
          <w:sz w:val="15"/>
        </w:rPr>
        <w:t>を算出。有意比率から研究開発投資比率の</w:t>
      </w:r>
      <w:r>
        <w:rPr>
          <w:rFonts w:ascii="Times New Roman" w:eastAsia="Times New Roman"/>
          <w:color w:val="301D1A"/>
          <w:sz w:val="16"/>
        </w:rPr>
        <w:t>3</w:t>
      </w:r>
      <w:r>
        <w:rPr>
          <w:rFonts w:ascii="Times New Roman" w:eastAsia="Times New Roman"/>
          <w:color w:val="301D1A"/>
          <w:spacing w:val="-24"/>
          <w:sz w:val="16"/>
        </w:rPr>
        <w:t> </w:t>
      </w:r>
      <w:r>
        <w:rPr>
          <w:color w:val="301D1A"/>
          <w:spacing w:val="10"/>
          <w:sz w:val="15"/>
        </w:rPr>
        <w:t>年前差</w:t>
      </w:r>
      <w:r>
        <w:rPr>
          <w:color w:val="301D1A"/>
          <w:sz w:val="15"/>
        </w:rPr>
        <w:t>と</w:t>
      </w:r>
      <w:r>
        <w:rPr>
          <w:rFonts w:ascii="Times New Roman" w:eastAsia="Times New Roman"/>
          <w:color w:val="301D1A"/>
          <w:sz w:val="16"/>
        </w:rPr>
        <w:t>ROE</w:t>
      </w:r>
      <w:r>
        <w:rPr>
          <w:color w:val="301D1A"/>
          <w:sz w:val="15"/>
        </w:rPr>
        <w:t>の</w:t>
      </w:r>
      <w:r>
        <w:rPr>
          <w:rFonts w:ascii="Times New Roman" w:eastAsia="Times New Roman"/>
          <w:color w:val="301D1A"/>
          <w:sz w:val="16"/>
        </w:rPr>
        <w:t>2</w:t>
      </w:r>
      <w:r>
        <w:rPr>
          <w:sz w:val="15"/>
        </w:rPr>
        <w:t>年</w:t>
      </w:r>
      <w:r>
        <w:rPr>
          <w:color w:val="301D1A"/>
          <w:sz w:val="15"/>
        </w:rPr>
        <w:t>先差の間には一定の正の関係が見られた</w:t>
      </w:r>
    </w:p>
    <w:p>
      <w:pPr>
        <w:spacing w:line="331" w:lineRule="auto" w:before="8"/>
        <w:ind w:left="621" w:right="425" w:hanging="197"/>
        <w:jc w:val="both"/>
        <w:rPr>
          <w:sz w:val="15"/>
        </w:rPr>
      </w:pPr>
      <w:r>
        <w:rPr>
          <w:spacing w:val="-30"/>
          <w:sz w:val="15"/>
        </w:rPr>
        <w:t>( </w:t>
      </w:r>
      <w:r>
        <w:rPr>
          <w:color w:val="301D1A"/>
          <w:spacing w:val="16"/>
          <w:sz w:val="15"/>
        </w:rPr>
        <w:t>注</w:t>
      </w:r>
      <w:r>
        <w:rPr>
          <w:color w:val="301D1A"/>
          <w:position w:val="4"/>
          <w:sz w:val="10"/>
        </w:rPr>
        <w:t>6</w:t>
      </w:r>
      <w:r>
        <w:rPr>
          <w:color w:val="301D1A"/>
          <w:spacing w:val="-34"/>
          <w:position w:val="4"/>
          <w:sz w:val="10"/>
        </w:rPr>
        <w:t> </w:t>
      </w:r>
      <w:r>
        <w:rPr>
          <w:spacing w:val="-17"/>
          <w:position w:val="4"/>
          <w:sz w:val="10"/>
        </w:rPr>
        <w:t>) </w:t>
      </w:r>
      <w:r>
        <w:rPr>
          <w:color w:val="301D1A"/>
          <w:spacing w:val="15"/>
          <w:sz w:val="15"/>
        </w:rPr>
        <w:t>基準年度の研究開発投資</w:t>
      </w:r>
      <w:r>
        <w:rPr>
          <w:spacing w:val="16"/>
          <w:sz w:val="15"/>
        </w:rPr>
        <w:t>+</w:t>
      </w:r>
      <w:r>
        <w:rPr>
          <w:color w:val="301D1A"/>
          <w:spacing w:val="15"/>
          <w:sz w:val="15"/>
        </w:rPr>
        <w:t>売上高と、</w:t>
      </w:r>
      <w:r>
        <w:rPr>
          <w:rFonts w:ascii="Times New Roman" w:eastAsia="Times New Roman"/>
          <w:color w:val="301D1A"/>
          <w:sz w:val="16"/>
        </w:rPr>
        <w:t>5</w:t>
      </w:r>
      <w:r>
        <w:rPr>
          <w:rFonts w:ascii="Times New Roman" w:eastAsia="Times New Roman"/>
          <w:color w:val="301D1A"/>
          <w:spacing w:val="-24"/>
          <w:sz w:val="16"/>
        </w:rPr>
        <w:t> </w:t>
      </w:r>
      <w:r>
        <w:rPr>
          <w:color w:val="301D1A"/>
          <w:spacing w:val="15"/>
          <w:sz w:val="15"/>
        </w:rPr>
        <w:t>年前の同比率の差を取って</w:t>
      </w:r>
      <w:r>
        <w:rPr>
          <w:rFonts w:ascii="Times New Roman" w:eastAsia="Times New Roman"/>
          <w:color w:val="301D1A"/>
          <w:sz w:val="16"/>
        </w:rPr>
        <w:t>10</w:t>
      </w:r>
      <w:r>
        <w:rPr>
          <w:rFonts w:ascii="Times New Roman" w:eastAsia="Times New Roman"/>
          <w:color w:val="301D1A"/>
          <w:spacing w:val="-24"/>
          <w:sz w:val="16"/>
        </w:rPr>
        <w:t> </w:t>
      </w:r>
      <w:r>
        <w:rPr>
          <w:color w:val="301D1A"/>
          <w:spacing w:val="14"/>
          <w:sz w:val="15"/>
        </w:rPr>
        <w:t>分位とする。次に、第</w:t>
      </w:r>
      <w:r>
        <w:rPr>
          <w:rFonts w:ascii="Times New Roman" w:eastAsia="Times New Roman"/>
          <w:color w:val="301D1A"/>
          <w:sz w:val="16"/>
        </w:rPr>
        <w:t>10</w:t>
      </w:r>
      <w:r>
        <w:rPr>
          <w:rFonts w:ascii="Times New Roman" w:eastAsia="Times New Roman"/>
          <w:color w:val="301D1A"/>
          <w:spacing w:val="-9"/>
          <w:sz w:val="16"/>
        </w:rPr>
        <w:t> </w:t>
      </w:r>
      <w:r>
        <w:rPr>
          <w:color w:val="301D1A"/>
          <w:spacing w:val="7"/>
          <w:sz w:val="15"/>
        </w:rPr>
        <w:t>分位</w:t>
      </w:r>
      <w:r>
        <w:rPr>
          <w:rFonts w:ascii="Times New Roman" w:eastAsia="Times New Roman"/>
          <w:spacing w:val="-12"/>
          <w:sz w:val="16"/>
        </w:rPr>
        <w:t>( </w:t>
      </w:r>
      <w:r>
        <w:rPr>
          <w:rFonts w:ascii="Times New Roman" w:eastAsia="Times New Roman"/>
          <w:color w:val="301D1A"/>
          <w:sz w:val="16"/>
        </w:rPr>
        <w:t>P</w:t>
      </w:r>
      <w:r>
        <w:rPr>
          <w:rFonts w:ascii="Times New Roman" w:eastAsia="Times New Roman"/>
          <w:color w:val="301D1A"/>
          <w:spacing w:val="-23"/>
          <w:sz w:val="16"/>
        </w:rPr>
        <w:t> </w:t>
      </w:r>
      <w:r>
        <w:rPr>
          <w:rFonts w:ascii="Times New Roman" w:eastAsia="Times New Roman"/>
          <w:color w:val="301D1A"/>
          <w:sz w:val="16"/>
        </w:rPr>
        <w:t>10</w:t>
      </w:r>
      <w:r>
        <w:rPr>
          <w:rFonts w:ascii="Times New Roman" w:eastAsia="Times New Roman"/>
          <w:color w:val="301D1A"/>
          <w:spacing w:val="-6"/>
          <w:sz w:val="16"/>
        </w:rPr>
        <w:t> </w:t>
      </w:r>
      <w:r>
        <w:rPr>
          <w:rFonts w:ascii="Times New Roman" w:eastAsia="Times New Roman"/>
          <w:spacing w:val="-12"/>
          <w:sz w:val="16"/>
        </w:rPr>
        <w:t>) </w:t>
      </w:r>
      <w:r>
        <w:rPr>
          <w:color w:val="301D1A"/>
          <w:spacing w:val="15"/>
          <w:sz w:val="15"/>
        </w:rPr>
        <w:t>の銘柄群について、基準年度から</w:t>
      </w:r>
      <w:r>
        <w:rPr>
          <w:rFonts w:ascii="Times New Roman" w:eastAsia="Times New Roman"/>
          <w:color w:val="301D1A"/>
          <w:sz w:val="16"/>
        </w:rPr>
        <w:t>10</w:t>
      </w:r>
      <w:r>
        <w:rPr>
          <w:rFonts w:ascii="Times New Roman" w:eastAsia="Times New Roman"/>
          <w:color w:val="301D1A"/>
          <w:spacing w:val="-23"/>
          <w:sz w:val="16"/>
        </w:rPr>
        <w:t> </w:t>
      </w:r>
      <w:r>
        <w:rPr>
          <w:color w:val="301D1A"/>
          <w:spacing w:val="14"/>
          <w:sz w:val="15"/>
        </w:rPr>
        <w:t>年先までのリターンを算出し、第</w:t>
      </w:r>
      <w:r>
        <w:rPr>
          <w:rFonts w:ascii="Times New Roman" w:eastAsia="Times New Roman"/>
          <w:sz w:val="16"/>
        </w:rPr>
        <w:t>1</w:t>
      </w:r>
      <w:r>
        <w:rPr>
          <w:rFonts w:ascii="Times New Roman" w:eastAsia="Times New Roman"/>
          <w:spacing w:val="-24"/>
          <w:sz w:val="16"/>
        </w:rPr>
        <w:t> </w:t>
      </w:r>
      <w:r>
        <w:rPr>
          <w:color w:val="301D1A"/>
          <w:spacing w:val="15"/>
          <w:sz w:val="15"/>
        </w:rPr>
        <w:t>分位</w:t>
      </w:r>
      <w:r>
        <w:rPr>
          <w:spacing w:val="-30"/>
          <w:sz w:val="15"/>
        </w:rPr>
        <w:t>( </w:t>
      </w:r>
      <w:r>
        <w:rPr>
          <w:rFonts w:ascii="Times New Roman" w:eastAsia="Times New Roman"/>
          <w:color w:val="301D1A"/>
          <w:sz w:val="16"/>
        </w:rPr>
        <w:t>P1</w:t>
      </w:r>
      <w:r>
        <w:rPr>
          <w:rFonts w:ascii="Times New Roman" w:eastAsia="Times New Roman"/>
          <w:color w:val="301D1A"/>
          <w:spacing w:val="-8"/>
          <w:sz w:val="16"/>
        </w:rPr>
        <w:t> </w:t>
      </w:r>
      <w:r>
        <w:rPr>
          <w:rFonts w:ascii="Times New Roman" w:eastAsia="Times New Roman"/>
          <w:spacing w:val="-13"/>
          <w:sz w:val="16"/>
        </w:rPr>
        <w:t>) </w:t>
      </w:r>
      <w:r>
        <w:rPr>
          <w:color w:val="301D1A"/>
          <w:spacing w:val="12"/>
          <w:sz w:val="15"/>
        </w:rPr>
        <w:t>の銘柄群につ</w:t>
      </w:r>
      <w:r>
        <w:rPr>
          <w:color w:val="301D1A"/>
          <w:spacing w:val="6"/>
          <w:sz w:val="15"/>
        </w:rPr>
        <w:t>いても同様に</w:t>
      </w:r>
      <w:r>
        <w:rPr>
          <w:rFonts w:ascii="Times New Roman" w:eastAsia="Times New Roman"/>
          <w:color w:val="301D1A"/>
          <w:sz w:val="16"/>
        </w:rPr>
        <w:t>10</w:t>
      </w:r>
      <w:r>
        <w:rPr>
          <w:color w:val="301D1A"/>
          <w:spacing w:val="3"/>
          <w:sz w:val="15"/>
        </w:rPr>
        <w:t>年先リターンを算出。基準年度</w:t>
      </w:r>
      <w:r>
        <w:rPr>
          <w:rFonts w:ascii="Times New Roman" w:eastAsia="Times New Roman"/>
          <w:color w:val="301D1A"/>
          <w:sz w:val="16"/>
        </w:rPr>
        <w:t>200</w:t>
      </w:r>
      <w:r>
        <w:rPr>
          <w:rFonts w:ascii="Times New Roman" w:eastAsia="Times New Roman"/>
          <w:color w:val="301D1A"/>
          <w:spacing w:val="3"/>
          <w:sz w:val="16"/>
        </w:rPr>
        <w:t> </w:t>
      </w:r>
      <w:r>
        <w:rPr>
          <w:rFonts w:ascii="Times New Roman" w:eastAsia="Times New Roman"/>
          <w:color w:val="301D1A"/>
          <w:sz w:val="16"/>
        </w:rPr>
        <w:t>4</w:t>
      </w:r>
      <w:r>
        <w:rPr>
          <w:color w:val="301D1A"/>
          <w:spacing w:val="4"/>
          <w:sz w:val="15"/>
        </w:rPr>
        <w:t>年度から</w:t>
      </w:r>
      <w:r>
        <w:rPr>
          <w:rFonts w:ascii="Times New Roman" w:eastAsia="Times New Roman"/>
          <w:color w:val="301D1A"/>
          <w:sz w:val="16"/>
        </w:rPr>
        <w:t>2006</w:t>
      </w:r>
      <w:r>
        <w:rPr>
          <w:color w:val="301D1A"/>
          <w:spacing w:val="5"/>
          <w:sz w:val="15"/>
        </w:rPr>
        <w:t>年度までの</w:t>
      </w:r>
      <w:r>
        <w:rPr>
          <w:rFonts w:ascii="Times New Roman" w:eastAsia="Times New Roman"/>
          <w:color w:val="301D1A"/>
          <w:sz w:val="16"/>
        </w:rPr>
        <w:t>Hig</w:t>
      </w:r>
      <w:r>
        <w:rPr>
          <w:rFonts w:ascii="Times New Roman" w:eastAsia="Times New Roman"/>
          <w:color w:val="301D1A"/>
          <w:spacing w:val="-3"/>
          <w:sz w:val="16"/>
        </w:rPr>
        <w:t> </w:t>
      </w:r>
      <w:r>
        <w:rPr>
          <w:rFonts w:ascii="Times New Roman" w:eastAsia="Times New Roman"/>
          <w:color w:val="301D1A"/>
          <w:sz w:val="16"/>
        </w:rPr>
        <w:t>h-Low</w:t>
      </w:r>
      <w:r>
        <w:rPr>
          <w:color w:val="301D1A"/>
          <w:spacing w:val="3"/>
          <w:sz w:val="15"/>
        </w:rPr>
        <w:t>スプレッドリター</w:t>
      </w:r>
      <w:r>
        <w:rPr>
          <w:color w:val="301D1A"/>
          <w:spacing w:val="6"/>
          <w:w w:val="95"/>
          <w:sz w:val="15"/>
        </w:rPr>
        <w:t>ンの平均値は</w:t>
      </w:r>
      <w:r>
        <w:rPr>
          <w:rFonts w:ascii="Times New Roman" w:eastAsia="Times New Roman"/>
          <w:color w:val="301D1A"/>
          <w:w w:val="95"/>
          <w:sz w:val="16"/>
        </w:rPr>
        <w:t>+16</w:t>
      </w:r>
      <w:r>
        <w:rPr>
          <w:rFonts w:ascii="Times New Roman" w:eastAsia="Times New Roman"/>
          <w:color w:val="301D1A"/>
          <w:spacing w:val="62"/>
          <w:sz w:val="16"/>
        </w:rPr>
        <w:t> </w:t>
      </w:r>
      <w:r>
        <w:rPr>
          <w:rFonts w:ascii="Times New Roman" w:eastAsia="Times New Roman"/>
          <w:color w:val="301D1A"/>
          <w:w w:val="95"/>
          <w:sz w:val="16"/>
        </w:rPr>
        <w:t>.9</w:t>
      </w:r>
      <w:r>
        <w:rPr>
          <w:rFonts w:ascii="Times New Roman" w:eastAsia="Times New Roman"/>
          <w:color w:val="301D1A"/>
          <w:spacing w:val="38"/>
          <w:sz w:val="16"/>
        </w:rPr>
        <w:t> </w:t>
      </w:r>
      <w:r>
        <w:rPr>
          <w:rFonts w:ascii="Times New Roman" w:eastAsia="Times New Roman"/>
          <w:color w:val="301D1A"/>
          <w:w w:val="95"/>
          <w:sz w:val="16"/>
        </w:rPr>
        <w:t>%</w:t>
      </w:r>
      <w:r>
        <w:rPr>
          <w:color w:val="301D1A"/>
          <w:spacing w:val="7"/>
          <w:w w:val="95"/>
          <w:sz w:val="15"/>
        </w:rPr>
        <w:t>、平均値</w:t>
      </w:r>
      <w:r>
        <w:rPr>
          <w:w w:val="95"/>
          <w:sz w:val="15"/>
        </w:rPr>
        <w:t>+</w:t>
      </w:r>
      <w:r>
        <w:rPr>
          <w:color w:val="301D1A"/>
          <w:spacing w:val="5"/>
          <w:w w:val="95"/>
          <w:sz w:val="15"/>
        </w:rPr>
        <w:t>標準偏差は</w:t>
      </w:r>
      <w:r>
        <w:rPr>
          <w:rFonts w:ascii="Times New Roman" w:eastAsia="Times New Roman"/>
          <w:color w:val="301D1A"/>
          <w:w w:val="95"/>
          <w:sz w:val="16"/>
        </w:rPr>
        <w:t>2.</w:t>
      </w:r>
      <w:r>
        <w:rPr>
          <w:rFonts w:ascii="Times New Roman" w:eastAsia="Times New Roman"/>
          <w:color w:val="301D1A"/>
          <w:spacing w:val="39"/>
          <w:sz w:val="16"/>
        </w:rPr>
        <w:t> </w:t>
      </w:r>
      <w:r>
        <w:rPr>
          <w:rFonts w:ascii="Times New Roman" w:eastAsia="Times New Roman"/>
          <w:color w:val="301D1A"/>
          <w:w w:val="95"/>
          <w:sz w:val="16"/>
        </w:rPr>
        <w:t>956</w:t>
      </w:r>
      <w:r>
        <w:rPr>
          <w:rFonts w:ascii="Times New Roman" w:eastAsia="Times New Roman"/>
          <w:color w:val="301D1A"/>
          <w:spacing w:val="66"/>
          <w:sz w:val="16"/>
        </w:rPr>
        <w:t> </w:t>
      </w:r>
      <w:r>
        <w:rPr>
          <w:color w:val="301D1A"/>
          <w:w w:val="95"/>
          <w:sz w:val="15"/>
        </w:rPr>
        <w:t>となり、将来リターンへのプラスの遅延浸透効果が見ら</w:t>
      </w:r>
      <w:r>
        <w:rPr>
          <w:color w:val="301D1A"/>
          <w:sz w:val="15"/>
        </w:rPr>
        <w:t>れた</w:t>
      </w:r>
    </w:p>
    <w:p>
      <w:pPr>
        <w:spacing w:line="331" w:lineRule="auto" w:before="38"/>
        <w:ind w:left="616" w:right="435" w:hanging="192"/>
        <w:jc w:val="both"/>
        <w:rPr>
          <w:sz w:val="15"/>
        </w:rPr>
      </w:pPr>
      <w:r>
        <w:rPr>
          <w:w w:val="95"/>
          <w:sz w:val="15"/>
        </w:rPr>
        <w:t>(</w:t>
      </w:r>
      <w:r>
        <w:rPr>
          <w:color w:val="301D1A"/>
          <w:w w:val="95"/>
          <w:sz w:val="15"/>
        </w:rPr>
        <w:t>注</w:t>
      </w:r>
      <w:r>
        <w:rPr>
          <w:color w:val="301D1A"/>
          <w:w w:val="95"/>
          <w:position w:val="4"/>
          <w:sz w:val="10"/>
        </w:rPr>
        <w:t>7</w:t>
      </w:r>
      <w:r>
        <w:rPr>
          <w:color w:val="301D1A"/>
          <w:spacing w:val="12"/>
          <w:w w:val="95"/>
          <w:position w:val="4"/>
          <w:sz w:val="10"/>
        </w:rPr>
        <w:t> </w:t>
      </w:r>
      <w:r>
        <w:rPr>
          <w:spacing w:val="6"/>
          <w:w w:val="95"/>
          <w:position w:val="4"/>
          <w:sz w:val="10"/>
        </w:rPr>
        <w:t>) </w:t>
      </w:r>
      <w:r>
        <w:rPr>
          <w:color w:val="301D1A"/>
          <w:spacing w:val="6"/>
          <w:w w:val="95"/>
          <w:sz w:val="15"/>
        </w:rPr>
        <w:t>対象期間は</w:t>
      </w:r>
      <w:r>
        <w:rPr>
          <w:rFonts w:ascii="Times New Roman" w:eastAsia="Times New Roman"/>
          <w:color w:val="301D1A"/>
          <w:w w:val="95"/>
          <w:sz w:val="16"/>
        </w:rPr>
        <w:t>199</w:t>
      </w:r>
      <w:r>
        <w:rPr>
          <w:rFonts w:ascii="Times New Roman" w:eastAsia="Times New Roman"/>
          <w:color w:val="301D1A"/>
          <w:spacing w:val="111"/>
          <w:sz w:val="16"/>
        </w:rPr>
        <w:t> </w:t>
      </w:r>
      <w:r>
        <w:rPr>
          <w:rFonts w:ascii="Times New Roman" w:eastAsia="Times New Roman"/>
          <w:color w:val="301D1A"/>
          <w:w w:val="95"/>
          <w:sz w:val="16"/>
        </w:rPr>
        <w:t>9</w:t>
      </w:r>
      <w:r>
        <w:rPr>
          <w:color w:val="301D1A"/>
          <w:spacing w:val="7"/>
          <w:w w:val="95"/>
          <w:sz w:val="15"/>
        </w:rPr>
        <w:t>年度から</w:t>
      </w:r>
      <w:r>
        <w:rPr>
          <w:rFonts w:ascii="Times New Roman" w:eastAsia="Times New Roman"/>
          <w:color w:val="301D1A"/>
          <w:w w:val="95"/>
          <w:sz w:val="16"/>
        </w:rPr>
        <w:t>2015</w:t>
      </w:r>
      <w:r>
        <w:rPr>
          <w:rFonts w:ascii="Times New Roman" w:eastAsia="Times New Roman"/>
          <w:color w:val="301D1A"/>
          <w:spacing w:val="63"/>
          <w:sz w:val="16"/>
        </w:rPr>
        <w:t> </w:t>
      </w:r>
      <w:r>
        <w:rPr>
          <w:color w:val="301D1A"/>
          <w:spacing w:val="6"/>
          <w:w w:val="95"/>
          <w:sz w:val="15"/>
        </w:rPr>
        <w:t>年度。対象企業は東証</w:t>
      </w:r>
      <w:r>
        <w:rPr>
          <w:rFonts w:ascii="Times New Roman" w:eastAsia="Times New Roman"/>
          <w:w w:val="95"/>
          <w:sz w:val="16"/>
        </w:rPr>
        <w:t>1</w:t>
      </w:r>
      <w:r>
        <w:rPr>
          <w:color w:val="301D1A"/>
          <w:spacing w:val="6"/>
          <w:w w:val="95"/>
          <w:sz w:val="15"/>
        </w:rPr>
        <w:t>部の製造業のうち</w:t>
      </w:r>
      <w:r>
        <w:rPr>
          <w:rFonts w:ascii="Times New Roman" w:eastAsia="Times New Roman"/>
          <w:color w:val="301D1A"/>
          <w:w w:val="95"/>
          <w:sz w:val="16"/>
        </w:rPr>
        <w:t>3</w:t>
      </w:r>
      <w:r>
        <w:rPr>
          <w:color w:val="301D1A"/>
          <w:w w:val="95"/>
          <w:sz w:val="15"/>
        </w:rPr>
        <w:t>月</w:t>
      </w:r>
      <w:r>
        <w:rPr>
          <w:w w:val="95"/>
          <w:sz w:val="15"/>
        </w:rPr>
        <w:t>期</w:t>
      </w:r>
      <w:r>
        <w:rPr>
          <w:color w:val="301D1A"/>
          <w:spacing w:val="5"/>
          <w:w w:val="95"/>
          <w:sz w:val="15"/>
        </w:rPr>
        <w:t>決算企業。結果として、</w:t>
      </w:r>
      <w:r>
        <w:rPr>
          <w:color w:val="301D1A"/>
          <w:spacing w:val="1"/>
          <w:w w:val="95"/>
          <w:sz w:val="15"/>
        </w:rPr>
        <w:t> </w:t>
      </w:r>
      <w:r>
        <w:rPr>
          <w:color w:val="301D1A"/>
          <w:spacing w:val="11"/>
          <w:sz w:val="15"/>
        </w:rPr>
        <w:t>決定係数</w:t>
      </w:r>
      <w:r>
        <w:rPr>
          <w:sz w:val="15"/>
        </w:rPr>
        <w:t>(</w:t>
      </w:r>
      <w:r>
        <w:rPr>
          <w:rFonts w:ascii="Times New Roman" w:eastAsia="Times New Roman"/>
          <w:color w:val="301D1A"/>
          <w:sz w:val="16"/>
        </w:rPr>
        <w:t>R</w:t>
      </w:r>
      <w:r>
        <w:rPr>
          <w:rFonts w:ascii="Times New Roman" w:eastAsia="Times New Roman"/>
          <w:color w:val="301D1A"/>
          <w:position w:val="5"/>
          <w:sz w:val="10"/>
        </w:rPr>
        <w:t>2</w:t>
      </w:r>
      <w:r>
        <w:rPr>
          <w:rFonts w:ascii="Times New Roman" w:eastAsia="Times New Roman"/>
          <w:color w:val="301D1A"/>
          <w:spacing w:val="-13"/>
          <w:position w:val="5"/>
          <w:sz w:val="10"/>
        </w:rPr>
        <w:t> </w:t>
      </w:r>
      <w:r>
        <w:rPr>
          <w:rFonts w:ascii="Times New Roman" w:eastAsia="Times New Roman"/>
          <w:spacing w:val="-6"/>
          <w:position w:val="5"/>
          <w:sz w:val="10"/>
        </w:rPr>
        <w:t>) </w:t>
      </w:r>
      <w:r>
        <w:rPr>
          <w:color w:val="301D1A"/>
          <w:spacing w:val="11"/>
          <w:sz w:val="15"/>
        </w:rPr>
        <w:t>はそれぞれ、</w:t>
      </w:r>
      <w:r>
        <w:rPr>
          <w:rFonts w:ascii="Times New Roman" w:eastAsia="Times New Roman"/>
          <w:color w:val="301D1A"/>
          <w:sz w:val="16"/>
        </w:rPr>
        <w:t>0.</w:t>
      </w:r>
      <w:r>
        <w:rPr>
          <w:rFonts w:ascii="Times New Roman" w:eastAsia="Times New Roman"/>
          <w:color w:val="301D1A"/>
          <w:spacing w:val="-14"/>
          <w:sz w:val="16"/>
        </w:rPr>
        <w:t> </w:t>
      </w:r>
      <w:r>
        <w:rPr>
          <w:rFonts w:ascii="Times New Roman" w:eastAsia="Times New Roman"/>
          <w:color w:val="301D1A"/>
          <w:sz w:val="16"/>
        </w:rPr>
        <w:t>10</w:t>
      </w:r>
      <w:r>
        <w:rPr>
          <w:rFonts w:ascii="Times New Roman" w:eastAsia="Times New Roman"/>
          <w:color w:val="301D1A"/>
          <w:spacing w:val="-14"/>
          <w:sz w:val="16"/>
        </w:rPr>
        <w:t> </w:t>
      </w:r>
      <w:r>
        <w:rPr>
          <w:rFonts w:ascii="Times New Roman" w:eastAsia="Times New Roman"/>
          <w:color w:val="301D1A"/>
          <w:sz w:val="16"/>
        </w:rPr>
        <w:t>47</w:t>
      </w:r>
      <w:r>
        <w:rPr>
          <w:rFonts w:ascii="Times New Roman" w:eastAsia="Times New Roman"/>
          <w:color w:val="301D1A"/>
          <w:spacing w:val="-14"/>
          <w:sz w:val="16"/>
        </w:rPr>
        <w:t> </w:t>
      </w:r>
      <w:r>
        <w:rPr>
          <w:color w:val="301D1A"/>
          <w:spacing w:val="12"/>
          <w:sz w:val="15"/>
        </w:rPr>
        <w:t>、</w:t>
      </w:r>
      <w:r>
        <w:rPr>
          <w:rFonts w:ascii="Times New Roman" w:eastAsia="Times New Roman"/>
          <w:color w:val="301D1A"/>
          <w:sz w:val="16"/>
        </w:rPr>
        <w:t>0.</w:t>
      </w:r>
      <w:r>
        <w:rPr>
          <w:rFonts w:ascii="Times New Roman" w:eastAsia="Times New Roman"/>
          <w:color w:val="301D1A"/>
          <w:spacing w:val="-14"/>
          <w:sz w:val="16"/>
        </w:rPr>
        <w:t> </w:t>
      </w:r>
      <w:r>
        <w:rPr>
          <w:rFonts w:ascii="Times New Roman" w:eastAsia="Times New Roman"/>
          <w:color w:val="301D1A"/>
          <w:sz w:val="16"/>
        </w:rPr>
        <w:t>10</w:t>
      </w:r>
      <w:r>
        <w:rPr>
          <w:rFonts w:ascii="Times New Roman" w:eastAsia="Times New Roman"/>
          <w:color w:val="301D1A"/>
          <w:spacing w:val="-14"/>
          <w:sz w:val="16"/>
        </w:rPr>
        <w:t> </w:t>
      </w:r>
      <w:r>
        <w:rPr>
          <w:rFonts w:ascii="Times New Roman" w:eastAsia="Times New Roman"/>
          <w:color w:val="301D1A"/>
          <w:sz w:val="16"/>
        </w:rPr>
        <w:t>81</w:t>
      </w:r>
      <w:r>
        <w:rPr>
          <w:rFonts w:ascii="Times New Roman" w:eastAsia="Times New Roman"/>
          <w:color w:val="301D1A"/>
          <w:spacing w:val="-14"/>
          <w:sz w:val="16"/>
        </w:rPr>
        <w:t> </w:t>
      </w:r>
      <w:r>
        <w:rPr>
          <w:color w:val="301D1A"/>
          <w:spacing w:val="9"/>
          <w:sz w:val="15"/>
        </w:rPr>
        <w:t>となった。これらは、</w:t>
      </w:r>
      <w:r>
        <w:rPr>
          <w:rFonts w:ascii="Times New Roman" w:eastAsia="Times New Roman"/>
          <w:color w:val="301D1A"/>
          <w:sz w:val="16"/>
        </w:rPr>
        <w:t>MV</w:t>
      </w:r>
      <w:r>
        <w:rPr>
          <w:rFonts w:ascii="Times New Roman" w:eastAsia="Times New Roman"/>
          <w:color w:val="301D1A"/>
          <w:spacing w:val="-16"/>
          <w:sz w:val="16"/>
        </w:rPr>
        <w:t> </w:t>
      </w:r>
      <w:r>
        <w:rPr>
          <w:rFonts w:ascii="Times New Roman" w:eastAsia="Times New Roman"/>
          <w:color w:val="301D1A"/>
          <w:sz w:val="16"/>
        </w:rPr>
        <w:t>A</w:t>
      </w:r>
      <w:r>
        <w:rPr>
          <w:rFonts w:ascii="Times New Roman" w:eastAsia="Times New Roman"/>
          <w:color w:val="301D1A"/>
          <w:spacing w:val="26"/>
          <w:sz w:val="16"/>
        </w:rPr>
        <w:t> </w:t>
      </w:r>
      <w:r>
        <w:rPr>
          <w:rFonts w:ascii="Times New Roman" w:eastAsia="Times New Roman"/>
          <w:sz w:val="16"/>
        </w:rPr>
        <w:t>(</w:t>
      </w:r>
      <w:r>
        <w:rPr>
          <w:rFonts w:ascii="Times New Roman" w:eastAsia="Times New Roman"/>
          <w:color w:val="301D1A"/>
          <w:sz w:val="16"/>
        </w:rPr>
        <w:t>PB</w:t>
      </w:r>
      <w:r>
        <w:rPr>
          <w:rFonts w:ascii="Times New Roman" w:eastAsia="Times New Roman"/>
          <w:color w:val="301D1A"/>
          <w:spacing w:val="-17"/>
          <w:sz w:val="16"/>
        </w:rPr>
        <w:t> </w:t>
      </w:r>
      <w:r>
        <w:rPr>
          <w:rFonts w:ascii="Times New Roman" w:eastAsia="Times New Roman"/>
          <w:color w:val="301D1A"/>
          <w:sz w:val="16"/>
        </w:rPr>
        <w:t>R1</w:t>
      </w:r>
      <w:r>
        <w:rPr>
          <w:rFonts w:ascii="Times New Roman" w:eastAsia="Times New Roman"/>
          <w:color w:val="301D1A"/>
          <w:spacing w:val="-16"/>
          <w:sz w:val="16"/>
        </w:rPr>
        <w:t> </w:t>
      </w:r>
      <w:r>
        <w:rPr>
          <w:color w:val="301D1A"/>
          <w:spacing w:val="10"/>
          <w:sz w:val="15"/>
        </w:rPr>
        <w:t>倍超の部分</w:t>
      </w:r>
      <w:r>
        <w:rPr>
          <w:spacing w:val="11"/>
          <w:sz w:val="15"/>
        </w:rPr>
        <w:t>)</w:t>
      </w:r>
      <w:r>
        <w:rPr>
          <w:color w:val="301D1A"/>
          <w:spacing w:val="8"/>
          <w:sz w:val="15"/>
        </w:rPr>
        <w:t>の形成にお</w:t>
      </w:r>
      <w:r>
        <w:rPr>
          <w:color w:val="301D1A"/>
          <w:sz w:val="15"/>
        </w:rPr>
        <w:t>いて、その</w:t>
      </w:r>
      <w:r>
        <w:rPr>
          <w:rFonts w:ascii="Times New Roman" w:eastAsia="Times New Roman"/>
          <w:color w:val="301D1A"/>
          <w:sz w:val="16"/>
        </w:rPr>
        <w:t>10.47%</w:t>
      </w:r>
      <w:r>
        <w:rPr>
          <w:color w:val="301D1A"/>
          <w:sz w:val="15"/>
        </w:rPr>
        <w:t>が人件費、</w:t>
      </w:r>
      <w:r>
        <w:rPr>
          <w:rFonts w:ascii="Times New Roman" w:eastAsia="Times New Roman"/>
          <w:color w:val="301D1A"/>
          <w:sz w:val="16"/>
        </w:rPr>
        <w:t>10.81%</w:t>
      </w:r>
      <w:r>
        <w:rPr>
          <w:color w:val="301D1A"/>
          <w:sz w:val="15"/>
        </w:rPr>
        <w:t>が研究開発費で説明されることを意味する</w:t>
      </w:r>
    </w:p>
    <w:p>
      <w:pPr>
        <w:spacing w:line="331" w:lineRule="auto" w:before="11"/>
        <w:ind w:left="616" w:right="434" w:hanging="192"/>
        <w:jc w:val="both"/>
        <w:rPr>
          <w:sz w:val="15"/>
        </w:rPr>
      </w:pPr>
      <w:r>
        <w:rPr>
          <w:rFonts w:ascii="Times New Roman" w:hAnsi="Times New Roman" w:eastAsia="Times New Roman"/>
          <w:spacing w:val="-4"/>
          <w:position w:val="5"/>
          <w:sz w:val="10"/>
        </w:rPr>
        <w:t>( </w:t>
      </w:r>
      <w:r>
        <w:rPr>
          <w:rFonts w:ascii="Times New Roman" w:hAnsi="Times New Roman" w:eastAsia="Times New Roman"/>
          <w:color w:val="301D1A"/>
          <w:spacing w:val="-4"/>
          <w:position w:val="5"/>
          <w:sz w:val="10"/>
        </w:rPr>
        <w:t>? ± </w:t>
      </w:r>
      <w:r>
        <w:rPr>
          <w:rFonts w:ascii="Times New Roman" w:hAnsi="Times New Roman" w:eastAsia="Times New Roman"/>
          <w:color w:val="301D1A"/>
          <w:position w:val="5"/>
          <w:sz w:val="10"/>
        </w:rPr>
        <w:t>8</w:t>
      </w:r>
      <w:r>
        <w:rPr>
          <w:rFonts w:ascii="Times New Roman" w:hAnsi="Times New Roman" w:eastAsia="Times New Roman"/>
          <w:color w:val="301D1A"/>
          <w:spacing w:val="18"/>
          <w:position w:val="5"/>
          <w:sz w:val="10"/>
        </w:rPr>
        <w:t> </w:t>
      </w:r>
      <w:r>
        <w:rPr>
          <w:rFonts w:ascii="Times New Roman" w:hAnsi="Times New Roman" w:eastAsia="Times New Roman"/>
          <w:spacing w:val="3"/>
          <w:position w:val="5"/>
          <w:sz w:val="10"/>
        </w:rPr>
        <w:t>) </w:t>
      </w:r>
      <w:r>
        <w:rPr>
          <w:rFonts w:ascii="Times New Roman" w:hAnsi="Times New Roman" w:eastAsia="Times New Roman"/>
          <w:color w:val="301D1A"/>
          <w:sz w:val="16"/>
        </w:rPr>
        <w:t>20</w:t>
      </w:r>
      <w:r>
        <w:rPr>
          <w:rFonts w:ascii="Times New Roman" w:hAnsi="Times New Roman" w:eastAsia="Times New Roman"/>
          <w:color w:val="301D1A"/>
          <w:spacing w:val="-4"/>
          <w:sz w:val="16"/>
        </w:rPr>
        <w:t> </w:t>
      </w:r>
      <w:r>
        <w:rPr>
          <w:rFonts w:ascii="Times New Roman" w:hAnsi="Times New Roman" w:eastAsia="Times New Roman"/>
          <w:color w:val="301D1A"/>
          <w:sz w:val="16"/>
        </w:rPr>
        <w:t>20</w:t>
      </w:r>
      <w:r>
        <w:rPr>
          <w:rFonts w:ascii="Times New Roman" w:hAnsi="Times New Roman" w:eastAsia="Times New Roman"/>
          <w:color w:val="301D1A"/>
          <w:spacing w:val="-22"/>
          <w:sz w:val="16"/>
        </w:rPr>
        <w:t> </w:t>
      </w:r>
      <w:r>
        <w:rPr>
          <w:color w:val="301D1A"/>
          <w:spacing w:val="16"/>
          <w:sz w:val="15"/>
        </w:rPr>
        <w:t>年</w:t>
      </w:r>
      <w:r>
        <w:rPr>
          <w:rFonts w:ascii="Times New Roman" w:hAnsi="Times New Roman" w:eastAsia="Times New Roman"/>
          <w:color w:val="301D1A"/>
          <w:sz w:val="16"/>
        </w:rPr>
        <w:t>12</w:t>
      </w:r>
      <w:r>
        <w:rPr>
          <w:rFonts w:ascii="Times New Roman" w:hAnsi="Times New Roman" w:eastAsia="Times New Roman"/>
          <w:color w:val="301D1A"/>
          <w:spacing w:val="-4"/>
          <w:sz w:val="16"/>
        </w:rPr>
        <w:t> </w:t>
      </w:r>
      <w:r>
        <w:rPr>
          <w:color w:val="301D1A"/>
          <w:spacing w:val="16"/>
          <w:sz w:val="15"/>
        </w:rPr>
        <w:t>月</w:t>
      </w:r>
      <w:r>
        <w:rPr>
          <w:rFonts w:ascii="Times New Roman" w:hAnsi="Times New Roman" w:eastAsia="Times New Roman"/>
          <w:color w:val="301D1A"/>
          <w:sz w:val="16"/>
        </w:rPr>
        <w:t>10</w:t>
      </w:r>
      <w:r>
        <w:rPr>
          <w:rFonts w:ascii="Times New Roman" w:hAnsi="Times New Roman" w:eastAsia="Times New Roman"/>
          <w:color w:val="301D1A"/>
          <w:spacing w:val="-22"/>
          <w:sz w:val="16"/>
        </w:rPr>
        <w:t> </w:t>
      </w:r>
      <w:r>
        <w:rPr>
          <w:color w:val="301D1A"/>
          <w:spacing w:val="9"/>
          <w:sz w:val="15"/>
        </w:rPr>
        <w:t>日付け日本経済新聞「市場と企業： 変わる評価軸</w:t>
      </w:r>
      <w:r>
        <w:rPr>
          <w:spacing w:val="-29"/>
          <w:sz w:val="15"/>
        </w:rPr>
        <w:t>( </w:t>
      </w:r>
      <w:r>
        <w:rPr>
          <w:rFonts w:ascii="Times New Roman" w:hAnsi="Times New Roman" w:eastAsia="Times New Roman"/>
          <w:color w:val="301D1A"/>
          <w:sz w:val="16"/>
        </w:rPr>
        <w:t>T</w:t>
      </w:r>
      <w:r>
        <w:rPr>
          <w:rFonts w:ascii="Times New Roman" w:hAnsi="Times New Roman" w:eastAsia="Times New Roman"/>
          <w:spacing w:val="-12"/>
          <w:sz w:val="16"/>
        </w:rPr>
        <w:t>) </w:t>
      </w:r>
      <w:r>
        <w:rPr>
          <w:color w:val="301D1A"/>
          <w:spacing w:val="15"/>
          <w:sz w:val="15"/>
        </w:rPr>
        <w:t>人材投資、</w:t>
      </w:r>
      <w:r>
        <w:rPr>
          <w:rFonts w:ascii="Times New Roman" w:hAnsi="Times New Roman" w:eastAsia="Times New Roman"/>
          <w:color w:val="301D1A"/>
          <w:sz w:val="16"/>
        </w:rPr>
        <w:t>PB</w:t>
      </w:r>
      <w:r>
        <w:rPr>
          <w:rFonts w:ascii="Times New Roman" w:hAnsi="Times New Roman" w:eastAsia="Times New Roman"/>
          <w:color w:val="301D1A"/>
          <w:spacing w:val="-6"/>
          <w:sz w:val="16"/>
        </w:rPr>
        <w:t> </w:t>
      </w:r>
      <w:r>
        <w:rPr>
          <w:rFonts w:ascii="Times New Roman" w:hAnsi="Times New Roman" w:eastAsia="Times New Roman"/>
          <w:color w:val="301D1A"/>
          <w:spacing w:val="15"/>
          <w:sz w:val="16"/>
        </w:rPr>
        <w:t>R</w:t>
      </w:r>
      <w:r>
        <w:rPr>
          <w:color w:val="301D1A"/>
          <w:spacing w:val="12"/>
          <w:sz w:val="15"/>
        </w:rPr>
        <w:t>高める」に引</w:t>
      </w:r>
      <w:r>
        <w:rPr>
          <w:color w:val="301D1A"/>
          <w:sz w:val="15"/>
        </w:rPr>
        <w:t>用された一橋大学の中野誠教授のデータより</w:t>
      </w:r>
    </w:p>
    <w:p>
      <w:pPr>
        <w:spacing w:line="345" w:lineRule="auto" w:before="17"/>
        <w:ind w:left="611" w:right="433" w:hanging="187"/>
        <w:jc w:val="both"/>
        <w:rPr>
          <w:sz w:val="15"/>
        </w:rPr>
      </w:pPr>
      <w:r>
        <w:rPr>
          <w:spacing w:val="-31"/>
          <w:sz w:val="15"/>
        </w:rPr>
        <w:t>( </w:t>
      </w:r>
      <w:r>
        <w:rPr>
          <w:color w:val="301D1A"/>
          <w:spacing w:val="14"/>
          <w:sz w:val="15"/>
        </w:rPr>
        <w:t>注</w:t>
      </w:r>
      <w:r>
        <w:rPr>
          <w:color w:val="301D1A"/>
          <w:position w:val="4"/>
          <w:sz w:val="10"/>
        </w:rPr>
        <w:t>9</w:t>
      </w:r>
      <w:r>
        <w:rPr>
          <w:color w:val="301D1A"/>
          <w:spacing w:val="-36"/>
          <w:position w:val="4"/>
          <w:sz w:val="10"/>
        </w:rPr>
        <w:t> </w:t>
      </w:r>
      <w:r>
        <w:rPr>
          <w:spacing w:val="-18"/>
          <w:position w:val="4"/>
          <w:sz w:val="10"/>
        </w:rPr>
        <w:t>) </w:t>
      </w:r>
      <w:r>
        <w:rPr>
          <w:color w:val="301D1A"/>
          <w:sz w:val="15"/>
        </w:rPr>
        <w:t>これまでは大量かつ一貫したデータの入手可能性、サンプル数不足、重回帰モデルの確立の欠如な</w:t>
      </w:r>
      <w:r>
        <w:rPr>
          <w:color w:val="301D1A"/>
          <w:spacing w:val="11"/>
          <w:sz w:val="15"/>
        </w:rPr>
        <w:t>どから</w:t>
      </w:r>
      <w:r>
        <w:rPr>
          <w:rFonts w:ascii="Times New Roman" w:eastAsia="Times New Roman"/>
          <w:color w:val="301D1A"/>
          <w:spacing w:val="12"/>
          <w:sz w:val="16"/>
        </w:rPr>
        <w:t>1</w:t>
      </w:r>
      <w:r>
        <w:rPr>
          <w:color w:val="301D1A"/>
          <w:spacing w:val="1"/>
          <w:sz w:val="15"/>
        </w:rPr>
        <w:t>企業での実証は困難とされてきた。希少な開示事例としてはドイツの</w:t>
      </w:r>
      <w:r>
        <w:rPr>
          <w:rFonts w:ascii="Times New Roman" w:eastAsia="Times New Roman"/>
          <w:color w:val="301D1A"/>
          <w:sz w:val="16"/>
        </w:rPr>
        <w:t>SA</w:t>
      </w:r>
      <w:r>
        <w:rPr>
          <w:rFonts w:ascii="Times New Roman" w:eastAsia="Times New Roman"/>
          <w:color w:val="301D1A"/>
          <w:spacing w:val="-18"/>
          <w:sz w:val="16"/>
        </w:rPr>
        <w:t> </w:t>
      </w:r>
      <w:r>
        <w:rPr>
          <w:rFonts w:ascii="Times New Roman" w:eastAsia="Times New Roman"/>
          <w:color w:val="301D1A"/>
          <w:spacing w:val="11"/>
          <w:sz w:val="16"/>
        </w:rPr>
        <w:t>P</w:t>
      </w:r>
      <w:r>
        <w:rPr>
          <w:color w:val="301D1A"/>
          <w:spacing w:val="8"/>
          <w:sz w:val="15"/>
        </w:rPr>
        <w:t>社の簡便な単回帰の</w:t>
      </w:r>
      <w:r>
        <w:rPr>
          <w:color w:val="301D1A"/>
          <w:sz w:val="15"/>
        </w:rPr>
        <w:t>示唆がある程度であった</w:t>
      </w:r>
    </w:p>
    <w:p>
      <w:pPr>
        <w:spacing w:line="336" w:lineRule="auto" w:before="12"/>
        <w:ind w:left="616" w:right="425" w:hanging="192"/>
        <w:jc w:val="both"/>
        <w:rPr>
          <w:sz w:val="15"/>
        </w:rPr>
      </w:pPr>
      <w:r>
        <w:rPr>
          <w:spacing w:val="-18"/>
          <w:position w:val="4"/>
          <w:sz w:val="10"/>
        </w:rPr>
        <w:t>( </w:t>
      </w:r>
      <w:r>
        <w:rPr>
          <w:color w:val="301D1A"/>
          <w:spacing w:val="-19"/>
          <w:position w:val="4"/>
          <w:sz w:val="10"/>
        </w:rPr>
        <w:t>? ± </w:t>
      </w:r>
      <w:r>
        <w:rPr>
          <w:color w:val="301D1A"/>
          <w:position w:val="4"/>
          <w:sz w:val="10"/>
        </w:rPr>
        <w:t>1</w:t>
      </w:r>
      <w:r>
        <w:rPr>
          <w:color w:val="301D1A"/>
          <w:spacing w:val="-36"/>
          <w:position w:val="4"/>
          <w:sz w:val="10"/>
        </w:rPr>
        <w:t> </w:t>
      </w:r>
      <w:r>
        <w:rPr>
          <w:color w:val="301D1A"/>
          <w:position w:val="4"/>
          <w:sz w:val="10"/>
        </w:rPr>
        <w:t>0</w:t>
      </w:r>
      <w:r>
        <w:rPr>
          <w:color w:val="301D1A"/>
          <w:spacing w:val="-36"/>
          <w:position w:val="4"/>
          <w:sz w:val="10"/>
        </w:rPr>
        <w:t> </w:t>
      </w:r>
      <w:r>
        <w:rPr>
          <w:spacing w:val="-18"/>
          <w:position w:val="4"/>
          <w:sz w:val="10"/>
        </w:rPr>
        <w:t>) </w:t>
      </w:r>
      <w:r>
        <w:rPr>
          <w:color w:val="301D1A"/>
          <w:spacing w:val="4"/>
          <w:sz w:val="15"/>
        </w:rPr>
        <w:t>多くの経営者の直感のとおり、 </w:t>
      </w:r>
      <w:r>
        <w:rPr>
          <w:rFonts w:ascii="Times New Roman" w:hAnsi="Times New Roman" w:eastAsia="Times New Roman"/>
          <w:color w:val="301D1A"/>
          <w:sz w:val="16"/>
        </w:rPr>
        <w:t>ES</w:t>
      </w:r>
      <w:r>
        <w:rPr>
          <w:rFonts w:ascii="Times New Roman" w:hAnsi="Times New Roman" w:eastAsia="Times New Roman"/>
          <w:color w:val="301D1A"/>
          <w:spacing w:val="-12"/>
          <w:sz w:val="16"/>
        </w:rPr>
        <w:t> </w:t>
      </w:r>
      <w:r>
        <w:rPr>
          <w:rFonts w:ascii="Times New Roman" w:hAnsi="Times New Roman" w:eastAsia="Times New Roman"/>
          <w:color w:val="301D1A"/>
          <w:spacing w:val="14"/>
          <w:sz w:val="16"/>
        </w:rPr>
        <w:t>G</w:t>
      </w:r>
      <w:r>
        <w:rPr>
          <w:color w:val="301D1A"/>
          <w:spacing w:val="4"/>
          <w:sz w:val="15"/>
        </w:rPr>
        <w:t>は同年度に即時に効果があると考えるより、 </w:t>
      </w:r>
      <w:r>
        <w:rPr>
          <w:rFonts w:ascii="Times New Roman" w:hAnsi="Times New Roman" w:eastAsia="Times New Roman"/>
          <w:color w:val="301D1A"/>
          <w:spacing w:val="13"/>
          <w:sz w:val="16"/>
        </w:rPr>
        <w:t>5</w:t>
      </w:r>
      <w:r>
        <w:rPr>
          <w:color w:val="301D1A"/>
          <w:spacing w:val="13"/>
          <w:sz w:val="15"/>
        </w:rPr>
        <w:t>年から</w:t>
      </w:r>
      <w:r>
        <w:rPr>
          <w:rFonts w:ascii="Times New Roman" w:hAnsi="Times New Roman" w:eastAsia="Times New Roman"/>
          <w:color w:val="301D1A"/>
          <w:sz w:val="16"/>
        </w:rPr>
        <w:t>10</w:t>
      </w:r>
      <w:r>
        <w:rPr>
          <w:rFonts w:ascii="Times New Roman" w:hAnsi="Times New Roman" w:eastAsia="Times New Roman"/>
          <w:color w:val="301D1A"/>
          <w:spacing w:val="-14"/>
          <w:sz w:val="16"/>
        </w:rPr>
        <w:t> </w:t>
      </w:r>
      <w:r>
        <w:rPr>
          <w:color w:val="301D1A"/>
          <w:spacing w:val="8"/>
          <w:sz w:val="15"/>
        </w:rPr>
        <w:t>年レベ</w:t>
      </w:r>
      <w:r>
        <w:rPr>
          <w:color w:val="301D1A"/>
          <w:sz w:val="15"/>
        </w:rPr>
        <w:t>ルで事後的• 長期的に企業価値に影響する「遅延浸透効果」を有するという仮説を立てて、実際にそれを証明することができた。今回の実証では多くの統計的に有意な</w:t>
      </w:r>
      <w:r>
        <w:rPr>
          <w:rFonts w:ascii="Times New Roman" w:hAnsi="Times New Roman" w:eastAsia="Times New Roman"/>
          <w:color w:val="301D1A"/>
          <w:sz w:val="16"/>
        </w:rPr>
        <w:t>ESG</w:t>
      </w:r>
      <w:r>
        <w:rPr>
          <w:color w:val="301D1A"/>
          <w:sz w:val="15"/>
        </w:rPr>
        <w:t>の</w:t>
      </w:r>
      <w:r>
        <w:rPr>
          <w:rFonts w:ascii="Times New Roman" w:hAnsi="Times New Roman" w:eastAsia="Times New Roman"/>
          <w:color w:val="301D1A"/>
          <w:sz w:val="16"/>
        </w:rPr>
        <w:t>KP</w:t>
      </w:r>
      <w:r>
        <w:rPr>
          <w:rFonts w:ascii="Times New Roman" w:hAnsi="Times New Roman" w:eastAsia="Times New Roman"/>
          <w:color w:val="301D1A"/>
          <w:spacing w:val="-6"/>
          <w:sz w:val="16"/>
        </w:rPr>
        <w:t> </w:t>
      </w:r>
      <w:r>
        <w:rPr>
          <w:rFonts w:ascii="Times New Roman" w:hAnsi="Times New Roman" w:eastAsia="Times New Roman"/>
          <w:color w:val="301D1A"/>
          <w:sz w:val="16"/>
        </w:rPr>
        <w:t>I</w:t>
      </w:r>
      <w:r>
        <w:rPr>
          <w:color w:val="301D1A"/>
          <w:sz w:val="15"/>
        </w:rPr>
        <w:t>は</w:t>
      </w:r>
      <w:r>
        <w:rPr>
          <w:rFonts w:ascii="Times New Roman" w:hAnsi="Times New Roman" w:eastAsia="Times New Roman"/>
          <w:sz w:val="16"/>
        </w:rPr>
        <w:t>5</w:t>
      </w:r>
      <w:r>
        <w:rPr>
          <w:color w:val="301D1A"/>
          <w:spacing w:val="5"/>
          <w:sz w:val="15"/>
        </w:rPr>
        <w:t>年から</w:t>
      </w:r>
      <w:r>
        <w:rPr>
          <w:rFonts w:ascii="Times New Roman" w:hAnsi="Times New Roman" w:eastAsia="Times New Roman"/>
          <w:color w:val="301D1A"/>
          <w:sz w:val="16"/>
        </w:rPr>
        <w:t>10</w:t>
      </w:r>
      <w:r>
        <w:rPr>
          <w:rFonts w:ascii="Times New Roman" w:hAnsi="Times New Roman" w:eastAsia="Times New Roman"/>
          <w:color w:val="301D1A"/>
          <w:spacing w:val="-5"/>
          <w:sz w:val="16"/>
        </w:rPr>
        <w:t> </w:t>
      </w:r>
      <w:r>
        <w:rPr>
          <w:sz w:val="15"/>
        </w:rPr>
        <w:t>年</w:t>
      </w:r>
      <w:r>
        <w:rPr>
          <w:color w:val="301D1A"/>
          <w:spacing w:val="4"/>
          <w:sz w:val="15"/>
        </w:rPr>
        <w:t>程度の「遅延</w:t>
      </w:r>
      <w:r>
        <w:rPr>
          <w:color w:val="301D1A"/>
          <w:sz w:val="15"/>
        </w:rPr>
        <w:t>浸透効果」で事後的に</w:t>
      </w:r>
      <w:r>
        <w:rPr>
          <w:rFonts w:ascii="Times New Roman" w:hAnsi="Times New Roman" w:eastAsia="Times New Roman"/>
          <w:color w:val="301D1A"/>
          <w:sz w:val="16"/>
        </w:rPr>
        <w:t>PBR</w:t>
      </w:r>
      <w:r>
        <w:rPr>
          <w:color w:val="301D1A"/>
          <w:sz w:val="15"/>
        </w:rPr>
        <w:t>を高めているという結果が得られた</w:t>
      </w:r>
    </w:p>
    <w:p>
      <w:pPr>
        <w:spacing w:line="331" w:lineRule="auto" w:before="10"/>
        <w:ind w:left="611" w:right="429" w:hanging="187"/>
        <w:jc w:val="both"/>
        <w:rPr>
          <w:sz w:val="15"/>
        </w:rPr>
      </w:pPr>
      <w:r>
        <w:rPr>
          <w:rFonts w:ascii="Times New Roman" w:hAnsi="Times New Roman" w:eastAsia="Times New Roman"/>
          <w:spacing w:val="-4"/>
          <w:position w:val="5"/>
          <w:sz w:val="10"/>
        </w:rPr>
        <w:t>( </w:t>
      </w:r>
      <w:r>
        <w:rPr>
          <w:rFonts w:ascii="Times New Roman" w:hAnsi="Times New Roman" w:eastAsia="Times New Roman"/>
          <w:color w:val="301D1A"/>
          <w:spacing w:val="-4"/>
          <w:position w:val="5"/>
          <w:sz w:val="10"/>
        </w:rPr>
        <w:t>? ± </w:t>
      </w:r>
      <w:r>
        <w:rPr>
          <w:rFonts w:ascii="Times New Roman" w:hAnsi="Times New Roman" w:eastAsia="Times New Roman"/>
          <w:color w:val="301D1A"/>
          <w:position w:val="5"/>
          <w:sz w:val="10"/>
        </w:rPr>
        <w:t>1</w:t>
      </w:r>
      <w:r>
        <w:rPr>
          <w:rFonts w:ascii="Times New Roman" w:hAnsi="Times New Roman" w:eastAsia="Times New Roman"/>
          <w:color w:val="301D1A"/>
          <w:spacing w:val="-6"/>
          <w:position w:val="5"/>
          <w:sz w:val="10"/>
        </w:rPr>
        <w:t> </w:t>
      </w:r>
      <w:r>
        <w:rPr>
          <w:rFonts w:ascii="Times New Roman" w:hAnsi="Times New Roman" w:eastAsia="Times New Roman"/>
          <w:color w:val="301D1A"/>
          <w:position w:val="5"/>
          <w:sz w:val="10"/>
        </w:rPr>
        <w:t>1</w:t>
      </w:r>
      <w:r>
        <w:rPr>
          <w:rFonts w:ascii="Times New Roman" w:hAnsi="Times New Roman" w:eastAsia="Times New Roman"/>
          <w:color w:val="301D1A"/>
          <w:spacing w:val="-6"/>
          <w:position w:val="5"/>
          <w:sz w:val="10"/>
        </w:rPr>
        <w:t> </w:t>
      </w:r>
      <w:r>
        <w:rPr>
          <w:rFonts w:ascii="Times New Roman" w:hAnsi="Times New Roman" w:eastAsia="Times New Roman"/>
          <w:spacing w:val="-4"/>
          <w:position w:val="5"/>
          <w:sz w:val="10"/>
        </w:rPr>
        <w:t>) </w:t>
      </w:r>
      <w:r>
        <w:rPr>
          <w:rFonts w:ascii="Times New Roman" w:hAnsi="Times New Roman" w:eastAsia="Times New Roman"/>
          <w:color w:val="301D1A"/>
          <w:spacing w:val="18"/>
          <w:sz w:val="16"/>
        </w:rPr>
        <w:t>ESG</w:t>
      </w:r>
      <w:r>
        <w:rPr>
          <w:color w:val="301D1A"/>
          <w:spacing w:val="18"/>
          <w:sz w:val="15"/>
        </w:rPr>
        <w:t>の</w:t>
      </w:r>
      <w:r>
        <w:rPr>
          <w:rFonts w:ascii="Times New Roman" w:hAnsi="Times New Roman" w:eastAsia="Times New Roman"/>
          <w:color w:val="301D1A"/>
          <w:spacing w:val="17"/>
          <w:sz w:val="16"/>
        </w:rPr>
        <w:t>KPI</w:t>
      </w:r>
      <w:r>
        <w:rPr>
          <w:color w:val="301D1A"/>
          <w:spacing w:val="17"/>
          <w:sz w:val="15"/>
        </w:rPr>
        <w:t>は同等の重要性</w:t>
      </w:r>
      <w:r>
        <w:rPr>
          <w:spacing w:val="-29"/>
          <w:sz w:val="15"/>
        </w:rPr>
        <w:t>( </w:t>
      </w:r>
      <w:r>
        <w:rPr>
          <w:color w:val="301D1A"/>
          <w:spacing w:val="17"/>
          <w:sz w:val="15"/>
        </w:rPr>
        <w:t>マテリアリティ</w:t>
      </w:r>
      <w:r>
        <w:rPr>
          <w:spacing w:val="-29"/>
          <w:sz w:val="15"/>
        </w:rPr>
        <w:t>) </w:t>
      </w:r>
      <w:r>
        <w:rPr>
          <w:color w:val="301D1A"/>
          <w:spacing w:val="16"/>
          <w:sz w:val="15"/>
        </w:rPr>
        <w:t>を持つわけではなく、業界によってその軽重は個別</w:t>
      </w:r>
      <w:r>
        <w:rPr>
          <w:color w:val="301D1A"/>
          <w:spacing w:val="6"/>
          <w:sz w:val="15"/>
        </w:rPr>
        <w:t>に異なることから、</w:t>
      </w:r>
      <w:r>
        <w:rPr>
          <w:rFonts w:ascii="Times New Roman" w:hAnsi="Times New Roman" w:eastAsia="Times New Roman"/>
          <w:color w:val="301D1A"/>
          <w:sz w:val="16"/>
        </w:rPr>
        <w:t>SA</w:t>
      </w:r>
      <w:r>
        <w:rPr>
          <w:rFonts w:ascii="Times New Roman" w:hAnsi="Times New Roman" w:eastAsia="Times New Roman"/>
          <w:color w:val="301D1A"/>
          <w:spacing w:val="-20"/>
          <w:sz w:val="16"/>
        </w:rPr>
        <w:t> </w:t>
      </w:r>
      <w:r>
        <w:rPr>
          <w:rFonts w:ascii="Times New Roman" w:hAnsi="Times New Roman" w:eastAsia="Times New Roman"/>
          <w:color w:val="301D1A"/>
          <w:sz w:val="16"/>
        </w:rPr>
        <w:t>SB</w:t>
      </w:r>
      <w:r>
        <w:rPr>
          <w:rFonts w:ascii="Times New Roman" w:hAnsi="Times New Roman" w:eastAsia="Times New Roman"/>
          <w:color w:val="301D1A"/>
          <w:spacing w:val="35"/>
          <w:sz w:val="16"/>
        </w:rPr>
        <w:t> </w:t>
      </w:r>
      <w:r>
        <w:rPr>
          <w:sz w:val="15"/>
        </w:rPr>
        <w:t>(</w:t>
      </w:r>
      <w:r>
        <w:rPr>
          <w:color w:val="301D1A"/>
          <w:spacing w:val="3"/>
          <w:sz w:val="15"/>
        </w:rPr>
        <w:t>米国サステナビリティ会計基準審議会</w:t>
      </w:r>
      <w:r>
        <w:rPr>
          <w:sz w:val="15"/>
        </w:rPr>
        <w:t>)</w:t>
      </w:r>
      <w:r>
        <w:rPr>
          <w:color w:val="301D1A"/>
          <w:sz w:val="15"/>
        </w:rPr>
        <w:t>は</w:t>
      </w:r>
      <w:r>
        <w:rPr>
          <w:rFonts w:ascii="Times New Roman" w:hAnsi="Times New Roman" w:eastAsia="Times New Roman"/>
          <w:color w:val="301D1A"/>
          <w:sz w:val="16"/>
        </w:rPr>
        <w:t>SA</w:t>
      </w:r>
      <w:r>
        <w:rPr>
          <w:rFonts w:ascii="Times New Roman" w:hAnsi="Times New Roman" w:eastAsia="Times New Roman"/>
          <w:color w:val="301D1A"/>
          <w:spacing w:val="-21"/>
          <w:sz w:val="16"/>
        </w:rPr>
        <w:t> </w:t>
      </w:r>
      <w:r>
        <w:rPr>
          <w:rFonts w:ascii="Times New Roman" w:hAnsi="Times New Roman" w:eastAsia="Times New Roman"/>
          <w:color w:val="301D1A"/>
          <w:sz w:val="16"/>
        </w:rPr>
        <w:t>SB</w:t>
      </w:r>
      <w:r>
        <w:rPr>
          <w:rFonts w:ascii="Times New Roman" w:hAnsi="Times New Roman" w:eastAsia="Times New Roman"/>
          <w:color w:val="301D1A"/>
          <w:spacing w:val="32"/>
          <w:sz w:val="16"/>
        </w:rPr>
        <w:t> </w:t>
      </w:r>
      <w:r>
        <w:rPr>
          <w:rFonts w:ascii="Times New Roman" w:hAnsi="Times New Roman" w:eastAsia="Times New Roman"/>
          <w:color w:val="301D1A"/>
          <w:sz w:val="16"/>
        </w:rPr>
        <w:t>Ma</w:t>
      </w:r>
      <w:r>
        <w:rPr>
          <w:rFonts w:ascii="Times New Roman" w:hAnsi="Times New Roman" w:eastAsia="Times New Roman"/>
          <w:color w:val="301D1A"/>
          <w:spacing w:val="-22"/>
          <w:sz w:val="16"/>
        </w:rPr>
        <w:t> </w:t>
      </w:r>
      <w:r>
        <w:rPr>
          <w:rFonts w:ascii="Times New Roman" w:hAnsi="Times New Roman" w:eastAsia="Times New Roman"/>
          <w:color w:val="301D1A"/>
          <w:sz w:val="16"/>
        </w:rPr>
        <w:t>ter</w:t>
      </w:r>
      <w:r>
        <w:rPr>
          <w:rFonts w:ascii="Times New Roman" w:hAnsi="Times New Roman" w:eastAsia="Times New Roman"/>
          <w:color w:val="301D1A"/>
          <w:spacing w:val="-14"/>
          <w:sz w:val="16"/>
        </w:rPr>
        <w:t> </w:t>
      </w:r>
      <w:r>
        <w:rPr>
          <w:rFonts w:ascii="Times New Roman" w:hAnsi="Times New Roman" w:eastAsia="Times New Roman"/>
          <w:color w:val="301D1A"/>
          <w:sz w:val="16"/>
        </w:rPr>
        <w:t>ia</w:t>
      </w:r>
      <w:r>
        <w:rPr>
          <w:rFonts w:ascii="Times New Roman" w:hAnsi="Times New Roman" w:eastAsia="Times New Roman"/>
          <w:color w:val="301D1A"/>
          <w:spacing w:val="-22"/>
          <w:sz w:val="16"/>
        </w:rPr>
        <w:t> </w:t>
      </w:r>
      <w:r>
        <w:rPr>
          <w:rFonts w:ascii="Times New Roman" w:hAnsi="Times New Roman" w:eastAsia="Times New Roman"/>
          <w:color w:val="301D1A"/>
          <w:sz w:val="16"/>
        </w:rPr>
        <w:t>lity</w:t>
      </w:r>
      <w:r>
        <w:rPr>
          <w:rFonts w:ascii="Times New Roman" w:hAnsi="Times New Roman" w:eastAsia="Times New Roman"/>
          <w:color w:val="301D1A"/>
          <w:spacing w:val="32"/>
          <w:sz w:val="16"/>
        </w:rPr>
        <w:t> </w:t>
      </w:r>
      <w:r>
        <w:rPr>
          <w:rFonts w:ascii="Times New Roman" w:hAnsi="Times New Roman" w:eastAsia="Times New Roman"/>
          <w:color w:val="301D1A"/>
          <w:sz w:val="16"/>
        </w:rPr>
        <w:t>Map</w:t>
      </w:r>
      <w:r>
        <w:rPr>
          <w:rFonts w:ascii="Times New Roman" w:hAnsi="Times New Roman" w:eastAsia="Times New Roman"/>
          <w:color w:val="301D1A"/>
          <w:spacing w:val="-15"/>
          <w:sz w:val="16"/>
        </w:rPr>
        <w:t> </w:t>
      </w:r>
      <w:r>
        <w:rPr>
          <w:color w:val="301D1A"/>
          <w:spacing w:val="5"/>
          <w:sz w:val="15"/>
        </w:rPr>
        <w:t>を公開して</w:t>
      </w:r>
      <w:r>
        <w:rPr>
          <w:color w:val="301D1A"/>
          <w:spacing w:val="3"/>
          <w:sz w:val="15"/>
        </w:rPr>
        <w:t>おり、エーザイでも統合報告書で採用した。</w:t>
      </w:r>
      <w:r>
        <w:rPr>
          <w:rFonts w:ascii="Times New Roman" w:hAnsi="Times New Roman" w:eastAsia="Times New Roman"/>
          <w:color w:val="301D1A"/>
          <w:sz w:val="16"/>
        </w:rPr>
        <w:t>Gr</w:t>
      </w:r>
      <w:r>
        <w:rPr>
          <w:rFonts w:ascii="Times New Roman" w:hAnsi="Times New Roman" w:eastAsia="Times New Roman"/>
          <w:color w:val="301D1A"/>
          <w:spacing w:val="-22"/>
          <w:sz w:val="16"/>
        </w:rPr>
        <w:t> </w:t>
      </w:r>
      <w:r>
        <w:rPr>
          <w:rFonts w:ascii="Times New Roman" w:hAnsi="Times New Roman" w:eastAsia="Times New Roman"/>
          <w:color w:val="301D1A"/>
          <w:sz w:val="16"/>
        </w:rPr>
        <w:t>ewa</w:t>
      </w:r>
      <w:r>
        <w:rPr>
          <w:rFonts w:ascii="Times New Roman" w:hAnsi="Times New Roman" w:eastAsia="Times New Roman"/>
          <w:color w:val="301D1A"/>
          <w:spacing w:val="-12"/>
          <w:sz w:val="16"/>
        </w:rPr>
        <w:t> </w:t>
      </w:r>
      <w:r>
        <w:rPr>
          <w:rFonts w:ascii="Times New Roman" w:hAnsi="Times New Roman" w:eastAsia="Times New Roman"/>
          <w:color w:val="301D1A"/>
          <w:sz w:val="16"/>
        </w:rPr>
        <w:t>l,</w:t>
      </w:r>
      <w:r>
        <w:rPr>
          <w:rFonts w:ascii="Times New Roman" w:hAnsi="Times New Roman" w:eastAsia="Times New Roman"/>
          <w:color w:val="301D1A"/>
          <w:spacing w:val="26"/>
          <w:sz w:val="16"/>
        </w:rPr>
        <w:t> </w:t>
      </w:r>
      <w:r>
        <w:rPr>
          <w:rFonts w:ascii="Times New Roman" w:hAnsi="Times New Roman" w:eastAsia="Times New Roman"/>
          <w:color w:val="301D1A"/>
          <w:sz w:val="16"/>
        </w:rPr>
        <w:t>Ha</w:t>
      </w:r>
      <w:r>
        <w:rPr>
          <w:rFonts w:ascii="Times New Roman" w:hAnsi="Times New Roman" w:eastAsia="Times New Roman"/>
          <w:color w:val="301D1A"/>
          <w:spacing w:val="-13"/>
          <w:sz w:val="16"/>
        </w:rPr>
        <w:t> </w:t>
      </w:r>
      <w:r>
        <w:rPr>
          <w:rFonts w:ascii="Times New Roman" w:hAnsi="Times New Roman" w:eastAsia="Times New Roman"/>
          <w:color w:val="301D1A"/>
          <w:sz w:val="16"/>
        </w:rPr>
        <w:t>uptmann</w:t>
      </w:r>
      <w:r>
        <w:rPr>
          <w:rFonts w:ascii="Times New Roman" w:hAnsi="Times New Roman" w:eastAsia="Times New Roman"/>
          <w:color w:val="301D1A"/>
          <w:spacing w:val="7"/>
          <w:sz w:val="16"/>
        </w:rPr>
        <w:t> </w:t>
      </w:r>
      <w:r>
        <w:rPr>
          <w:rFonts w:ascii="Times New Roman" w:hAnsi="Times New Roman" w:eastAsia="Times New Roman"/>
          <w:color w:val="301D1A"/>
          <w:sz w:val="16"/>
        </w:rPr>
        <w:t>a</w:t>
      </w:r>
      <w:r>
        <w:rPr>
          <w:rFonts w:ascii="Times New Roman" w:hAnsi="Times New Roman" w:eastAsia="Times New Roman"/>
          <w:color w:val="301D1A"/>
          <w:spacing w:val="-11"/>
          <w:sz w:val="16"/>
        </w:rPr>
        <w:t> </w:t>
      </w:r>
      <w:r>
        <w:rPr>
          <w:rFonts w:ascii="Times New Roman" w:hAnsi="Times New Roman" w:eastAsia="Times New Roman"/>
          <w:color w:val="301D1A"/>
          <w:sz w:val="16"/>
        </w:rPr>
        <w:t>nd</w:t>
      </w:r>
      <w:r>
        <w:rPr>
          <w:rFonts w:ascii="Times New Roman" w:hAnsi="Times New Roman" w:eastAsia="Times New Roman"/>
          <w:color w:val="301D1A"/>
          <w:spacing w:val="35"/>
          <w:sz w:val="16"/>
        </w:rPr>
        <w:t> </w:t>
      </w:r>
      <w:r>
        <w:rPr>
          <w:rFonts w:ascii="Times New Roman" w:hAnsi="Times New Roman" w:eastAsia="Times New Roman"/>
          <w:color w:val="301D1A"/>
          <w:sz w:val="16"/>
        </w:rPr>
        <w:t>Se</w:t>
      </w:r>
      <w:r>
        <w:rPr>
          <w:rFonts w:ascii="Times New Roman" w:hAnsi="Times New Roman" w:eastAsia="Times New Roman"/>
          <w:color w:val="301D1A"/>
          <w:spacing w:val="-21"/>
          <w:sz w:val="16"/>
        </w:rPr>
        <w:t> </w:t>
      </w:r>
      <w:r>
        <w:rPr>
          <w:rFonts w:ascii="Times New Roman" w:hAnsi="Times New Roman" w:eastAsia="Times New Roman"/>
          <w:color w:val="301D1A"/>
          <w:sz w:val="16"/>
        </w:rPr>
        <w:t>ra</w:t>
      </w:r>
      <w:r>
        <w:rPr>
          <w:rFonts w:ascii="Times New Roman" w:hAnsi="Times New Roman" w:eastAsia="Times New Roman"/>
          <w:color w:val="301D1A"/>
          <w:spacing w:val="-21"/>
          <w:sz w:val="16"/>
        </w:rPr>
        <w:t> </w:t>
      </w:r>
      <w:r>
        <w:rPr>
          <w:rFonts w:ascii="Times New Roman" w:hAnsi="Times New Roman" w:eastAsia="Times New Roman"/>
          <w:color w:val="301D1A"/>
          <w:sz w:val="16"/>
        </w:rPr>
        <w:t>fei</w:t>
      </w:r>
      <w:r>
        <w:rPr>
          <w:rFonts w:ascii="Times New Roman" w:hAnsi="Times New Roman" w:eastAsia="Times New Roman"/>
          <w:color w:val="301D1A"/>
          <w:spacing w:val="-13"/>
          <w:sz w:val="16"/>
        </w:rPr>
        <w:t> </w:t>
      </w:r>
      <w:r>
        <w:rPr>
          <w:rFonts w:ascii="Times New Roman" w:hAnsi="Times New Roman" w:eastAsia="Times New Roman"/>
          <w:color w:val="301D1A"/>
          <w:sz w:val="16"/>
        </w:rPr>
        <w:t>m</w:t>
      </w:r>
      <w:r>
        <w:rPr>
          <w:rFonts w:ascii="Times New Roman" w:hAnsi="Times New Roman" w:eastAsia="Times New Roman"/>
          <w:color w:val="301D1A"/>
          <w:spacing w:val="24"/>
          <w:sz w:val="16"/>
        </w:rPr>
        <w:t> </w:t>
      </w:r>
      <w:r>
        <w:rPr>
          <w:rFonts w:ascii="Times New Roman" w:hAnsi="Times New Roman" w:eastAsia="Times New Roman"/>
          <w:sz w:val="16"/>
        </w:rPr>
        <w:t>(</w:t>
      </w:r>
      <w:r>
        <w:rPr>
          <w:rFonts w:ascii="Times New Roman" w:hAnsi="Times New Roman" w:eastAsia="Times New Roman"/>
          <w:color w:val="301D1A"/>
          <w:sz w:val="16"/>
        </w:rPr>
        <w:t>2020</w:t>
      </w:r>
      <w:r>
        <w:rPr>
          <w:rFonts w:ascii="Times New Roman" w:hAnsi="Times New Roman" w:eastAsia="Times New Roman"/>
          <w:color w:val="301D1A"/>
          <w:spacing w:val="-21"/>
          <w:sz w:val="16"/>
        </w:rPr>
        <w:t> </w:t>
      </w:r>
      <w:r>
        <w:rPr>
          <w:rFonts w:ascii="Times New Roman" w:hAnsi="Times New Roman" w:eastAsia="Times New Roman"/>
          <w:sz w:val="16"/>
        </w:rPr>
        <w:t>)</w:t>
      </w:r>
      <w:r>
        <w:rPr>
          <w:color w:val="301D1A"/>
          <w:spacing w:val="4"/>
          <w:sz w:val="15"/>
        </w:rPr>
        <w:t>は、米国企業をユ</w:t>
      </w:r>
      <w:r>
        <w:rPr>
          <w:color w:val="301D1A"/>
          <w:spacing w:val="6"/>
          <w:sz w:val="15"/>
        </w:rPr>
        <w:t>ニバースとして、</w:t>
      </w:r>
      <w:r>
        <w:rPr>
          <w:rFonts w:ascii="Times New Roman" w:hAnsi="Times New Roman" w:eastAsia="Times New Roman"/>
          <w:color w:val="301D1A"/>
          <w:sz w:val="16"/>
        </w:rPr>
        <w:t>SAS</w:t>
      </w:r>
      <w:r>
        <w:rPr>
          <w:rFonts w:ascii="Times New Roman" w:hAnsi="Times New Roman" w:eastAsia="Times New Roman"/>
          <w:color w:val="301D1A"/>
          <w:spacing w:val="-17"/>
          <w:sz w:val="16"/>
        </w:rPr>
        <w:t> </w:t>
      </w:r>
      <w:r>
        <w:rPr>
          <w:rFonts w:ascii="Times New Roman" w:hAnsi="Times New Roman" w:eastAsia="Times New Roman"/>
          <w:color w:val="301D1A"/>
          <w:sz w:val="16"/>
        </w:rPr>
        <w:t>B</w:t>
      </w:r>
      <w:r>
        <w:rPr>
          <w:rFonts w:ascii="Times New Roman" w:hAnsi="Times New Roman" w:eastAsia="Times New Roman"/>
          <w:color w:val="301D1A"/>
          <w:spacing w:val="4"/>
          <w:sz w:val="16"/>
        </w:rPr>
        <w:t> </w:t>
      </w:r>
      <w:r>
        <w:rPr>
          <w:rFonts w:ascii="Times New Roman" w:hAnsi="Times New Roman" w:eastAsia="Times New Roman"/>
          <w:color w:val="301D1A"/>
          <w:sz w:val="16"/>
        </w:rPr>
        <w:t>M</w:t>
      </w:r>
      <w:r>
        <w:rPr>
          <w:rFonts w:ascii="Times New Roman" w:hAnsi="Times New Roman" w:eastAsia="Times New Roman"/>
          <w:color w:val="301D1A"/>
          <w:spacing w:val="-16"/>
          <w:sz w:val="16"/>
        </w:rPr>
        <w:t> </w:t>
      </w:r>
      <w:r>
        <w:rPr>
          <w:rFonts w:ascii="Times New Roman" w:hAnsi="Times New Roman" w:eastAsia="Times New Roman"/>
          <w:color w:val="301D1A"/>
          <w:sz w:val="16"/>
        </w:rPr>
        <w:t>ate</w:t>
      </w:r>
      <w:r>
        <w:rPr>
          <w:rFonts w:ascii="Times New Roman" w:hAnsi="Times New Roman" w:eastAsia="Times New Roman"/>
          <w:color w:val="301D1A"/>
          <w:spacing w:val="-18"/>
          <w:sz w:val="16"/>
        </w:rPr>
        <w:t> </w:t>
      </w:r>
      <w:r>
        <w:rPr>
          <w:rFonts w:ascii="Times New Roman" w:hAnsi="Times New Roman" w:eastAsia="Times New Roman"/>
          <w:color w:val="301D1A"/>
          <w:sz w:val="16"/>
        </w:rPr>
        <w:t>ria</w:t>
      </w:r>
      <w:r>
        <w:rPr>
          <w:rFonts w:ascii="Times New Roman" w:hAnsi="Times New Roman" w:eastAsia="Times New Roman"/>
          <w:color w:val="301D1A"/>
          <w:spacing w:val="-17"/>
          <w:sz w:val="16"/>
        </w:rPr>
        <w:t> </w:t>
      </w:r>
      <w:r>
        <w:rPr>
          <w:rFonts w:ascii="Times New Roman" w:hAnsi="Times New Roman" w:eastAsia="Times New Roman"/>
          <w:color w:val="301D1A"/>
          <w:sz w:val="16"/>
        </w:rPr>
        <w:t>Hty</w:t>
      </w:r>
      <w:r>
        <w:rPr>
          <w:rFonts w:ascii="Times New Roman" w:hAnsi="Times New Roman" w:eastAsia="Times New Roman"/>
          <w:color w:val="301D1A"/>
          <w:spacing w:val="28"/>
          <w:sz w:val="16"/>
        </w:rPr>
        <w:t> </w:t>
      </w:r>
      <w:r>
        <w:rPr>
          <w:rFonts w:ascii="Times New Roman" w:hAnsi="Times New Roman" w:eastAsia="Times New Roman"/>
          <w:color w:val="301D1A"/>
          <w:sz w:val="16"/>
        </w:rPr>
        <w:t>Ma</w:t>
      </w:r>
      <w:r>
        <w:rPr>
          <w:rFonts w:ascii="Times New Roman" w:hAnsi="Times New Roman" w:eastAsia="Times New Roman"/>
          <w:color w:val="301D1A"/>
          <w:spacing w:val="-18"/>
          <w:sz w:val="16"/>
        </w:rPr>
        <w:t> </w:t>
      </w:r>
      <w:r>
        <w:rPr>
          <w:rFonts w:ascii="Times New Roman" w:hAnsi="Times New Roman" w:eastAsia="Times New Roman"/>
          <w:color w:val="301D1A"/>
          <w:sz w:val="16"/>
        </w:rPr>
        <w:t>p</w:t>
      </w:r>
      <w:r>
        <w:rPr>
          <w:color w:val="301D1A"/>
          <w:spacing w:val="6"/>
          <w:sz w:val="15"/>
        </w:rPr>
        <w:t>に準拠した</w:t>
      </w:r>
      <w:r>
        <w:rPr>
          <w:rFonts w:ascii="Times New Roman" w:hAnsi="Times New Roman" w:eastAsia="Times New Roman"/>
          <w:color w:val="301D1A"/>
          <w:sz w:val="16"/>
        </w:rPr>
        <w:t>ESG</w:t>
      </w:r>
      <w:r>
        <w:rPr>
          <w:rFonts w:ascii="Times New Roman" w:hAnsi="Times New Roman" w:eastAsia="Times New Roman"/>
          <w:color w:val="301D1A"/>
          <w:spacing w:val="-17"/>
          <w:sz w:val="16"/>
        </w:rPr>
        <w:t> </w:t>
      </w:r>
      <w:r>
        <w:rPr>
          <w:color w:val="301D1A"/>
          <w:sz w:val="15"/>
        </w:rPr>
        <w:t>の</w:t>
      </w:r>
      <w:r>
        <w:rPr>
          <w:rFonts w:ascii="Times New Roman" w:hAnsi="Times New Roman" w:eastAsia="Times New Roman"/>
          <w:color w:val="301D1A"/>
          <w:sz w:val="16"/>
        </w:rPr>
        <w:t>KPI</w:t>
      </w:r>
      <w:r>
        <w:rPr>
          <w:rFonts w:ascii="Times New Roman" w:hAnsi="Times New Roman" w:eastAsia="Times New Roman"/>
          <w:color w:val="301D1A"/>
          <w:spacing w:val="-17"/>
          <w:sz w:val="16"/>
        </w:rPr>
        <w:t> </w:t>
      </w:r>
      <w:r>
        <w:rPr>
          <w:color w:val="301D1A"/>
          <w:spacing w:val="4"/>
          <w:sz w:val="15"/>
        </w:rPr>
        <w:t>が、それ以外の</w:t>
      </w:r>
      <w:r>
        <w:rPr>
          <w:rFonts w:ascii="Times New Roman" w:hAnsi="Times New Roman" w:eastAsia="Times New Roman"/>
          <w:color w:val="301D1A"/>
          <w:sz w:val="16"/>
        </w:rPr>
        <w:t>ESG</w:t>
      </w:r>
      <w:r>
        <w:rPr>
          <w:color w:val="301D1A"/>
          <w:sz w:val="15"/>
        </w:rPr>
        <w:t>の</w:t>
      </w:r>
      <w:r>
        <w:rPr>
          <w:rFonts w:ascii="Times New Roman" w:hAnsi="Times New Roman" w:eastAsia="Times New Roman"/>
          <w:color w:val="301D1A"/>
          <w:sz w:val="16"/>
        </w:rPr>
        <w:t>KPI</w:t>
      </w:r>
      <w:r>
        <w:rPr>
          <w:rFonts w:ascii="Times New Roman" w:hAnsi="Times New Roman" w:eastAsia="Times New Roman"/>
          <w:color w:val="301D1A"/>
          <w:spacing w:val="-20"/>
          <w:sz w:val="16"/>
        </w:rPr>
        <w:t> </w:t>
      </w:r>
      <w:r>
        <w:rPr>
          <w:color w:val="301D1A"/>
          <w:spacing w:val="4"/>
          <w:sz w:val="15"/>
        </w:rPr>
        <w:t>よりも強い株価</w:t>
      </w:r>
      <w:r>
        <w:rPr>
          <w:color w:val="301D1A"/>
          <w:sz w:val="15"/>
        </w:rPr>
        <w:t>情報増分を持つことを証明している</w:t>
      </w:r>
    </w:p>
    <w:p>
      <w:pPr>
        <w:spacing w:line="331" w:lineRule="auto" w:before="29"/>
        <w:ind w:left="611" w:right="429" w:hanging="192"/>
        <w:jc w:val="both"/>
        <w:rPr>
          <w:sz w:val="15"/>
        </w:rPr>
      </w:pPr>
      <w:r>
        <w:rPr>
          <w:rFonts w:ascii="Times New Roman" w:eastAsia="Times New Roman"/>
          <w:color w:val="301D1A"/>
          <w:sz w:val="16"/>
        </w:rPr>
        <w:t>Gi</w:t>
      </w:r>
      <w:r>
        <w:rPr>
          <w:rFonts w:ascii="Times New Roman" w:eastAsia="Times New Roman"/>
          <w:color w:val="301D1A"/>
          <w:spacing w:val="-18"/>
          <w:sz w:val="16"/>
        </w:rPr>
        <w:t> </w:t>
      </w:r>
      <w:r>
        <w:rPr>
          <w:rFonts w:ascii="Times New Roman" w:eastAsia="Times New Roman"/>
          <w:color w:val="301D1A"/>
          <w:sz w:val="16"/>
        </w:rPr>
        <w:t>l</w:t>
      </w:r>
      <w:r>
        <w:rPr>
          <w:rFonts w:ascii="Times New Roman" w:eastAsia="Times New Roman"/>
          <w:color w:val="301D1A"/>
          <w:position w:val="5"/>
          <w:sz w:val="10"/>
        </w:rPr>
        <w:t>2</w:t>
      </w:r>
      <w:r>
        <w:rPr>
          <w:rFonts w:ascii="Times New Roman" w:eastAsia="Times New Roman"/>
          <w:spacing w:val="7"/>
          <w:position w:val="5"/>
          <w:sz w:val="10"/>
        </w:rPr>
        <w:t>) </w:t>
      </w:r>
      <w:r>
        <w:rPr>
          <w:rFonts w:ascii="Times New Roman" w:eastAsia="Times New Roman"/>
          <w:color w:val="301D1A"/>
          <w:sz w:val="16"/>
        </w:rPr>
        <w:t>T</w:t>
      </w:r>
      <w:r>
        <w:rPr>
          <w:rFonts w:ascii="Times New Roman" w:eastAsia="Times New Roman"/>
          <w:color w:val="301D1A"/>
          <w:spacing w:val="-19"/>
          <w:sz w:val="16"/>
        </w:rPr>
        <w:t> </w:t>
      </w:r>
      <w:r>
        <w:rPr>
          <w:rFonts w:ascii="Times New Roman" w:eastAsia="Times New Roman"/>
          <w:color w:val="301D1A"/>
          <w:sz w:val="16"/>
        </w:rPr>
        <w:t>OPI</w:t>
      </w:r>
      <w:r>
        <w:rPr>
          <w:rFonts w:ascii="Times New Roman" w:eastAsia="Times New Roman"/>
          <w:color w:val="301D1A"/>
          <w:spacing w:val="-8"/>
          <w:sz w:val="16"/>
        </w:rPr>
        <w:t> </w:t>
      </w:r>
      <w:r>
        <w:rPr>
          <w:rFonts w:ascii="Times New Roman" w:eastAsia="Times New Roman"/>
          <w:color w:val="301D1A"/>
          <w:sz w:val="16"/>
        </w:rPr>
        <w:t>XIO</w:t>
      </w:r>
      <w:r>
        <w:rPr>
          <w:rFonts w:ascii="Times New Roman" w:eastAsia="Times New Roman"/>
          <w:color w:val="301D1A"/>
          <w:spacing w:val="-9"/>
          <w:sz w:val="16"/>
        </w:rPr>
        <w:t> </w:t>
      </w:r>
      <w:r>
        <w:rPr>
          <w:rFonts w:ascii="Times New Roman" w:eastAsia="Times New Roman"/>
          <w:color w:val="301D1A"/>
          <w:sz w:val="16"/>
        </w:rPr>
        <w:t>Ot</w:t>
      </w:r>
      <w:r>
        <w:rPr>
          <w:rFonts w:ascii="Times New Roman" w:eastAsia="Times New Roman"/>
          <w:color w:val="301D1A"/>
          <w:spacing w:val="-19"/>
          <w:sz w:val="16"/>
        </w:rPr>
        <w:t> </w:t>
      </w:r>
      <w:r>
        <w:rPr>
          <w:rFonts w:ascii="Times New Roman" w:eastAsia="Times New Roman"/>
          <w:color w:val="301D1A"/>
          <w:sz w:val="16"/>
        </w:rPr>
        <w:t>f</w:t>
      </w:r>
      <w:r>
        <w:rPr>
          <w:color w:val="301D1A"/>
          <w:spacing w:val="2"/>
          <w:sz w:val="15"/>
        </w:rPr>
        <w:t>成銘柄に採用された企業を対象とし、</w:t>
      </w:r>
      <w:r>
        <w:rPr>
          <w:rFonts w:ascii="Times New Roman" w:eastAsia="Times New Roman"/>
          <w:color w:val="301D1A"/>
          <w:sz w:val="16"/>
        </w:rPr>
        <w:t>2000</w:t>
      </w:r>
      <w:r>
        <w:rPr>
          <w:rFonts w:ascii="Times New Roman" w:eastAsia="Times New Roman"/>
          <w:color w:val="301D1A"/>
          <w:spacing w:val="-19"/>
          <w:sz w:val="16"/>
        </w:rPr>
        <w:t> </w:t>
      </w:r>
      <w:r>
        <w:rPr>
          <w:color w:val="301D1A"/>
          <w:spacing w:val="5"/>
          <w:sz w:val="15"/>
        </w:rPr>
        <w:t>年度〜</w:t>
      </w:r>
      <w:r>
        <w:rPr>
          <w:rFonts w:ascii="Times New Roman" w:eastAsia="Times New Roman"/>
          <w:color w:val="301D1A"/>
          <w:sz w:val="16"/>
        </w:rPr>
        <w:t>2019</w:t>
      </w:r>
      <w:r>
        <w:rPr>
          <w:rFonts w:ascii="Times New Roman" w:eastAsia="Times New Roman"/>
          <w:color w:val="301D1A"/>
          <w:spacing w:val="-19"/>
          <w:sz w:val="16"/>
        </w:rPr>
        <w:t> </w:t>
      </w:r>
      <w:r>
        <w:rPr>
          <w:color w:val="301D1A"/>
          <w:spacing w:val="5"/>
          <w:sz w:val="15"/>
        </w:rPr>
        <w:t>年度の</w:t>
      </w:r>
      <w:r>
        <w:rPr>
          <w:rFonts w:ascii="Times New Roman" w:eastAsia="Times New Roman"/>
          <w:color w:val="301D1A"/>
          <w:sz w:val="16"/>
        </w:rPr>
        <w:t>20</w:t>
      </w:r>
      <w:r>
        <w:rPr>
          <w:rFonts w:ascii="Times New Roman" w:eastAsia="Times New Roman"/>
          <w:color w:val="301D1A"/>
          <w:spacing w:val="-18"/>
          <w:sz w:val="16"/>
        </w:rPr>
        <w:t> </w:t>
      </w:r>
      <w:r>
        <w:rPr>
          <w:color w:val="301D1A"/>
          <w:spacing w:val="5"/>
          <w:sz w:val="15"/>
        </w:rPr>
        <w:t>年分のデータを収集し、</w:t>
      </w:r>
      <w:r>
        <w:rPr>
          <w:color w:val="301D1A"/>
          <w:sz w:val="15"/>
        </w:rPr>
        <w:t>同様の回帰式で実証を行った。分析に耐えうる十分なデータ量を確保するために、対象期間</w:t>
      </w:r>
      <w:r>
        <w:rPr>
          <w:rFonts w:ascii="Times New Roman" w:eastAsia="Times New Roman"/>
          <w:color w:val="301D1A"/>
          <w:sz w:val="16"/>
        </w:rPr>
        <w:t>20</w:t>
      </w:r>
      <w:r>
        <w:rPr>
          <w:rFonts w:ascii="Times New Roman" w:eastAsia="Times New Roman"/>
          <w:color w:val="301D1A"/>
          <w:spacing w:val="-20"/>
          <w:sz w:val="16"/>
        </w:rPr>
        <w:t> </w:t>
      </w:r>
      <w:r>
        <w:rPr>
          <w:color w:val="301D1A"/>
          <w:spacing w:val="4"/>
          <w:sz w:val="15"/>
        </w:rPr>
        <w:t>年間の内</w:t>
      </w:r>
      <w:r>
        <w:rPr>
          <w:color w:val="301D1A"/>
          <w:spacing w:val="14"/>
          <w:sz w:val="15"/>
        </w:rPr>
        <w:t>の</w:t>
      </w:r>
      <w:r>
        <w:rPr>
          <w:rFonts w:ascii="Times New Roman" w:eastAsia="Times New Roman"/>
          <w:color w:val="301D1A"/>
          <w:spacing w:val="14"/>
          <w:sz w:val="16"/>
        </w:rPr>
        <w:t>8</w:t>
      </w:r>
      <w:r>
        <w:rPr>
          <w:color w:val="301D1A"/>
          <w:spacing w:val="2"/>
          <w:sz w:val="15"/>
        </w:rPr>
        <w:t>割以上の年度で実証分析に使用するすべてのデータがそろうこと、 柳</w:t>
      </w:r>
      <w:r>
        <w:rPr>
          <w:spacing w:val="-30"/>
          <w:sz w:val="15"/>
        </w:rPr>
        <w:t>( </w:t>
      </w:r>
      <w:r>
        <w:rPr>
          <w:rFonts w:ascii="Times New Roman" w:eastAsia="Times New Roman"/>
          <w:color w:val="301D1A"/>
          <w:sz w:val="16"/>
        </w:rPr>
        <w:t>20</w:t>
      </w:r>
      <w:r>
        <w:rPr>
          <w:rFonts w:ascii="Times New Roman" w:eastAsia="Times New Roman"/>
          <w:color w:val="301D1A"/>
          <w:spacing w:val="-11"/>
          <w:sz w:val="16"/>
        </w:rPr>
        <w:t> </w:t>
      </w:r>
      <w:r>
        <w:rPr>
          <w:rFonts w:ascii="Times New Roman" w:eastAsia="Times New Roman"/>
          <w:color w:val="301D1A"/>
          <w:sz w:val="16"/>
        </w:rPr>
        <w:t>20</w:t>
      </w:r>
      <w:r>
        <w:rPr>
          <w:rFonts w:ascii="Times New Roman" w:eastAsia="Times New Roman"/>
          <w:color w:val="301D1A"/>
          <w:spacing w:val="-11"/>
          <w:sz w:val="16"/>
        </w:rPr>
        <w:t> </w:t>
      </w:r>
      <w:r>
        <w:rPr>
          <w:rFonts w:ascii="Times New Roman" w:eastAsia="Times New Roman"/>
          <w:color w:val="301D1A"/>
          <w:sz w:val="16"/>
        </w:rPr>
        <w:t>a</w:t>
      </w:r>
      <w:r>
        <w:rPr>
          <w:rFonts w:ascii="Times New Roman" w:eastAsia="Times New Roman"/>
          <w:spacing w:val="-13"/>
          <w:sz w:val="16"/>
        </w:rPr>
        <w:t>) </w:t>
      </w:r>
      <w:r>
        <w:rPr>
          <w:color w:val="301D1A"/>
          <w:spacing w:val="14"/>
          <w:sz w:val="15"/>
        </w:rPr>
        <w:t>の</w:t>
      </w:r>
      <w:r>
        <w:rPr>
          <w:rFonts w:ascii="Times New Roman" w:eastAsia="Times New Roman"/>
          <w:color w:val="301D1A"/>
          <w:sz w:val="16"/>
        </w:rPr>
        <w:t>HR</w:t>
      </w:r>
      <w:r>
        <w:rPr>
          <w:rFonts w:ascii="Times New Roman" w:eastAsia="Times New Roman"/>
          <w:color w:val="301D1A"/>
          <w:spacing w:val="-12"/>
          <w:sz w:val="16"/>
        </w:rPr>
        <w:t> </w:t>
      </w:r>
      <w:r>
        <w:rPr>
          <w:rFonts w:ascii="Times New Roman" w:eastAsia="Times New Roman"/>
          <w:color w:val="301D1A"/>
          <w:sz w:val="16"/>
        </w:rPr>
        <w:t>C-</w:t>
      </w:r>
      <w:r>
        <w:rPr>
          <w:rFonts w:ascii="Times New Roman" w:eastAsia="Times New Roman"/>
          <w:color w:val="301D1A"/>
          <w:spacing w:val="-11"/>
          <w:sz w:val="16"/>
        </w:rPr>
        <w:t> </w:t>
      </w:r>
      <w:r>
        <w:rPr>
          <w:rFonts w:ascii="Times New Roman" w:eastAsia="Times New Roman"/>
          <w:color w:val="301D1A"/>
          <w:sz w:val="16"/>
        </w:rPr>
        <w:t>PB</w:t>
      </w:r>
      <w:r>
        <w:rPr>
          <w:rFonts w:ascii="Times New Roman" w:eastAsia="Times New Roman"/>
          <w:color w:val="301D1A"/>
          <w:spacing w:val="-13"/>
          <w:sz w:val="16"/>
        </w:rPr>
        <w:t> </w:t>
      </w:r>
      <w:r>
        <w:rPr>
          <w:rFonts w:ascii="Times New Roman" w:eastAsia="Times New Roman"/>
          <w:color w:val="301D1A"/>
          <w:spacing w:val="12"/>
          <w:sz w:val="16"/>
        </w:rPr>
        <w:t>R</w:t>
      </w:r>
      <w:r>
        <w:rPr>
          <w:color w:val="301D1A"/>
          <w:spacing w:val="8"/>
          <w:sz w:val="15"/>
        </w:rPr>
        <w:t>モデル</w:t>
      </w:r>
      <w:r>
        <w:rPr>
          <w:color w:val="301D1A"/>
          <w:spacing w:val="6"/>
          <w:sz w:val="15"/>
        </w:rPr>
        <w:t>に従い</w:t>
      </w:r>
      <w:r>
        <w:rPr>
          <w:rFonts w:ascii="Times New Roman" w:eastAsia="Times New Roman"/>
          <w:color w:val="301D1A"/>
          <w:sz w:val="16"/>
        </w:rPr>
        <w:t>PB</w:t>
      </w:r>
      <w:r>
        <w:rPr>
          <w:rFonts w:ascii="Times New Roman" w:eastAsia="Times New Roman"/>
          <w:color w:val="301D1A"/>
          <w:spacing w:val="-12"/>
          <w:sz w:val="16"/>
        </w:rPr>
        <w:t> </w:t>
      </w:r>
      <w:r>
        <w:rPr>
          <w:rFonts w:ascii="Times New Roman" w:eastAsia="Times New Roman"/>
          <w:color w:val="301D1A"/>
          <w:sz w:val="16"/>
        </w:rPr>
        <w:t>R</w:t>
      </w:r>
      <w:r>
        <w:rPr>
          <w:color w:val="301D1A"/>
          <w:sz w:val="15"/>
        </w:rPr>
        <w:t>が</w:t>
      </w:r>
      <w:r>
        <w:rPr>
          <w:rFonts w:ascii="Times New Roman" w:eastAsia="Times New Roman"/>
          <w:color w:val="301D1A"/>
          <w:sz w:val="16"/>
        </w:rPr>
        <w:t>1</w:t>
      </w:r>
      <w:r>
        <w:rPr>
          <w:color w:val="301D1A"/>
          <w:sz w:val="15"/>
        </w:rPr>
        <w:t>倍以上であることを条件として対象企業を絞り込んだ結果、最終的に</w:t>
      </w:r>
      <w:r>
        <w:rPr>
          <w:rFonts w:ascii="Times New Roman" w:eastAsia="Times New Roman"/>
          <w:color w:val="301D1A"/>
          <w:sz w:val="16"/>
        </w:rPr>
        <w:t>TOP</w:t>
      </w:r>
      <w:r>
        <w:rPr>
          <w:rFonts w:ascii="Times New Roman" w:eastAsia="Times New Roman"/>
          <w:color w:val="301D1A"/>
          <w:spacing w:val="-2"/>
          <w:sz w:val="16"/>
        </w:rPr>
        <w:t> </w:t>
      </w:r>
      <w:r>
        <w:rPr>
          <w:rFonts w:ascii="Times New Roman" w:eastAsia="Times New Roman"/>
          <w:color w:val="301D1A"/>
          <w:sz w:val="16"/>
        </w:rPr>
        <w:t>IX</w:t>
      </w:r>
      <w:r>
        <w:rPr>
          <w:rFonts w:ascii="Times New Roman" w:eastAsia="Times New Roman"/>
          <w:color w:val="301D1A"/>
          <w:spacing w:val="-15"/>
          <w:sz w:val="16"/>
        </w:rPr>
        <w:t> </w:t>
      </w:r>
      <w:r>
        <w:rPr>
          <w:rFonts w:ascii="Times New Roman" w:eastAsia="Times New Roman"/>
          <w:color w:val="301D1A"/>
          <w:sz w:val="16"/>
        </w:rPr>
        <w:t>100</w:t>
      </w:r>
      <w:r>
        <w:rPr>
          <w:color w:val="301D1A"/>
          <w:spacing w:val="3"/>
          <w:sz w:val="15"/>
        </w:rPr>
        <w:t>企業の中</w:t>
      </w:r>
      <w:r>
        <w:rPr>
          <w:color w:val="301D1A"/>
          <w:spacing w:val="11"/>
          <w:w w:val="95"/>
          <w:sz w:val="15"/>
        </w:rPr>
        <w:t>の</w:t>
      </w:r>
      <w:r>
        <w:rPr>
          <w:rFonts w:ascii="Times New Roman" w:eastAsia="Times New Roman"/>
          <w:color w:val="301D1A"/>
          <w:w w:val="95"/>
          <w:sz w:val="16"/>
        </w:rPr>
        <w:t>49</w:t>
      </w:r>
      <w:r>
        <w:rPr>
          <w:rFonts w:ascii="Times New Roman" w:eastAsia="Times New Roman"/>
          <w:color w:val="301D1A"/>
          <w:spacing w:val="37"/>
          <w:w w:val="95"/>
          <w:sz w:val="16"/>
        </w:rPr>
        <w:t> </w:t>
      </w:r>
      <w:r>
        <w:rPr>
          <w:color w:val="301D1A"/>
          <w:w w:val="95"/>
          <w:sz w:val="15"/>
        </w:rPr>
        <w:t>社を対象として抽出した。人件費と研究開発費に対して、年度をずらした変数を作成し、何年後の</w:t>
      </w:r>
      <w:r>
        <w:rPr>
          <w:rFonts w:ascii="Times New Roman" w:eastAsia="Times New Roman"/>
          <w:color w:val="301D1A"/>
          <w:spacing w:val="17"/>
          <w:sz w:val="16"/>
        </w:rPr>
        <w:t>PBR</w:t>
      </w:r>
      <w:r>
        <w:rPr>
          <w:color w:val="301D1A"/>
          <w:spacing w:val="17"/>
          <w:sz w:val="15"/>
        </w:rPr>
        <w:t>に影響を及ぼすか</w:t>
      </w:r>
      <w:r>
        <w:rPr>
          <w:spacing w:val="-29"/>
          <w:sz w:val="15"/>
        </w:rPr>
        <w:t>( </w:t>
      </w:r>
      <w:r>
        <w:rPr>
          <w:color w:val="301D1A"/>
          <w:spacing w:val="17"/>
          <w:sz w:val="15"/>
        </w:rPr>
        <w:t>遅延浸透効果</w:t>
      </w:r>
      <w:r>
        <w:rPr>
          <w:spacing w:val="-29"/>
          <w:sz w:val="15"/>
        </w:rPr>
        <w:t>) </w:t>
      </w:r>
      <w:r>
        <w:rPr>
          <w:color w:val="301D1A"/>
          <w:spacing w:val="17"/>
          <w:sz w:val="15"/>
        </w:rPr>
        <w:t>について、それぞれ</w:t>
      </w:r>
      <w:r>
        <w:rPr>
          <w:rFonts w:ascii="Times New Roman" w:eastAsia="Times New Roman"/>
          <w:color w:val="301D1A"/>
          <w:sz w:val="16"/>
        </w:rPr>
        <w:t>19</w:t>
      </w:r>
      <w:r>
        <w:rPr>
          <w:rFonts w:ascii="Times New Roman" w:eastAsia="Times New Roman"/>
          <w:color w:val="301D1A"/>
          <w:spacing w:val="-23"/>
          <w:sz w:val="16"/>
        </w:rPr>
        <w:t> </w:t>
      </w:r>
      <w:r>
        <w:rPr>
          <w:color w:val="301D1A"/>
          <w:spacing w:val="15"/>
          <w:sz w:val="15"/>
        </w:rPr>
        <w:t>件の回帰分析を実行した。結果として</w:t>
      </w:r>
      <w:r>
        <w:rPr>
          <w:rFonts w:ascii="Times New Roman" w:eastAsia="Times New Roman"/>
          <w:color w:val="301D1A"/>
          <w:sz w:val="16"/>
        </w:rPr>
        <w:t>TOP</w:t>
      </w:r>
      <w:r>
        <w:rPr>
          <w:rFonts w:ascii="Times New Roman" w:eastAsia="Times New Roman"/>
          <w:color w:val="301D1A"/>
          <w:spacing w:val="-12"/>
          <w:sz w:val="16"/>
        </w:rPr>
        <w:t> </w:t>
      </w:r>
      <w:r>
        <w:rPr>
          <w:rFonts w:ascii="Times New Roman" w:eastAsia="Times New Roman"/>
          <w:color w:val="301D1A"/>
          <w:sz w:val="16"/>
        </w:rPr>
        <w:t>IX</w:t>
      </w:r>
      <w:r>
        <w:rPr>
          <w:rFonts w:ascii="Times New Roman" w:eastAsia="Times New Roman"/>
          <w:color w:val="301D1A"/>
          <w:spacing w:val="-20"/>
          <w:sz w:val="16"/>
        </w:rPr>
        <w:t> </w:t>
      </w:r>
      <w:r>
        <w:rPr>
          <w:rFonts w:ascii="Times New Roman" w:eastAsia="Times New Roman"/>
          <w:color w:val="301D1A"/>
          <w:sz w:val="16"/>
        </w:rPr>
        <w:t>100</w:t>
      </w:r>
      <w:r>
        <w:rPr>
          <w:rFonts w:ascii="Times New Roman" w:eastAsia="Times New Roman"/>
          <w:color w:val="301D1A"/>
          <w:spacing w:val="-12"/>
          <w:sz w:val="16"/>
        </w:rPr>
        <w:t> </w:t>
      </w:r>
      <w:r>
        <w:rPr>
          <w:color w:val="301D1A"/>
          <w:sz w:val="15"/>
        </w:rPr>
        <w:t>企業をユニバースにした場合も、人件費と研究開発費は、</w:t>
      </w:r>
      <w:r>
        <w:rPr>
          <w:rFonts w:ascii="Times New Roman" w:eastAsia="Times New Roman"/>
          <w:color w:val="301D1A"/>
          <w:sz w:val="16"/>
        </w:rPr>
        <w:t>p</w:t>
      </w:r>
      <w:r>
        <w:rPr>
          <w:color w:val="301D1A"/>
          <w:sz w:val="15"/>
        </w:rPr>
        <w:t>値</w:t>
      </w:r>
      <w:r>
        <w:rPr>
          <w:rFonts w:ascii="Times New Roman" w:eastAsia="Times New Roman"/>
          <w:color w:val="301D1A"/>
          <w:sz w:val="16"/>
        </w:rPr>
        <w:t>1%</w:t>
      </w:r>
      <w:r>
        <w:rPr>
          <w:rFonts w:ascii="Times New Roman" w:eastAsia="Times New Roman"/>
          <w:color w:val="301D1A"/>
          <w:spacing w:val="-21"/>
          <w:sz w:val="16"/>
        </w:rPr>
        <w:t> </w:t>
      </w:r>
      <w:r>
        <w:rPr>
          <w:color w:val="301D1A"/>
          <w:spacing w:val="7"/>
          <w:sz w:val="15"/>
        </w:rPr>
        <w:t>未満かつ</w:t>
      </w:r>
      <w:r>
        <w:rPr>
          <w:rFonts w:ascii="Times New Roman" w:eastAsia="Times New Roman"/>
          <w:color w:val="301D1A"/>
          <w:sz w:val="16"/>
        </w:rPr>
        <w:t>t</w:t>
      </w:r>
      <w:r>
        <w:rPr>
          <w:color w:val="301D1A"/>
          <w:sz w:val="15"/>
        </w:rPr>
        <w:t>値</w:t>
      </w:r>
      <w:r>
        <w:rPr>
          <w:rFonts w:ascii="Times New Roman" w:eastAsia="Times New Roman"/>
          <w:color w:val="301D1A"/>
          <w:sz w:val="16"/>
        </w:rPr>
        <w:t>2.</w:t>
      </w:r>
      <w:r>
        <w:rPr>
          <w:rFonts w:ascii="Times New Roman" w:eastAsia="Times New Roman"/>
          <w:color w:val="301D1A"/>
          <w:spacing w:val="-21"/>
          <w:sz w:val="16"/>
        </w:rPr>
        <w:t> </w:t>
      </w:r>
      <w:r>
        <w:rPr>
          <w:rFonts w:ascii="Times New Roman" w:eastAsia="Times New Roman"/>
          <w:color w:val="301D1A"/>
          <w:sz w:val="16"/>
        </w:rPr>
        <w:t>5</w:t>
      </w:r>
      <w:r>
        <w:rPr>
          <w:color w:val="301D1A"/>
          <w:spacing w:val="7"/>
          <w:sz w:val="15"/>
        </w:rPr>
        <w:t>以上で</w:t>
      </w:r>
      <w:r>
        <w:rPr>
          <w:rFonts w:ascii="Times New Roman" w:eastAsia="Times New Roman"/>
          <w:color w:val="301D1A"/>
          <w:sz w:val="16"/>
        </w:rPr>
        <w:t>PBR</w:t>
      </w:r>
      <w:r>
        <w:rPr>
          <w:rFonts w:ascii="Times New Roman" w:eastAsia="Times New Roman"/>
          <w:color w:val="301D1A"/>
          <w:spacing w:val="-14"/>
          <w:sz w:val="16"/>
        </w:rPr>
        <w:t> </w:t>
      </w:r>
      <w:r>
        <w:rPr>
          <w:color w:val="301D1A"/>
          <w:sz w:val="15"/>
        </w:rPr>
        <w:t>と有意な正の相関を持つことを確認することができた。個別に見ると、人件費では</w:t>
      </w:r>
      <w:r>
        <w:rPr>
          <w:rFonts w:ascii="Times New Roman" w:eastAsia="Times New Roman"/>
          <w:color w:val="301D1A"/>
          <w:spacing w:val="10"/>
          <w:sz w:val="16"/>
        </w:rPr>
        <w:t>6</w:t>
      </w:r>
      <w:r>
        <w:rPr>
          <w:color w:val="301D1A"/>
          <w:spacing w:val="6"/>
          <w:sz w:val="15"/>
        </w:rPr>
        <w:t>年から</w:t>
      </w:r>
      <w:r>
        <w:rPr>
          <w:rFonts w:ascii="Times New Roman" w:eastAsia="Times New Roman"/>
          <w:color w:val="301D1A"/>
          <w:sz w:val="16"/>
        </w:rPr>
        <w:t>9</w:t>
      </w:r>
      <w:r>
        <w:rPr>
          <w:color w:val="301D1A"/>
          <w:spacing w:val="5"/>
          <w:sz w:val="15"/>
        </w:rPr>
        <w:t>年遅延して、</w:t>
      </w:r>
      <w:r>
        <w:rPr>
          <w:color w:val="301D1A"/>
          <w:sz w:val="15"/>
        </w:rPr>
        <w:t>研究開発費では</w:t>
      </w:r>
      <w:r>
        <w:rPr>
          <w:rFonts w:ascii="Times New Roman" w:eastAsia="Times New Roman"/>
          <w:color w:val="301D1A"/>
          <w:sz w:val="16"/>
        </w:rPr>
        <w:t>6</w:t>
      </w:r>
      <w:r>
        <w:rPr>
          <w:color w:val="301D1A"/>
          <w:sz w:val="15"/>
        </w:rPr>
        <w:t>年から</w:t>
      </w:r>
      <w:r>
        <w:rPr>
          <w:rFonts w:ascii="Times New Roman" w:eastAsia="Times New Roman"/>
          <w:color w:val="301D1A"/>
          <w:sz w:val="16"/>
        </w:rPr>
        <w:t>12</w:t>
      </w:r>
      <w:r>
        <w:rPr>
          <w:color w:val="301D1A"/>
          <w:sz w:val="15"/>
        </w:rPr>
        <w:t>年遅延して</w:t>
      </w:r>
      <w:r>
        <w:rPr>
          <w:rFonts w:ascii="Times New Roman" w:eastAsia="Times New Roman"/>
          <w:color w:val="301D1A"/>
          <w:sz w:val="16"/>
        </w:rPr>
        <w:t>PBR</w:t>
      </w:r>
      <w:r>
        <w:rPr>
          <w:color w:val="301D1A"/>
          <w:sz w:val="15"/>
        </w:rPr>
        <w:t>を高める効果を持つという相関関係を検出した</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4"/>
        </w:rPr>
      </w:pPr>
    </w:p>
    <w:p>
      <w:pPr>
        <w:pStyle w:val="BodyText"/>
        <w:tabs>
          <w:tab w:pos="8078" w:val="right" w:leader="none"/>
        </w:tabs>
        <w:spacing w:before="1"/>
        <w:ind w:left="2987"/>
        <w:rPr>
          <w:rFonts w:ascii="Times New Roman" w:eastAsia="Times New Roman"/>
        </w:rPr>
      </w:pPr>
      <w:r>
        <w:rPr/>
        <w:t># 資本市場 </w:t>
      </w:r>
      <w:r>
        <w:rPr>
          <w:rFonts w:ascii="Times New Roman" w:eastAsia="Times New Roman"/>
        </w:rPr>
        <w:t>2021.4 (No.428)</w:t>
        <w:tab/>
      </w:r>
      <w:r>
        <w:rPr>
          <w:rFonts w:ascii="Times New Roman" w:eastAsia="Times New Roman"/>
          <w:color w:val="301D1A"/>
        </w:rPr>
        <w:t>45</w:t>
      </w:r>
    </w:p>
    <w:sectPr>
      <w:pgSz w:w="9460" w:h="13580"/>
      <w:pgMar w:top="1140" w:bottom="280" w:left="52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ＭＳ 明朝">
    <w:altName w:val="ＭＳ 明朝"/>
    <w:charset w:val="0"/>
    <w:family w:val="roman"/>
    <w:pitch w:val="fixed"/>
  </w:font>
  <w:font w:name="Arial">
    <w:altName w:val="Arial"/>
    <w:charset w:val="0"/>
    <w:family w:val="swiss"/>
    <w:pitch w:val="variable"/>
  </w:font>
  <w:font w:name="Arial Unicode MS">
    <w:altName w:val="Arial Unicode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258" w:hanging="95"/>
      </w:pPr>
      <w:rPr>
        <w:rFonts w:hint="default" w:ascii="Arial" w:hAnsi="Arial" w:eastAsia="Arial" w:cs="Arial"/>
        <w:b w:val="0"/>
        <w:bCs w:val="0"/>
        <w:i w:val="0"/>
        <w:iCs w:val="0"/>
        <w:w w:val="100"/>
        <w:sz w:val="15"/>
        <w:szCs w:val="15"/>
        <w:lang w:val="en-US" w:eastAsia="en-US" w:bidi="ar-SA"/>
      </w:rPr>
    </w:lvl>
    <w:lvl w:ilvl="1">
      <w:start w:val="0"/>
      <w:numFmt w:val="bullet"/>
      <w:lvlText w:val="•"/>
      <w:lvlJc w:val="left"/>
      <w:pPr>
        <w:ind w:left="560" w:hanging="96"/>
      </w:pPr>
      <w:rPr>
        <w:rFonts w:hint="default" w:ascii="Times New Roman" w:hAnsi="Times New Roman" w:eastAsia="Times New Roman" w:cs="Times New Roman"/>
        <w:b w:val="0"/>
        <w:bCs w:val="0"/>
        <w:i w:val="0"/>
        <w:iCs w:val="0"/>
        <w:color w:val="301D1A"/>
        <w:w w:val="100"/>
        <w:sz w:val="16"/>
        <w:szCs w:val="16"/>
        <w:lang w:val="en-US" w:eastAsia="en-US" w:bidi="ar-SA"/>
      </w:rPr>
    </w:lvl>
    <w:lvl w:ilvl="2">
      <w:start w:val="0"/>
      <w:numFmt w:val="bullet"/>
      <w:lvlText w:val="•"/>
      <w:lvlJc w:val="left"/>
      <w:pPr>
        <w:ind w:left="1374" w:hanging="96"/>
      </w:pPr>
      <w:rPr>
        <w:rFonts w:hint="default"/>
        <w:lang w:val="en-US" w:eastAsia="en-US" w:bidi="ar-SA"/>
      </w:rPr>
    </w:lvl>
    <w:lvl w:ilvl="3">
      <w:start w:val="0"/>
      <w:numFmt w:val="bullet"/>
      <w:lvlText w:val="•"/>
      <w:lvlJc w:val="left"/>
      <w:pPr>
        <w:ind w:left="2189" w:hanging="96"/>
      </w:pPr>
      <w:rPr>
        <w:rFonts w:hint="default"/>
        <w:lang w:val="en-US" w:eastAsia="en-US" w:bidi="ar-SA"/>
      </w:rPr>
    </w:lvl>
    <w:lvl w:ilvl="4">
      <w:start w:val="0"/>
      <w:numFmt w:val="bullet"/>
      <w:lvlText w:val="•"/>
      <w:lvlJc w:val="left"/>
      <w:pPr>
        <w:ind w:left="3003" w:hanging="96"/>
      </w:pPr>
      <w:rPr>
        <w:rFonts w:hint="default"/>
        <w:lang w:val="en-US" w:eastAsia="en-US" w:bidi="ar-SA"/>
      </w:rPr>
    </w:lvl>
    <w:lvl w:ilvl="5">
      <w:start w:val="0"/>
      <w:numFmt w:val="bullet"/>
      <w:lvlText w:val="•"/>
      <w:lvlJc w:val="left"/>
      <w:pPr>
        <w:ind w:left="3818" w:hanging="96"/>
      </w:pPr>
      <w:rPr>
        <w:rFonts w:hint="default"/>
        <w:lang w:val="en-US" w:eastAsia="en-US" w:bidi="ar-SA"/>
      </w:rPr>
    </w:lvl>
    <w:lvl w:ilvl="6">
      <w:start w:val="0"/>
      <w:numFmt w:val="bullet"/>
      <w:lvlText w:val="•"/>
      <w:lvlJc w:val="left"/>
      <w:pPr>
        <w:ind w:left="4632" w:hanging="96"/>
      </w:pPr>
      <w:rPr>
        <w:rFonts w:hint="default"/>
        <w:lang w:val="en-US" w:eastAsia="en-US" w:bidi="ar-SA"/>
      </w:rPr>
    </w:lvl>
    <w:lvl w:ilvl="7">
      <w:start w:val="0"/>
      <w:numFmt w:val="bullet"/>
      <w:lvlText w:val="•"/>
      <w:lvlJc w:val="left"/>
      <w:pPr>
        <w:ind w:left="5447" w:hanging="96"/>
      </w:pPr>
      <w:rPr>
        <w:rFonts w:hint="default"/>
        <w:lang w:val="en-US" w:eastAsia="en-US" w:bidi="ar-SA"/>
      </w:rPr>
    </w:lvl>
    <w:lvl w:ilvl="8">
      <w:start w:val="0"/>
      <w:numFmt w:val="bullet"/>
      <w:lvlText w:val="•"/>
      <w:lvlJc w:val="left"/>
      <w:pPr>
        <w:ind w:left="6261" w:hanging="96"/>
      </w:pPr>
      <w:rPr>
        <w:rFonts w:hint="default"/>
        <w:lang w:val="en-US" w:eastAsia="en-US" w:bidi="ar-SA"/>
      </w:rPr>
    </w:lvl>
  </w:abstractNum>
  <w:abstractNum w:abstractNumId="3">
    <w:multiLevelType w:val="hybridMultilevel"/>
    <w:lvl w:ilvl="0">
      <w:start w:val="0"/>
      <w:numFmt w:val="bullet"/>
      <w:lvlText w:val="•"/>
      <w:lvlJc w:val="left"/>
      <w:pPr>
        <w:ind w:left="312" w:hanging="82"/>
      </w:pPr>
      <w:rPr>
        <w:rFonts w:hint="default" w:ascii="ＭＳ 明朝" w:hAnsi="ＭＳ 明朝" w:eastAsia="ＭＳ 明朝" w:cs="ＭＳ 明朝"/>
        <w:b w:val="0"/>
        <w:bCs w:val="0"/>
        <w:i w:val="0"/>
        <w:iCs w:val="0"/>
        <w:w w:val="100"/>
        <w:sz w:val="10"/>
        <w:szCs w:val="10"/>
        <w:lang w:val="en-US" w:eastAsia="en-US" w:bidi="ar-SA"/>
      </w:rPr>
    </w:lvl>
    <w:lvl w:ilvl="1">
      <w:start w:val="0"/>
      <w:numFmt w:val="bullet"/>
      <w:lvlText w:val="•"/>
      <w:lvlJc w:val="left"/>
      <w:pPr>
        <w:ind w:left="1077" w:hanging="82"/>
      </w:pPr>
      <w:rPr>
        <w:rFonts w:hint="default"/>
        <w:lang w:val="en-US" w:eastAsia="en-US" w:bidi="ar-SA"/>
      </w:rPr>
    </w:lvl>
    <w:lvl w:ilvl="2">
      <w:start w:val="0"/>
      <w:numFmt w:val="bullet"/>
      <w:lvlText w:val="•"/>
      <w:lvlJc w:val="left"/>
      <w:pPr>
        <w:ind w:left="1834" w:hanging="82"/>
      </w:pPr>
      <w:rPr>
        <w:rFonts w:hint="default"/>
        <w:lang w:val="en-US" w:eastAsia="en-US" w:bidi="ar-SA"/>
      </w:rPr>
    </w:lvl>
    <w:lvl w:ilvl="3">
      <w:start w:val="0"/>
      <w:numFmt w:val="bullet"/>
      <w:lvlText w:val="•"/>
      <w:lvlJc w:val="left"/>
      <w:pPr>
        <w:ind w:left="2591" w:hanging="82"/>
      </w:pPr>
      <w:rPr>
        <w:rFonts w:hint="default"/>
        <w:lang w:val="en-US" w:eastAsia="en-US" w:bidi="ar-SA"/>
      </w:rPr>
    </w:lvl>
    <w:lvl w:ilvl="4">
      <w:start w:val="0"/>
      <w:numFmt w:val="bullet"/>
      <w:lvlText w:val="•"/>
      <w:lvlJc w:val="left"/>
      <w:pPr>
        <w:ind w:left="3348" w:hanging="82"/>
      </w:pPr>
      <w:rPr>
        <w:rFonts w:hint="default"/>
        <w:lang w:val="en-US" w:eastAsia="en-US" w:bidi="ar-SA"/>
      </w:rPr>
    </w:lvl>
    <w:lvl w:ilvl="5">
      <w:start w:val="0"/>
      <w:numFmt w:val="bullet"/>
      <w:lvlText w:val="•"/>
      <w:lvlJc w:val="left"/>
      <w:pPr>
        <w:ind w:left="4105" w:hanging="82"/>
      </w:pPr>
      <w:rPr>
        <w:rFonts w:hint="default"/>
        <w:lang w:val="en-US" w:eastAsia="en-US" w:bidi="ar-SA"/>
      </w:rPr>
    </w:lvl>
    <w:lvl w:ilvl="6">
      <w:start w:val="0"/>
      <w:numFmt w:val="bullet"/>
      <w:lvlText w:val="•"/>
      <w:lvlJc w:val="left"/>
      <w:pPr>
        <w:ind w:left="4862" w:hanging="82"/>
      </w:pPr>
      <w:rPr>
        <w:rFonts w:hint="default"/>
        <w:lang w:val="en-US" w:eastAsia="en-US" w:bidi="ar-SA"/>
      </w:rPr>
    </w:lvl>
    <w:lvl w:ilvl="7">
      <w:start w:val="0"/>
      <w:numFmt w:val="bullet"/>
      <w:lvlText w:val="•"/>
      <w:lvlJc w:val="left"/>
      <w:pPr>
        <w:ind w:left="5619" w:hanging="82"/>
      </w:pPr>
      <w:rPr>
        <w:rFonts w:hint="default"/>
        <w:lang w:val="en-US" w:eastAsia="en-US" w:bidi="ar-SA"/>
      </w:rPr>
    </w:lvl>
    <w:lvl w:ilvl="8">
      <w:start w:val="0"/>
      <w:numFmt w:val="bullet"/>
      <w:lvlText w:val="•"/>
      <w:lvlJc w:val="left"/>
      <w:pPr>
        <w:ind w:left="6376" w:hanging="82"/>
      </w:pPr>
      <w:rPr>
        <w:rFonts w:hint="default"/>
        <w:lang w:val="en-US" w:eastAsia="en-US" w:bidi="ar-SA"/>
      </w:rPr>
    </w:lvl>
  </w:abstractNum>
  <w:abstractNum w:abstractNumId="2">
    <w:multiLevelType w:val="hybridMultilevel"/>
    <w:lvl w:ilvl="0">
      <w:start w:val="0"/>
      <w:numFmt w:val="bullet"/>
      <w:lvlText w:val="•"/>
      <w:lvlJc w:val="left"/>
      <w:pPr>
        <w:ind w:left="312" w:hanging="83"/>
      </w:pPr>
      <w:rPr>
        <w:rFonts w:hint="default" w:ascii="Arial Unicode MS" w:hAnsi="Arial Unicode MS" w:eastAsia="Arial Unicode MS" w:cs="Arial Unicode MS"/>
        <w:b w:val="0"/>
        <w:bCs w:val="0"/>
        <w:i w:val="0"/>
        <w:iCs w:val="0"/>
        <w:w w:val="100"/>
        <w:sz w:val="11"/>
        <w:szCs w:val="11"/>
        <w:lang w:val="en-US" w:eastAsia="en-US" w:bidi="ar-SA"/>
      </w:rPr>
    </w:lvl>
    <w:lvl w:ilvl="1">
      <w:start w:val="0"/>
      <w:numFmt w:val="bullet"/>
      <w:lvlText w:val="•"/>
      <w:lvlJc w:val="left"/>
      <w:pPr>
        <w:ind w:left="1077" w:hanging="83"/>
      </w:pPr>
      <w:rPr>
        <w:rFonts w:hint="default"/>
        <w:lang w:val="en-US" w:eastAsia="en-US" w:bidi="ar-SA"/>
      </w:rPr>
    </w:lvl>
    <w:lvl w:ilvl="2">
      <w:start w:val="0"/>
      <w:numFmt w:val="bullet"/>
      <w:lvlText w:val="•"/>
      <w:lvlJc w:val="left"/>
      <w:pPr>
        <w:ind w:left="1834" w:hanging="83"/>
      </w:pPr>
      <w:rPr>
        <w:rFonts w:hint="default"/>
        <w:lang w:val="en-US" w:eastAsia="en-US" w:bidi="ar-SA"/>
      </w:rPr>
    </w:lvl>
    <w:lvl w:ilvl="3">
      <w:start w:val="0"/>
      <w:numFmt w:val="bullet"/>
      <w:lvlText w:val="•"/>
      <w:lvlJc w:val="left"/>
      <w:pPr>
        <w:ind w:left="2591" w:hanging="83"/>
      </w:pPr>
      <w:rPr>
        <w:rFonts w:hint="default"/>
        <w:lang w:val="en-US" w:eastAsia="en-US" w:bidi="ar-SA"/>
      </w:rPr>
    </w:lvl>
    <w:lvl w:ilvl="4">
      <w:start w:val="0"/>
      <w:numFmt w:val="bullet"/>
      <w:lvlText w:val="•"/>
      <w:lvlJc w:val="left"/>
      <w:pPr>
        <w:ind w:left="3348" w:hanging="83"/>
      </w:pPr>
      <w:rPr>
        <w:rFonts w:hint="default"/>
        <w:lang w:val="en-US" w:eastAsia="en-US" w:bidi="ar-SA"/>
      </w:rPr>
    </w:lvl>
    <w:lvl w:ilvl="5">
      <w:start w:val="0"/>
      <w:numFmt w:val="bullet"/>
      <w:lvlText w:val="•"/>
      <w:lvlJc w:val="left"/>
      <w:pPr>
        <w:ind w:left="4105" w:hanging="83"/>
      </w:pPr>
      <w:rPr>
        <w:rFonts w:hint="default"/>
        <w:lang w:val="en-US" w:eastAsia="en-US" w:bidi="ar-SA"/>
      </w:rPr>
    </w:lvl>
    <w:lvl w:ilvl="6">
      <w:start w:val="0"/>
      <w:numFmt w:val="bullet"/>
      <w:lvlText w:val="•"/>
      <w:lvlJc w:val="left"/>
      <w:pPr>
        <w:ind w:left="4862" w:hanging="83"/>
      </w:pPr>
      <w:rPr>
        <w:rFonts w:hint="default"/>
        <w:lang w:val="en-US" w:eastAsia="en-US" w:bidi="ar-SA"/>
      </w:rPr>
    </w:lvl>
    <w:lvl w:ilvl="7">
      <w:start w:val="0"/>
      <w:numFmt w:val="bullet"/>
      <w:lvlText w:val="•"/>
      <w:lvlJc w:val="left"/>
      <w:pPr>
        <w:ind w:left="5619" w:hanging="83"/>
      </w:pPr>
      <w:rPr>
        <w:rFonts w:hint="default"/>
        <w:lang w:val="en-US" w:eastAsia="en-US" w:bidi="ar-SA"/>
      </w:rPr>
    </w:lvl>
    <w:lvl w:ilvl="8">
      <w:start w:val="0"/>
      <w:numFmt w:val="bullet"/>
      <w:lvlText w:val="•"/>
      <w:lvlJc w:val="left"/>
      <w:pPr>
        <w:ind w:left="6376" w:hanging="83"/>
      </w:pPr>
      <w:rPr>
        <w:rFonts w:hint="default"/>
        <w:lang w:val="en-US" w:eastAsia="en-US" w:bidi="ar-SA"/>
      </w:rPr>
    </w:lvl>
  </w:abstractNum>
  <w:abstractNum w:abstractNumId="1">
    <w:multiLevelType w:val="hybridMultilevel"/>
    <w:lvl w:ilvl="0">
      <w:start w:val="4"/>
      <w:numFmt w:val="decimal"/>
      <w:lvlText w:val="%1."/>
      <w:lvlJc w:val="left"/>
      <w:pPr>
        <w:ind w:left="585" w:hanging="336"/>
        <w:jc w:val="left"/>
      </w:pPr>
      <w:rPr>
        <w:rFonts w:hint="default" w:ascii="Times New Roman" w:hAnsi="Times New Roman" w:eastAsia="Times New Roman" w:cs="Times New Roman"/>
        <w:b w:val="0"/>
        <w:bCs w:val="0"/>
        <w:i w:val="0"/>
        <w:iCs w:val="0"/>
        <w:w w:val="100"/>
        <w:sz w:val="19"/>
        <w:szCs w:val="19"/>
        <w:lang w:val="en-US" w:eastAsia="en-US" w:bidi="ar-SA"/>
      </w:rPr>
    </w:lvl>
    <w:lvl w:ilvl="1">
      <w:start w:val="3"/>
      <w:numFmt w:val="decimal"/>
      <w:lvlText w:val="%2."/>
      <w:lvlJc w:val="left"/>
      <w:pPr>
        <w:ind w:left="944" w:hanging="211"/>
        <w:jc w:val="right"/>
      </w:pPr>
      <w:rPr>
        <w:rFonts w:hint="default" w:ascii="Times New Roman" w:hAnsi="Times New Roman" w:eastAsia="Times New Roman" w:cs="Times New Roman"/>
        <w:b w:val="0"/>
        <w:bCs w:val="0"/>
        <w:i w:val="0"/>
        <w:iCs w:val="0"/>
        <w:w w:val="100"/>
        <w:sz w:val="26"/>
        <w:szCs w:val="26"/>
        <w:lang w:val="en-US" w:eastAsia="en-US" w:bidi="ar-SA"/>
      </w:rPr>
    </w:lvl>
    <w:lvl w:ilvl="2">
      <w:start w:val="0"/>
      <w:numFmt w:val="bullet"/>
      <w:lvlText w:val="•"/>
      <w:lvlJc w:val="left"/>
      <w:pPr>
        <w:ind w:left="1261" w:hanging="211"/>
      </w:pPr>
      <w:rPr>
        <w:rFonts w:hint="default"/>
        <w:lang w:val="en-US" w:eastAsia="en-US" w:bidi="ar-SA"/>
      </w:rPr>
    </w:lvl>
    <w:lvl w:ilvl="3">
      <w:start w:val="0"/>
      <w:numFmt w:val="bullet"/>
      <w:lvlText w:val="•"/>
      <w:lvlJc w:val="left"/>
      <w:pPr>
        <w:ind w:left="1582" w:hanging="211"/>
      </w:pPr>
      <w:rPr>
        <w:rFonts w:hint="default"/>
        <w:lang w:val="en-US" w:eastAsia="en-US" w:bidi="ar-SA"/>
      </w:rPr>
    </w:lvl>
    <w:lvl w:ilvl="4">
      <w:start w:val="0"/>
      <w:numFmt w:val="bullet"/>
      <w:lvlText w:val="•"/>
      <w:lvlJc w:val="left"/>
      <w:pPr>
        <w:ind w:left="1903" w:hanging="211"/>
      </w:pPr>
      <w:rPr>
        <w:rFonts w:hint="default"/>
        <w:lang w:val="en-US" w:eastAsia="en-US" w:bidi="ar-SA"/>
      </w:rPr>
    </w:lvl>
    <w:lvl w:ilvl="5">
      <w:start w:val="0"/>
      <w:numFmt w:val="bullet"/>
      <w:lvlText w:val="•"/>
      <w:lvlJc w:val="left"/>
      <w:pPr>
        <w:ind w:left="2224" w:hanging="211"/>
      </w:pPr>
      <w:rPr>
        <w:rFonts w:hint="default"/>
        <w:lang w:val="en-US" w:eastAsia="en-US" w:bidi="ar-SA"/>
      </w:rPr>
    </w:lvl>
    <w:lvl w:ilvl="6">
      <w:start w:val="0"/>
      <w:numFmt w:val="bullet"/>
      <w:lvlText w:val="•"/>
      <w:lvlJc w:val="left"/>
      <w:pPr>
        <w:ind w:left="2545" w:hanging="211"/>
      </w:pPr>
      <w:rPr>
        <w:rFonts w:hint="default"/>
        <w:lang w:val="en-US" w:eastAsia="en-US" w:bidi="ar-SA"/>
      </w:rPr>
    </w:lvl>
    <w:lvl w:ilvl="7">
      <w:start w:val="0"/>
      <w:numFmt w:val="bullet"/>
      <w:lvlText w:val="•"/>
      <w:lvlJc w:val="left"/>
      <w:pPr>
        <w:ind w:left="2866" w:hanging="211"/>
      </w:pPr>
      <w:rPr>
        <w:rFonts w:hint="default"/>
        <w:lang w:val="en-US" w:eastAsia="en-US" w:bidi="ar-SA"/>
      </w:rPr>
    </w:lvl>
    <w:lvl w:ilvl="8">
      <w:start w:val="0"/>
      <w:numFmt w:val="bullet"/>
      <w:lvlText w:val="•"/>
      <w:lvlJc w:val="left"/>
      <w:pPr>
        <w:ind w:left="3187" w:hanging="211"/>
      </w:pPr>
      <w:rPr>
        <w:rFonts w:hint="default"/>
        <w:lang w:val="en-US" w:eastAsia="en-US" w:bidi="ar-SA"/>
      </w:rPr>
    </w:lvl>
  </w:abstractNum>
  <w:abstractNum w:abstractNumId="0">
    <w:multiLevelType w:val="hybridMultilevel"/>
    <w:lvl w:ilvl="0">
      <w:start w:val="1"/>
      <w:numFmt w:val="decimal"/>
      <w:lvlText w:val="%1."/>
      <w:lvlJc w:val="left"/>
      <w:pPr>
        <w:ind w:left="595" w:hanging="341"/>
        <w:jc w:val="left"/>
      </w:pPr>
      <w:rPr>
        <w:rFonts w:hint="default" w:ascii="Times New Roman" w:hAnsi="Times New Roman" w:eastAsia="Times New Roman" w:cs="Times New Roman"/>
        <w:b w:val="0"/>
        <w:bCs w:val="0"/>
        <w:i w:val="0"/>
        <w:iCs w:val="0"/>
        <w:w w:val="100"/>
        <w:sz w:val="19"/>
        <w:szCs w:val="19"/>
        <w:lang w:val="en-US" w:eastAsia="en-US" w:bidi="ar-SA"/>
      </w:rPr>
    </w:lvl>
    <w:lvl w:ilvl="1">
      <w:start w:val="0"/>
      <w:numFmt w:val="bullet"/>
      <w:lvlText w:val="✰"/>
      <w:lvlJc w:val="left"/>
      <w:pPr>
        <w:ind w:left="781" w:hanging="191"/>
      </w:pPr>
      <w:rPr>
        <w:rFonts w:hint="default" w:ascii="ＭＳ 明朝" w:hAnsi="ＭＳ 明朝" w:eastAsia="ＭＳ 明朝" w:cs="ＭＳ 明朝"/>
        <w:b w:val="0"/>
        <w:bCs w:val="0"/>
        <w:i w:val="0"/>
        <w:iCs w:val="0"/>
        <w:w w:val="100"/>
        <w:sz w:val="17"/>
        <w:szCs w:val="17"/>
        <w:lang w:val="en-US" w:eastAsia="en-US" w:bidi="ar-SA"/>
      </w:rPr>
    </w:lvl>
    <w:lvl w:ilvl="2">
      <w:start w:val="0"/>
      <w:numFmt w:val="bullet"/>
      <w:lvlText w:val="•"/>
      <w:lvlJc w:val="left"/>
      <w:pPr>
        <w:ind w:left="1122" w:hanging="191"/>
      </w:pPr>
      <w:rPr>
        <w:rFonts w:hint="default"/>
        <w:lang w:val="en-US" w:eastAsia="en-US" w:bidi="ar-SA"/>
      </w:rPr>
    </w:lvl>
    <w:lvl w:ilvl="3">
      <w:start w:val="0"/>
      <w:numFmt w:val="bullet"/>
      <w:lvlText w:val="•"/>
      <w:lvlJc w:val="left"/>
      <w:pPr>
        <w:ind w:left="1464" w:hanging="191"/>
      </w:pPr>
      <w:rPr>
        <w:rFonts w:hint="default"/>
        <w:lang w:val="en-US" w:eastAsia="en-US" w:bidi="ar-SA"/>
      </w:rPr>
    </w:lvl>
    <w:lvl w:ilvl="4">
      <w:start w:val="0"/>
      <w:numFmt w:val="bullet"/>
      <w:lvlText w:val="•"/>
      <w:lvlJc w:val="left"/>
      <w:pPr>
        <w:ind w:left="1807" w:hanging="191"/>
      </w:pPr>
      <w:rPr>
        <w:rFonts w:hint="default"/>
        <w:lang w:val="en-US" w:eastAsia="en-US" w:bidi="ar-SA"/>
      </w:rPr>
    </w:lvl>
    <w:lvl w:ilvl="5">
      <w:start w:val="0"/>
      <w:numFmt w:val="bullet"/>
      <w:lvlText w:val="•"/>
      <w:lvlJc w:val="left"/>
      <w:pPr>
        <w:ind w:left="2149" w:hanging="191"/>
      </w:pPr>
      <w:rPr>
        <w:rFonts w:hint="default"/>
        <w:lang w:val="en-US" w:eastAsia="en-US" w:bidi="ar-SA"/>
      </w:rPr>
    </w:lvl>
    <w:lvl w:ilvl="6">
      <w:start w:val="0"/>
      <w:numFmt w:val="bullet"/>
      <w:lvlText w:val="•"/>
      <w:lvlJc w:val="left"/>
      <w:pPr>
        <w:ind w:left="2492" w:hanging="191"/>
      </w:pPr>
      <w:rPr>
        <w:rFonts w:hint="default"/>
        <w:lang w:val="en-US" w:eastAsia="en-US" w:bidi="ar-SA"/>
      </w:rPr>
    </w:lvl>
    <w:lvl w:ilvl="7">
      <w:start w:val="0"/>
      <w:numFmt w:val="bullet"/>
      <w:lvlText w:val="•"/>
      <w:lvlJc w:val="left"/>
      <w:pPr>
        <w:ind w:left="2834" w:hanging="191"/>
      </w:pPr>
      <w:rPr>
        <w:rFonts w:hint="default"/>
        <w:lang w:val="en-US" w:eastAsia="en-US" w:bidi="ar-SA"/>
      </w:rPr>
    </w:lvl>
    <w:lvl w:ilvl="8">
      <w:start w:val="0"/>
      <w:numFmt w:val="bullet"/>
      <w:lvlText w:val="•"/>
      <w:lvlJc w:val="left"/>
      <w:pPr>
        <w:ind w:left="3177" w:hanging="19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ＭＳ 明朝" w:hAnsi="ＭＳ 明朝" w:eastAsia="ＭＳ 明朝" w:cs="ＭＳ 明朝"/>
      <w:lang w:val="en-US" w:eastAsia="en-US" w:bidi="ar-SA"/>
    </w:rPr>
  </w:style>
  <w:style w:styleId="BodyText" w:type="paragraph">
    <w:name w:val="Body Text"/>
    <w:basedOn w:val="Normal"/>
    <w:uiPriority w:val="1"/>
    <w:qFormat/>
    <w:pPr/>
    <w:rPr>
      <w:rFonts w:ascii="ＭＳ 明朝" w:hAnsi="ＭＳ 明朝" w:eastAsia="ＭＳ 明朝" w:cs="ＭＳ 明朝"/>
      <w:sz w:val="19"/>
      <w:szCs w:val="19"/>
      <w:lang w:val="en-US" w:eastAsia="en-US" w:bidi="ar-SA"/>
    </w:rPr>
  </w:style>
  <w:style w:styleId="Title" w:type="paragraph">
    <w:name w:val="Title"/>
    <w:basedOn w:val="Normal"/>
    <w:uiPriority w:val="1"/>
    <w:qFormat/>
    <w:pPr>
      <w:ind w:left="878"/>
    </w:pPr>
    <w:rPr>
      <w:rFonts w:ascii="ＭＳ 明朝" w:hAnsi="ＭＳ 明朝" w:eastAsia="ＭＳ 明朝" w:cs="ＭＳ 明朝"/>
      <w:sz w:val="26"/>
      <w:szCs w:val="26"/>
      <w:lang w:val="en-US" w:eastAsia="en-US" w:bidi="ar-SA"/>
    </w:rPr>
  </w:style>
  <w:style w:styleId="ListParagraph" w:type="paragraph">
    <w:name w:val="List Paragraph"/>
    <w:basedOn w:val="Normal"/>
    <w:uiPriority w:val="1"/>
    <w:qFormat/>
    <w:pPr>
      <w:ind w:left="549" w:hanging="9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2022-07-20T02:47:37Z</dcterms:created>
  <dcterms:modified xsi:type="dcterms:W3CDTF">2022-07-20T02:47:37Z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2021-04-08T00:00:00Z</vt:filetime>
  </property>
  <property fmtid="{D5CDD505-2E9C-101B-9397-08002B2CF9AE}" pid="3" name="Creator">
    <vt:lpwstr>Adobe InDesign CS4_J (6.0.6)</vt:lpwstr>
  </property>
  <property fmtid="{D5CDD505-2E9C-101B-9397-08002B2CF9AE}" pid="4" name="LastSaved">
    <vt:filetime>2022-07-20T00:00:00Z</vt:filetime>
  </property>
</Properties>
</file>