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pStyle w:val="4"/>
        <w:jc w:val="center"/>
        <w:outlineLvl w:val="0"/>
        <w:rPr>
          <w:rFonts w:ascii="华文中宋" w:hAnsi="华文中宋" w:eastAsia="华文中宋"/>
          <w:b w:val="0"/>
          <w:bCs w:val="0"/>
          <w:szCs w:val="44"/>
        </w:rPr>
      </w:pPr>
      <w:r>
        <w:rPr>
          <w:rFonts w:hint="eastAsia" w:ascii="华文中宋" w:hAnsi="华文中宋" w:eastAsia="华文中宋"/>
          <w:b w:val="0"/>
          <w:bCs w:val="0"/>
          <w:szCs w:val="44"/>
        </w:rPr>
        <w:t>北京航空航天大学计算机学院</w:t>
      </w:r>
    </w:p>
    <w:p>
      <w:pPr>
        <w:jc w:val="center"/>
        <w:rPr>
          <w:rFonts w:hint="eastAsia"/>
        </w:rPr>
      </w:pPr>
    </w:p>
    <w:p>
      <w:pPr>
        <w:jc w:val="center"/>
        <w:outlineLvl w:val="0"/>
        <w:rPr>
          <w:rFonts w:hint="eastAsia" w:ascii="华文中宋" w:hAnsi="华文中宋" w:eastAsia="华文中宋"/>
          <w:sz w:val="44"/>
          <w:szCs w:val="44"/>
        </w:rPr>
      </w:pPr>
      <w:r>
        <w:rPr>
          <w:rFonts w:hint="eastAsia" w:ascii="华文中宋" w:hAnsi="华文中宋" w:eastAsia="华文中宋"/>
          <w:sz w:val="44"/>
          <w:szCs w:val="44"/>
        </w:rPr>
        <w:t>本科生毕业设计（论文）开题报告</w:t>
      </w:r>
    </w:p>
    <w:p>
      <w:pPr>
        <w:jc w:val="center"/>
        <w:outlineLvl w:val="0"/>
        <w:rPr>
          <w:rFonts w:hint="eastAsia" w:ascii="华文中宋" w:hAnsi="华文中宋" w:eastAsia="华文中宋"/>
          <w:sz w:val="44"/>
          <w:szCs w:val="44"/>
        </w:rPr>
      </w:pPr>
    </w:p>
    <w:p>
      <w:pPr>
        <w:jc w:val="center"/>
        <w:rPr>
          <w:rFonts w:hint="eastAsia"/>
        </w:rPr>
      </w:pPr>
    </w:p>
    <w:p>
      <w:pPr>
        <w:jc w:val="center"/>
        <w:rPr>
          <w:rFonts w:hint="eastAsia"/>
        </w:rPr>
      </w:pPr>
    </w:p>
    <w:p>
      <w:pPr>
        <w:jc w:val="center"/>
        <w:rPr>
          <w:rFonts w:hint="eastAsia"/>
        </w:rPr>
      </w:pPr>
    </w:p>
    <w:p>
      <w:pPr>
        <w:jc w:val="center"/>
        <w:rPr>
          <w:rFonts w:hint="eastAsia"/>
        </w:rPr>
      </w:pPr>
    </w:p>
    <w:p>
      <w:pPr>
        <w:spacing w:line="360" w:lineRule="auto"/>
        <w:ind w:firstLine="1200" w:firstLineChars="400"/>
        <w:rPr>
          <w:rFonts w:hint="default" w:ascii="黑体" w:hAnsi="黑体" w:eastAsia="黑体"/>
          <w:sz w:val="30"/>
          <w:szCs w:val="30"/>
          <w:u w:val="single"/>
          <w:lang w:val="en"/>
        </w:rPr>
      </w:pPr>
      <w:r>
        <w:rPr>
          <w:rFonts w:hint="eastAsia" w:ascii="黑体" w:hAnsi="黑体" w:eastAsia="黑体"/>
          <w:sz w:val="30"/>
          <w:szCs w:val="30"/>
        </w:rPr>
        <w:t>论文题目：</w:t>
      </w:r>
      <w:r>
        <w:rPr>
          <w:rFonts w:hint="default" w:ascii="黑体" w:hAnsi="黑体" w:eastAsia="黑体"/>
          <w:sz w:val="30"/>
          <w:szCs w:val="30"/>
          <w:u w:val="single"/>
          <w:lang w:val="en"/>
        </w:rPr>
        <w:t>基于TVM的异构计算资源平台的设计与实现</w:t>
      </w:r>
    </w:p>
    <w:p>
      <w:pPr>
        <w:spacing w:line="360" w:lineRule="auto"/>
        <w:ind w:firstLine="1200" w:firstLineChars="400"/>
        <w:rPr>
          <w:rFonts w:hint="eastAsia" w:ascii="黑体" w:hAnsi="黑体" w:eastAsia="黑体"/>
          <w:sz w:val="30"/>
          <w:szCs w:val="30"/>
          <w:u w:val="single"/>
        </w:rPr>
      </w:pPr>
      <w:r>
        <w:rPr>
          <w:rFonts w:hint="eastAsia" w:ascii="黑体" w:hAnsi="黑体" w:eastAsia="黑体"/>
          <w:sz w:val="30"/>
          <w:szCs w:val="30"/>
        </w:rPr>
        <w:t>学生姓名：</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ascii="黑体" w:hAnsi="黑体" w:eastAsia="黑体"/>
          <w:sz w:val="30"/>
          <w:szCs w:val="30"/>
          <w:u w:val="single"/>
          <w:lang w:val="en"/>
        </w:rPr>
        <w:t>曲硕</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hint="eastAsia" w:ascii="黑体" w:hAnsi="黑体" w:eastAsia="黑体"/>
          <w:sz w:val="30"/>
          <w:szCs w:val="30"/>
        </w:rPr>
      </w:pPr>
      <w:r>
        <w:rPr>
          <w:rFonts w:hint="eastAsia" w:ascii="黑体" w:hAnsi="黑体" w:eastAsia="黑体"/>
          <w:sz w:val="30"/>
          <w:szCs w:val="30"/>
        </w:rPr>
        <w:t>学生学号：</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173734</w:t>
      </w:r>
      <w:r>
        <w:rPr>
          <w:rFonts w:hint="default" w:ascii="黑体" w:hAnsi="黑体" w:eastAsia="黑体"/>
          <w:sz w:val="30"/>
          <w:szCs w:val="30"/>
          <w:u w:val="single"/>
          <w:lang w:val="en"/>
        </w:rPr>
        <w:t>82</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hint="eastAsia" w:ascii="黑体" w:hAnsi="黑体" w:eastAsia="黑体"/>
          <w:sz w:val="30"/>
          <w:szCs w:val="30"/>
          <w:u w:val="single"/>
        </w:rPr>
      </w:pPr>
      <w:r>
        <w:rPr>
          <w:rFonts w:hint="eastAsia" w:ascii="黑体" w:hAnsi="黑体" w:eastAsia="黑体"/>
          <w:sz w:val="30"/>
          <w:szCs w:val="30"/>
        </w:rPr>
        <w:t>专    业：</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计算机</w:t>
      </w:r>
      <w:r>
        <w:rPr>
          <w:rFonts w:ascii="黑体" w:hAnsi="黑体" w:eastAsia="黑体"/>
          <w:sz w:val="30"/>
          <w:szCs w:val="30"/>
          <w:u w:val="single"/>
        </w:rPr>
        <w:t>科学与技术</w:t>
      </w:r>
      <w:r>
        <w:rPr>
          <w:rFonts w:hint="eastAsia" w:ascii="黑体" w:hAnsi="黑体" w:eastAsia="黑体"/>
          <w:sz w:val="30"/>
          <w:szCs w:val="30"/>
          <w:u w:val="single"/>
        </w:rPr>
        <w:t xml:space="preserve">     </w:t>
      </w:r>
    </w:p>
    <w:p>
      <w:pPr>
        <w:spacing w:line="360" w:lineRule="auto"/>
        <w:ind w:firstLine="1200" w:firstLineChars="400"/>
        <w:rPr>
          <w:rFonts w:hint="eastAsia" w:ascii="黑体" w:hAnsi="黑体" w:eastAsia="黑体"/>
          <w:sz w:val="30"/>
          <w:szCs w:val="30"/>
        </w:rPr>
      </w:pPr>
      <w:r>
        <w:rPr>
          <w:rFonts w:hint="eastAsia" w:ascii="黑体" w:hAnsi="黑体" w:eastAsia="黑体"/>
          <w:sz w:val="30"/>
          <w:szCs w:val="30"/>
        </w:rPr>
        <w:t>指导教师：</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李莹           </w:t>
      </w:r>
    </w:p>
    <w:p>
      <w:pPr>
        <w:spacing w:line="360" w:lineRule="auto"/>
        <w:ind w:firstLine="1200" w:firstLineChars="400"/>
        <w:rPr>
          <w:rFonts w:hint="eastAsia" w:ascii="黑体" w:hAnsi="黑体" w:eastAsia="黑体"/>
          <w:sz w:val="30"/>
          <w:szCs w:val="30"/>
        </w:rPr>
      </w:pPr>
      <w:r>
        <w:rPr>
          <w:rFonts w:hint="eastAsia" w:ascii="黑体" w:hAnsi="黑体" w:eastAsia="黑体"/>
          <w:sz w:val="30"/>
          <w:szCs w:val="30"/>
        </w:rPr>
        <w:t>学院(系)：</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计算机</w:t>
      </w:r>
      <w:r>
        <w:rPr>
          <w:rFonts w:ascii="黑体" w:hAnsi="黑体" w:eastAsia="黑体"/>
          <w:sz w:val="30"/>
          <w:szCs w:val="30"/>
          <w:u w:val="single"/>
        </w:rPr>
        <w:t>学院</w:t>
      </w:r>
      <w:r>
        <w:rPr>
          <w:rFonts w:hint="eastAsia" w:ascii="黑体" w:hAnsi="黑体" w:eastAsia="黑体"/>
          <w:sz w:val="30"/>
          <w:szCs w:val="30"/>
          <w:u w:val="single"/>
        </w:rPr>
        <w:t xml:space="preserve">        </w:t>
      </w:r>
    </w:p>
    <w:p>
      <w:pPr>
        <w:spacing w:before="240" w:line="360" w:lineRule="auto"/>
        <w:jc w:val="center"/>
        <w:rPr>
          <w:rFonts w:hint="eastAsia" w:ascii="黑体" w:hAnsi="黑体" w:eastAsia="黑体"/>
          <w:sz w:val="30"/>
          <w:szCs w:val="30"/>
        </w:rPr>
      </w:pPr>
      <w:r>
        <w:rPr>
          <w:rFonts w:hint="eastAsia" w:ascii="黑体" w:hAnsi="黑体" w:eastAsia="黑体"/>
          <w:sz w:val="30"/>
          <w:szCs w:val="30"/>
        </w:rPr>
        <w:t>北京航空航天大学计算机学院</w:t>
      </w:r>
    </w:p>
    <w:p>
      <w:pPr>
        <w:spacing w:line="500" w:lineRule="exact"/>
        <w:jc w:val="center"/>
        <w:rPr>
          <w:rFonts w:hint="eastAsia" w:ascii="黑体" w:hAnsi="黑体" w:eastAsia="黑体"/>
          <w:b/>
          <w:spacing w:val="32"/>
          <w:sz w:val="30"/>
          <w:szCs w:val="30"/>
        </w:rPr>
      </w:pPr>
      <w:r>
        <w:rPr>
          <w:rFonts w:hint="eastAsia" w:ascii="黑体" w:hAnsi="黑体" w:eastAsia="黑体"/>
          <w:b/>
          <w:spacing w:val="32"/>
          <w:sz w:val="30"/>
          <w:szCs w:val="30"/>
        </w:rPr>
        <w:t>2021年 2月 2</w:t>
      </w:r>
      <w:r>
        <w:rPr>
          <w:rFonts w:hint="default" w:ascii="黑体" w:hAnsi="黑体" w:eastAsia="黑体"/>
          <w:b/>
          <w:spacing w:val="32"/>
          <w:sz w:val="30"/>
          <w:szCs w:val="30"/>
          <w:lang w:val="en"/>
        </w:rPr>
        <w:t>8</w:t>
      </w:r>
      <w:r>
        <w:rPr>
          <w:rFonts w:hint="eastAsia" w:ascii="黑体" w:hAnsi="黑体" w:eastAsia="黑体"/>
          <w:b/>
          <w:spacing w:val="32"/>
          <w:sz w:val="30"/>
          <w:szCs w:val="30"/>
        </w:rPr>
        <w:t>日</w:t>
      </w:r>
    </w:p>
    <w:p>
      <w:pPr>
        <w:spacing w:line="500" w:lineRule="exact"/>
        <w:jc w:val="center"/>
        <w:rPr>
          <w:rFonts w:hint="eastAsia" w:eastAsia="黑体"/>
          <w:b/>
          <w:spacing w:val="32"/>
          <w:sz w:val="36"/>
        </w:rPr>
      </w:pPr>
    </w:p>
    <w:p>
      <w:pPr>
        <w:spacing w:line="500" w:lineRule="exact"/>
        <w:jc w:val="center"/>
        <w:rPr>
          <w:rFonts w:hint="eastAsia" w:eastAsia="黑体"/>
          <w:b/>
          <w:spacing w:val="32"/>
          <w:sz w:val="36"/>
        </w:rPr>
      </w:pPr>
    </w:p>
    <w:p>
      <w:pPr>
        <w:spacing w:line="500" w:lineRule="exact"/>
        <w:jc w:val="center"/>
        <w:rPr>
          <w:rFonts w:eastAsia="黑体"/>
          <w:b/>
          <w:spacing w:val="32"/>
          <w:sz w:val="36"/>
        </w:rPr>
        <w:sectPr>
          <w:pgSz w:w="11906" w:h="16838"/>
          <w:pgMar w:top="1440" w:right="1700" w:bottom="1440" w:left="1800" w:header="851" w:footer="992" w:gutter="0"/>
          <w:cols w:space="425" w:num="1"/>
          <w:docGrid w:type="lines" w:linePitch="312" w:charSpace="0"/>
        </w:sectPr>
      </w:pPr>
    </w:p>
    <w:p>
      <w:pPr>
        <w:spacing w:line="500" w:lineRule="exact"/>
        <w:jc w:val="center"/>
        <w:rPr>
          <w:rFonts w:hint="eastAsia" w:eastAsia="黑体"/>
          <w:b/>
          <w:spacing w:val="32"/>
          <w:sz w:val="36"/>
        </w:rPr>
      </w:pPr>
      <w:r>
        <w:rPr>
          <w:rFonts w:hint="eastAsia" w:eastAsia="黑体"/>
          <w:b/>
          <w:spacing w:val="32"/>
          <w:sz w:val="36"/>
        </w:rPr>
        <w:t>填表说明</w:t>
      </w:r>
    </w:p>
    <w:p>
      <w:pPr>
        <w:spacing w:line="500" w:lineRule="exact"/>
        <w:jc w:val="center"/>
        <w:rPr>
          <w:rFonts w:hint="eastAsia" w:eastAsia="黑体"/>
          <w:sz w:val="36"/>
        </w:rPr>
      </w:pPr>
    </w:p>
    <w:p>
      <w:pPr>
        <w:numPr>
          <w:ilvl w:val="0"/>
          <w:numId w:val="1"/>
        </w:numPr>
        <w:spacing w:line="400" w:lineRule="atLeast"/>
        <w:ind w:right="113"/>
        <w:rPr>
          <w:rFonts w:hint="eastAsia" w:ascii="SimSun" w:hAnsi="SimSun"/>
          <w:sz w:val="28"/>
          <w:szCs w:val="28"/>
        </w:rPr>
      </w:pPr>
      <w:r>
        <w:rPr>
          <w:rFonts w:hint="eastAsia" w:ascii="SimSun" w:hAnsi="SimSun"/>
          <w:sz w:val="28"/>
          <w:szCs w:val="28"/>
        </w:rPr>
        <w:t>根据《北京航空航天大学关于本科生毕业设计(论文)手册》要求，每位学生必须认真撰写《本科生毕业设计（论文）开题报告》。</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每位学生应在指导教师的指导下认真、实事求是地填写各项内容。文字表达要明确、严谨，语句通顺，条理清晰。外来语要同时用原文和中文表达，第一次出现的缩写词，须注出全称。</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开题报告中引用的参考文献阅读数量不少于15篇，其中外文资料应不少于总篇数的</w:t>
      </w:r>
      <w:r>
        <w:rPr>
          <w:rFonts w:hint="eastAsia" w:ascii="SimSun" w:hAnsi="SimSun"/>
          <w:color w:val="FF0000"/>
          <w:sz w:val="28"/>
          <w:szCs w:val="28"/>
        </w:rPr>
        <w:t>30%</w:t>
      </w:r>
      <w:r>
        <w:rPr>
          <w:rFonts w:hint="eastAsia" w:ascii="SimSun" w:hAnsi="SimSun"/>
          <w:sz w:val="28"/>
          <w:szCs w:val="28"/>
        </w:rPr>
        <w:t>。参考文献的书写请参照《北京航空航天大学关于本科生毕业设计(论文)手册》。</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本科生毕业设计（论文）开题报告总字数不少</w:t>
      </w:r>
      <w:r>
        <w:rPr>
          <w:rFonts w:hint="eastAsia" w:ascii="SimSun" w:hAnsi="SimSun"/>
          <w:color w:val="FF0000"/>
          <w:sz w:val="28"/>
          <w:szCs w:val="28"/>
        </w:rPr>
        <w:t>于3000字</w:t>
      </w:r>
      <w:r>
        <w:rPr>
          <w:rFonts w:hint="eastAsia" w:ascii="SimSun" w:hAnsi="SimSun"/>
          <w:sz w:val="28"/>
          <w:szCs w:val="28"/>
        </w:rPr>
        <w:t>。</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 xml:space="preserve">请用宋体小四号字体填写，并用A4纸打印，于左侧装订成册。 </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该表填写完毕后，须请指导教师审核，并签署意见。</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《北京航空航天大学计算机学院本科生毕业设计（论文）开题报告》将作为答辩资格审查的主要材料之一，</w:t>
      </w:r>
      <w:r>
        <w:rPr>
          <w:rFonts w:hint="eastAsia" w:ascii="SimSun" w:hAnsi="SimSun"/>
          <w:color w:val="FF0000"/>
          <w:sz w:val="28"/>
          <w:szCs w:val="28"/>
        </w:rPr>
        <w:t>占5分</w:t>
      </w:r>
      <w:r>
        <w:rPr>
          <w:rFonts w:hint="eastAsia" w:ascii="SimSun" w:hAnsi="SimSun"/>
          <w:sz w:val="28"/>
          <w:szCs w:val="28"/>
        </w:rPr>
        <w:t>。</w:t>
      </w:r>
    </w:p>
    <w:p>
      <w:pPr>
        <w:numPr>
          <w:ilvl w:val="0"/>
          <w:numId w:val="1"/>
        </w:numPr>
        <w:spacing w:line="400" w:lineRule="atLeast"/>
        <w:ind w:right="113"/>
        <w:rPr>
          <w:rFonts w:hint="eastAsia" w:ascii="SimSun" w:hAnsi="SimSun"/>
          <w:sz w:val="28"/>
          <w:szCs w:val="28"/>
        </w:rPr>
      </w:pPr>
      <w:r>
        <w:rPr>
          <w:rFonts w:hint="eastAsia" w:ascii="SimSun" w:hAnsi="SimSun"/>
          <w:sz w:val="28"/>
          <w:szCs w:val="28"/>
        </w:rPr>
        <w:t>本表格不够可自行扩页。</w:t>
      </w:r>
    </w:p>
    <w:p>
      <w:pPr>
        <w:jc w:val="center"/>
        <w:rPr>
          <w:rFonts w:hint="eastAsia" w:ascii="楷体_GB2312" w:hAnsi="SimSun" w:eastAsia="楷体_GB2312"/>
          <w:b/>
          <w:sz w:val="48"/>
          <w:szCs w:val="48"/>
        </w:rPr>
      </w:pPr>
    </w:p>
    <w:p>
      <w:pPr>
        <w:jc w:val="center"/>
        <w:rPr>
          <w:rFonts w:hint="eastAsia" w:ascii="楷体_GB2312" w:hAnsi="SimSun" w:eastAsia="楷体_GB2312"/>
          <w:b/>
          <w:sz w:val="48"/>
          <w:szCs w:val="48"/>
        </w:rPr>
      </w:pPr>
    </w:p>
    <w:p>
      <w:pPr>
        <w:jc w:val="center"/>
        <w:rPr>
          <w:rFonts w:hint="eastAsia" w:ascii="楷体_GB2312" w:hAnsi="SimSun" w:eastAsia="楷体_GB2312"/>
          <w:b/>
          <w:sz w:val="48"/>
          <w:szCs w:val="48"/>
        </w:rPr>
      </w:pPr>
    </w:p>
    <w:p>
      <w:pPr>
        <w:tabs>
          <w:tab w:val="left" w:pos="8222"/>
        </w:tabs>
        <w:ind w:right="-216"/>
        <w:jc w:val="left"/>
        <w:rPr>
          <w:rFonts w:ascii="SimSun" w:hAnsi="SimSun"/>
          <w:sz w:val="24"/>
          <w:u w:val="single"/>
        </w:rPr>
        <w:sectPr>
          <w:pgSz w:w="11906" w:h="16838"/>
          <w:pgMar w:top="1440" w:right="1700" w:bottom="1440" w:left="1800" w:header="851" w:footer="992" w:gutter="0"/>
          <w:cols w:space="425" w:num="1"/>
          <w:docGrid w:type="lines" w:linePitch="312" w:charSpace="0"/>
        </w:sectPr>
      </w:pPr>
    </w:p>
    <w:p>
      <w:pPr>
        <w:spacing w:line="500" w:lineRule="exact"/>
        <w:jc w:val="center"/>
        <w:rPr>
          <w:rFonts w:hint="eastAsia" w:eastAsia="黑体"/>
          <w:b/>
          <w:spacing w:val="32"/>
          <w:sz w:val="36"/>
        </w:rPr>
      </w:pPr>
      <w:r>
        <w:rPr>
          <w:rFonts w:hint="eastAsia" w:eastAsia="黑体"/>
          <w:b/>
          <w:spacing w:val="32"/>
          <w:sz w:val="36"/>
        </w:rPr>
        <w:t>本科生毕业设计(论文)开题报告</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701"/>
        <w:gridCol w:w="851"/>
        <w:gridCol w:w="1701"/>
        <w:gridCol w:w="1275"/>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学生姓名</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lang w:val="en"/>
              </w:rPr>
            </w:pPr>
            <w:r>
              <w:rPr>
                <w:rFonts w:hint="default"/>
                <w:lang w:val="en"/>
              </w:rPr>
              <w:t>曲硕</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学号</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lang w:val="en"/>
              </w:rPr>
            </w:pPr>
            <w:r>
              <w:rPr>
                <w:rFonts w:hint="eastAsia"/>
              </w:rPr>
              <w:t>173734</w:t>
            </w:r>
            <w:r>
              <w:rPr>
                <w:rFonts w:hint="default"/>
                <w:lang w:val="en"/>
              </w:rPr>
              <w:t>82</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专业班级</w:t>
            </w:r>
          </w:p>
        </w:tc>
        <w:tc>
          <w:tcPr>
            <w:tcW w:w="1710"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lang w:val="en"/>
              </w:rPr>
            </w:pPr>
            <w:r>
              <w:rPr>
                <w:rFonts w:hint="eastAsia"/>
              </w:rPr>
              <w:t>17061</w:t>
            </w:r>
            <w:r>
              <w:rPr>
                <w:rFonts w:hint="default"/>
                <w:lang w:val="e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指导教师</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李莹</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职称</w:t>
            </w:r>
          </w:p>
        </w:tc>
        <w:tc>
          <w:tcPr>
            <w:tcW w:w="1701"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副教授</w:t>
            </w:r>
          </w:p>
        </w:tc>
        <w:tc>
          <w:tcPr>
            <w:tcW w:w="1275"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单    位</w:t>
            </w:r>
          </w:p>
        </w:tc>
        <w:tc>
          <w:tcPr>
            <w:tcW w:w="171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计算机</w:t>
            </w:r>
            <w:r>
              <w:t>教学实验中心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题目类型</w:t>
            </w:r>
          </w:p>
        </w:tc>
        <w:tc>
          <w:tcPr>
            <w:tcW w:w="7238" w:type="dxa"/>
            <w:gridSpan w:val="5"/>
            <w:tcBorders>
              <w:top w:val="single" w:color="auto" w:sz="4" w:space="0"/>
              <w:left w:val="single" w:color="auto" w:sz="4" w:space="0"/>
              <w:bottom w:val="single" w:color="auto" w:sz="4" w:space="0"/>
              <w:right w:val="single" w:color="auto" w:sz="4" w:space="0"/>
            </w:tcBorders>
            <w:noWrap w:val="0"/>
            <w:vAlign w:val="center"/>
          </w:tcPr>
          <w:p>
            <w:pPr>
              <w:jc w:val="left"/>
              <w:rPr>
                <w:rFonts w:hint="eastAsia" w:ascii="SimSun" w:hAnsi="SimSun"/>
              </w:rPr>
            </w:pPr>
            <w:r>
              <w:rPr>
                <w:rFonts w:hint="eastAsia" w:ascii="SimSun" w:hAnsi="SimSun"/>
              </w:rPr>
              <w:t xml:space="preserve">□理论研究    </w:t>
            </w:r>
            <w:r>
              <w:rPr>
                <w:rFonts w:ascii="SimSun" w:hAnsi="SimSun"/>
              </w:rPr>
              <w:fldChar w:fldCharType="begin"/>
            </w:r>
            <w:r>
              <w:rPr>
                <w:rFonts w:ascii="SimSun" w:hAnsi="SimSun"/>
              </w:rPr>
              <w:instrText xml:space="preserve"> </w:instrText>
            </w:r>
            <w:r>
              <w:rPr>
                <w:rFonts w:hint="eastAsia" w:ascii="SimSun" w:hAnsi="SimSun"/>
              </w:rPr>
              <w:instrText xml:space="preserve">eq \o\ac(□,</w:instrText>
            </w:r>
            <w:r>
              <w:rPr>
                <w:rFonts w:hint="eastAsia" w:ascii="SimSun" w:hAnsi="SimSun"/>
                <w:position w:val="1"/>
                <w:sz w:val="14"/>
              </w:rPr>
              <w:instrText xml:space="preserve">√</w:instrText>
            </w:r>
            <w:r>
              <w:rPr>
                <w:rFonts w:hint="eastAsia" w:ascii="SimSun" w:hAnsi="SimSun"/>
              </w:rPr>
              <w:instrText xml:space="preserve">)</w:instrText>
            </w:r>
            <w:r>
              <w:rPr>
                <w:rFonts w:ascii="SimSun" w:hAnsi="SimSun"/>
              </w:rPr>
              <w:fldChar w:fldCharType="end"/>
            </w:r>
            <w:r>
              <w:rPr>
                <w:rFonts w:hint="eastAsia" w:ascii="SimSun" w:hAnsi="SimSun"/>
              </w:rPr>
              <w:t>应用研究    □综述    □其它</w:t>
            </w:r>
          </w:p>
          <w:p>
            <w:pPr>
              <w:jc w:val="left"/>
            </w:pPr>
            <w:r>
              <w:rPr>
                <w:rFonts w:hint="eastAsia" w:ascii="SimSun" w:hAnsi="SimSun"/>
              </w:rPr>
              <w:t>如选“其它”，请自定义题目</w:t>
            </w:r>
            <w:r>
              <w:rPr>
                <w:rFonts w:hint="eastAsia"/>
              </w:rPr>
              <w:t>类型</w:t>
            </w:r>
            <w:r>
              <w:rPr>
                <w:rFonts w:hint="eastAsia" w:ascii="SimSun" w:hAnsi="SimSun"/>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rPr>
                <w:rFonts w:hint="eastAsia"/>
              </w:rPr>
              <w:t>题目来源</w:t>
            </w:r>
          </w:p>
        </w:tc>
        <w:tc>
          <w:tcPr>
            <w:tcW w:w="7238" w:type="dxa"/>
            <w:gridSpan w:val="5"/>
            <w:tcBorders>
              <w:top w:val="single" w:color="auto" w:sz="4" w:space="0"/>
              <w:left w:val="single" w:color="auto" w:sz="4" w:space="0"/>
              <w:bottom w:val="single" w:color="auto" w:sz="4" w:space="0"/>
              <w:right w:val="single" w:color="auto" w:sz="4" w:space="0"/>
            </w:tcBorders>
            <w:noWrap w:val="0"/>
            <w:vAlign w:val="center"/>
          </w:tcPr>
          <w:p>
            <w:pPr>
              <w:jc w:val="left"/>
              <w:rPr>
                <w:rFonts w:hint="eastAsia" w:ascii="SimSun" w:hAnsi="SimSun"/>
              </w:rPr>
            </w:pPr>
            <w:r>
              <w:rPr>
                <w:rFonts w:ascii="SimSun" w:hAnsi="SimSun"/>
              </w:rPr>
              <w:fldChar w:fldCharType="begin"/>
            </w:r>
            <w:r>
              <w:rPr>
                <w:rFonts w:ascii="SimSun" w:hAnsi="SimSun"/>
              </w:rPr>
              <w:instrText xml:space="preserve"> </w:instrText>
            </w:r>
            <w:r>
              <w:rPr>
                <w:rFonts w:hint="eastAsia" w:ascii="SimSun" w:hAnsi="SimSun"/>
              </w:rPr>
              <w:instrText xml:space="preserve">eq \o\ac(□,</w:instrText>
            </w:r>
            <w:r>
              <w:rPr>
                <w:rFonts w:hint="eastAsia" w:ascii="SimSun" w:hAnsi="SimSun"/>
                <w:position w:val="1"/>
                <w:sz w:val="14"/>
              </w:rPr>
              <w:instrText xml:space="preserve">√</w:instrText>
            </w:r>
            <w:r>
              <w:rPr>
                <w:rFonts w:hint="eastAsia" w:ascii="SimSun" w:hAnsi="SimSun"/>
              </w:rPr>
              <w:instrText xml:space="preserve">)</w:instrText>
            </w:r>
            <w:r>
              <w:rPr>
                <w:rFonts w:ascii="SimSun" w:hAnsi="SimSun"/>
              </w:rPr>
              <w:fldChar w:fldCharType="end"/>
            </w:r>
            <w:r>
              <w:rPr>
                <w:rFonts w:hint="eastAsia" w:ascii="SimSun" w:hAnsi="SimSun"/>
              </w:rPr>
              <w:t>校内  □校外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pPr>
            <w:r>
              <w:rPr>
                <w:rFonts w:hint="eastAsia"/>
              </w:rPr>
              <w:t>毕业设计（论文）题目</w:t>
            </w:r>
          </w:p>
        </w:tc>
        <w:tc>
          <w:tcPr>
            <w:tcW w:w="7238" w:type="dxa"/>
            <w:gridSpan w:val="5"/>
            <w:tcBorders>
              <w:top w:val="single" w:color="auto" w:sz="4" w:space="0"/>
              <w:left w:val="single" w:color="auto" w:sz="4" w:space="0"/>
              <w:bottom w:val="single" w:color="auto" w:sz="4" w:space="0"/>
              <w:right w:val="single" w:color="auto" w:sz="4" w:space="0"/>
            </w:tcBorders>
            <w:noWrap w:val="0"/>
            <w:vAlign w:val="center"/>
          </w:tcPr>
          <w:p>
            <w:pPr>
              <w:jc w:val="left"/>
              <w:rPr>
                <w:rFonts w:hint="default"/>
                <w:lang w:val="en"/>
              </w:rPr>
            </w:pPr>
            <w:r>
              <w:rPr>
                <w:rFonts w:hint="default"/>
                <w:lang w:val="en"/>
              </w:rPr>
              <w:t>基于TVM的异构计算资源平台的设计与实现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7" w:hRule="atLeast"/>
          <w:jc w:val="center"/>
        </w:trPr>
        <w:tc>
          <w:tcPr>
            <w:tcW w:w="8622" w:type="dxa"/>
            <w:gridSpan w:val="6"/>
            <w:tcBorders>
              <w:top w:val="single" w:color="auto" w:sz="4" w:space="0"/>
              <w:left w:val="single" w:color="auto" w:sz="4" w:space="0"/>
              <w:bottom w:val="single" w:color="auto" w:sz="4" w:space="0"/>
              <w:right w:val="single" w:color="auto" w:sz="4" w:space="0"/>
            </w:tcBorders>
            <w:noWrap w:val="0"/>
            <w:vAlign w:val="top"/>
          </w:tcPr>
          <w:p>
            <w:pPr>
              <w:spacing w:line="276" w:lineRule="auto"/>
              <w:rPr>
                <w:rFonts w:hint="eastAsia"/>
                <w:sz w:val="24"/>
              </w:rPr>
            </w:pPr>
            <w:r>
              <w:rPr>
                <w:rFonts w:hint="eastAsia"/>
                <w:sz w:val="24"/>
              </w:rPr>
              <w:t>开题报告（阐述课题的目的、意义、研究现状、研究内容、研究方案、进度安排、预期结果、参考文献等）</w:t>
            </w:r>
          </w:p>
          <w:p>
            <w:pPr>
              <w:numPr>
                <w:ilvl w:val="0"/>
                <w:numId w:val="2"/>
              </w:numPr>
              <w:spacing w:line="276" w:lineRule="auto"/>
              <w:rPr>
                <w:rFonts w:hint="default" w:ascii="SimSun" w:hAnsi="SimSun" w:eastAsia="SimSun" w:cs="SimSun"/>
                <w:b w:val="0"/>
                <w:bCs/>
                <w:sz w:val="24"/>
                <w:lang w:val="en"/>
              </w:rPr>
            </w:pPr>
            <w:r>
              <w:rPr>
                <w:rFonts w:hint="eastAsia"/>
                <w:b/>
                <w:sz w:val="24"/>
              </w:rPr>
              <w:t>研究背景和意义</w:t>
            </w:r>
          </w:p>
          <w:p>
            <w:pPr>
              <w:widowControl w:val="0"/>
              <w:numPr>
                <w:ilvl w:val="1"/>
                <w:numId w:val="3"/>
              </w:numPr>
              <w:spacing w:line="276" w:lineRule="auto"/>
              <w:jc w:val="both"/>
              <w:rPr>
                <w:rFonts w:hint="default" w:ascii="SimSun" w:hAnsi="SimSun" w:cs="SimSun"/>
                <w:b w:val="0"/>
                <w:bCs/>
                <w:sz w:val="24"/>
                <w:lang w:val="en"/>
              </w:rPr>
            </w:pPr>
            <w:r>
              <w:rPr>
                <w:rFonts w:hint="default" w:ascii="SimSun" w:hAnsi="SimSun" w:cs="SimSun"/>
                <w:b w:val="0"/>
                <w:bCs/>
                <w:sz w:val="24"/>
                <w:lang w:val="en"/>
              </w:rPr>
              <w:t>研究目的</w:t>
            </w:r>
          </w:p>
          <w:p>
            <w:pPr>
              <w:widowControl w:val="0"/>
              <w:numPr>
                <w:numId w:val="0"/>
              </w:numPr>
              <w:spacing w:line="276" w:lineRule="auto"/>
              <w:ind w:firstLine="480" w:firstLineChars="200"/>
              <w:jc w:val="both"/>
              <w:rPr>
                <w:rFonts w:hint="default"/>
                <w:sz w:val="24"/>
                <w:lang w:val="en"/>
              </w:rPr>
            </w:pPr>
            <w:r>
              <w:rPr>
                <w:rFonts w:hint="default"/>
                <w:sz w:val="24"/>
                <w:lang w:val="en"/>
              </w:rPr>
              <w:t>实现一个用户友好的，易用的平台，使得用户能够通过该平台把神经网络模型部署到不同的硬件设备上。而不需要了解底层具体的编译，部署流程。简化模型部署的难度，提高效率。</w:t>
            </w:r>
          </w:p>
          <w:p>
            <w:pPr>
              <w:widowControl w:val="0"/>
              <w:numPr>
                <w:ilvl w:val="1"/>
                <w:numId w:val="3"/>
              </w:numPr>
              <w:spacing w:line="276" w:lineRule="auto"/>
              <w:ind w:left="0" w:leftChars="0" w:firstLine="0" w:firstLineChars="0"/>
              <w:jc w:val="both"/>
              <w:rPr>
                <w:rFonts w:hint="default"/>
                <w:sz w:val="24"/>
                <w:lang w:val="en"/>
              </w:rPr>
            </w:pPr>
            <w:r>
              <w:rPr>
                <w:rFonts w:hint="default"/>
                <w:sz w:val="24"/>
                <w:lang w:val="en"/>
              </w:rPr>
              <w:t>研究背景</w:t>
            </w:r>
          </w:p>
          <w:p>
            <w:pPr>
              <w:widowControl w:val="0"/>
              <w:numPr>
                <w:ilvl w:val="0"/>
                <w:numId w:val="0"/>
              </w:numPr>
              <w:spacing w:line="276" w:lineRule="auto"/>
              <w:ind w:firstLine="480"/>
              <w:jc w:val="both"/>
              <w:rPr>
                <w:rFonts w:hint="default"/>
                <w:sz w:val="24"/>
                <w:lang w:val="en"/>
              </w:rPr>
            </w:pPr>
            <w:r>
              <w:rPr>
                <w:rFonts w:hint="default"/>
                <w:sz w:val="24"/>
                <w:lang w:val="en"/>
              </w:rPr>
              <w:t>近些年来，以神经网络</w:t>
            </w:r>
            <w:r>
              <w:rPr>
                <w:rFonts w:hint="default"/>
                <w:sz w:val="24"/>
                <w:vertAlign w:val="superscript"/>
                <w:lang w:val="en"/>
              </w:rPr>
              <w:t>[1]</w:t>
            </w:r>
            <w:r>
              <w:rPr>
                <w:rFonts w:hint="default"/>
                <w:sz w:val="24"/>
                <w:lang w:val="en"/>
              </w:rPr>
              <w:t>为工具的深度学习在众多领域都取得了重大的成功，如图像的识别，自然语言的处理，以及在一些策略游戏上战胜了人类。随着神经网络模型的研究深入和训练速度的加快，产生了大量的模型。传统的模型部署的方式是把模型部署在服务器上，应用通过网络来使用模型。但是，把模型部署在移动设备上可以降低网络延迟，降低网络负载，同时可以提高用户隐私。基于这些优点，把神经网络模型部署在移动设备上的需求越来越多。但是真正把模型落地，面临着一个难以解决的问题。目前存在着众多的深度学习的框架，如Pytorch</w:t>
            </w:r>
            <w:r>
              <w:rPr>
                <w:rFonts w:hint="default"/>
                <w:sz w:val="24"/>
                <w:vertAlign w:val="superscript"/>
                <w:lang w:val="en"/>
              </w:rPr>
              <w:t>[3]</w:t>
            </w:r>
            <w:r>
              <w:rPr>
                <w:rFonts w:hint="default"/>
                <w:sz w:val="24"/>
                <w:lang w:val="en"/>
              </w:rPr>
              <w:t>，Tensorflow</w:t>
            </w:r>
            <w:r>
              <w:rPr>
                <w:rFonts w:hint="default"/>
                <w:sz w:val="24"/>
                <w:vertAlign w:val="superscript"/>
                <w:lang w:val="en"/>
              </w:rPr>
              <w:t>[2]</w:t>
            </w:r>
            <w:r>
              <w:rPr>
                <w:rFonts w:hint="default"/>
                <w:sz w:val="24"/>
                <w:lang w:val="en"/>
              </w:rPr>
              <w:t>，Caffe</w:t>
            </w:r>
            <w:r>
              <w:rPr>
                <w:rFonts w:hint="default"/>
                <w:sz w:val="24"/>
                <w:vertAlign w:val="superscript"/>
                <w:lang w:val="en"/>
              </w:rPr>
              <w:t>[5]</w:t>
            </w:r>
            <w:r>
              <w:rPr>
                <w:rFonts w:hint="default"/>
                <w:sz w:val="24"/>
                <w:lang w:val="en"/>
              </w:rPr>
              <w:t>等，得到的模型结构有所区别，同时，众多设备类型如CPUs，GPUs，FPGAs，TPUs</w:t>
            </w:r>
            <w:r>
              <w:rPr>
                <w:rFonts w:hint="default"/>
                <w:sz w:val="24"/>
                <w:vertAlign w:val="superscript"/>
                <w:lang w:val="en"/>
              </w:rPr>
              <w:t>[6]</w:t>
            </w:r>
            <w:r>
              <w:rPr>
                <w:rFonts w:hint="default"/>
                <w:sz w:val="24"/>
                <w:lang w:val="en"/>
              </w:rPr>
              <w:t>，在指令架构上有所不同。所以，需要一个统一的方式把众多的模型结构部署到众多的设备类型上。</w:t>
            </w:r>
          </w:p>
          <w:p>
            <w:pPr>
              <w:widowControl w:val="0"/>
              <w:numPr>
                <w:ilvl w:val="0"/>
                <w:numId w:val="0"/>
              </w:numPr>
              <w:spacing w:line="276" w:lineRule="auto"/>
              <w:ind w:firstLine="480"/>
              <w:jc w:val="both"/>
              <w:rPr>
                <w:rFonts w:hint="default"/>
                <w:sz w:val="24"/>
                <w:lang w:val="en"/>
              </w:rPr>
            </w:pPr>
            <w:r>
              <w:rPr>
                <w:rFonts w:hint="default"/>
                <w:sz w:val="24"/>
                <w:lang w:val="en"/>
              </w:rPr>
              <w:t>同时，神经网络模型需要占用庞大的计算资源也是一个不可忽视的问题，而在许多的设备上计算资源比较匮乏，如移动手机和一些嵌入式设备。所以在部署过程中还需要对模型进行优化。目前的模型优化大多基于深度学习框架在计算图上的优化，这样的优化层级太高，不能处理和具体硬件相关的算子层面上的优化。其次，深度学习框架大多只针对了服务器端的GPU进行了优化，而没有针对每种不同的硬件设备进行优化。</w:t>
            </w:r>
          </w:p>
          <w:p>
            <w:pPr>
              <w:widowControl w:val="0"/>
              <w:numPr>
                <w:ilvl w:val="0"/>
                <w:numId w:val="0"/>
              </w:numPr>
              <w:spacing w:line="276" w:lineRule="auto"/>
              <w:ind w:firstLine="480"/>
              <w:jc w:val="both"/>
              <w:rPr>
                <w:rFonts w:hint="default"/>
                <w:sz w:val="24"/>
                <w:lang w:val="en"/>
              </w:rPr>
            </w:pPr>
            <w:r>
              <w:rPr>
                <w:rFonts w:hint="default"/>
                <w:sz w:val="24"/>
                <w:lang w:val="en"/>
              </w:rPr>
              <w:t>所以，研究人员希望能够通过编译器来解决这个问题，通过编译的技术把不同深度学习框架的模型结构部署到不同架构的异构设备上，同时处理高层面的计算图优化和面向具体设备的优化。目前，随着深度学习的不断发展，神经网络编译器</w:t>
            </w:r>
            <w:r>
              <w:rPr>
                <w:rFonts w:hint="default"/>
                <w:sz w:val="24"/>
                <w:vertAlign w:val="superscript"/>
                <w:lang w:val="en"/>
              </w:rPr>
              <w:t>[11]</w:t>
            </w:r>
            <w:r>
              <w:rPr>
                <w:rFonts w:hint="default"/>
                <w:sz w:val="24"/>
                <w:lang w:val="en"/>
              </w:rPr>
              <w:t>得到了越来越多的关注和重大的发展。</w:t>
            </w:r>
          </w:p>
          <w:p>
            <w:pPr>
              <w:widowControl w:val="0"/>
              <w:numPr>
                <w:numId w:val="0"/>
              </w:numPr>
              <w:spacing w:line="276" w:lineRule="auto"/>
              <w:ind w:leftChars="0"/>
              <w:jc w:val="both"/>
              <w:rPr>
                <w:rFonts w:hint="default"/>
                <w:sz w:val="24"/>
                <w:lang w:val="en"/>
              </w:rPr>
            </w:pPr>
          </w:p>
          <w:p>
            <w:pPr>
              <w:widowControl w:val="0"/>
              <w:numPr>
                <w:ilvl w:val="1"/>
                <w:numId w:val="3"/>
              </w:numPr>
              <w:spacing w:line="276" w:lineRule="auto"/>
              <w:ind w:left="0" w:leftChars="0" w:firstLine="0" w:firstLineChars="0"/>
              <w:jc w:val="both"/>
              <w:rPr>
                <w:rFonts w:hint="default"/>
                <w:sz w:val="24"/>
                <w:lang w:val="en"/>
              </w:rPr>
            </w:pPr>
            <w:r>
              <w:rPr>
                <w:rFonts w:hint="default"/>
                <w:sz w:val="24"/>
                <w:lang w:val="en"/>
              </w:rPr>
              <w:t>研究意义</w:t>
            </w:r>
          </w:p>
          <w:p>
            <w:pPr>
              <w:spacing w:line="276" w:lineRule="auto"/>
              <w:ind w:firstLine="480" w:firstLineChars="200"/>
              <w:rPr>
                <w:rFonts w:hint="default"/>
                <w:sz w:val="24"/>
                <w:lang w:val="en"/>
              </w:rPr>
            </w:pPr>
            <w:r>
              <w:rPr>
                <w:rFonts w:hint="default"/>
                <w:sz w:val="24"/>
                <w:lang w:val="en"/>
              </w:rPr>
              <w:t>首先，神经网络模型的功能日益丰富，多种硬件设备对模型的需求日益增多。传统的模型部署到异构计算设备往往需要很多的人工的调整，浪费了大量的人力。所以，提供一个统一的，易于使用的异构计算平台的部署，同时保持和人工调整相近或更优的准确度，能够节省大量的人力。</w:t>
            </w:r>
          </w:p>
          <w:p>
            <w:pPr>
              <w:spacing w:line="276" w:lineRule="auto"/>
              <w:ind w:firstLine="480" w:firstLineChars="200"/>
              <w:rPr>
                <w:rFonts w:hint="default"/>
                <w:sz w:val="24"/>
                <w:lang w:val="en"/>
              </w:rPr>
            </w:pPr>
            <w:r>
              <w:rPr>
                <w:rFonts w:hint="eastAsia"/>
                <w:sz w:val="24"/>
              </w:rPr>
              <w:t>其次，</w:t>
            </w:r>
            <w:r>
              <w:rPr>
                <w:rFonts w:hint="default"/>
                <w:sz w:val="24"/>
                <w:lang w:val="en"/>
              </w:rPr>
              <w:t>TVM</w:t>
            </w:r>
            <w:r>
              <w:rPr>
                <w:rFonts w:hint="default"/>
                <w:sz w:val="24"/>
                <w:vertAlign w:val="superscript"/>
                <w:lang w:val="en"/>
              </w:rPr>
              <w:t>[7]</w:t>
            </w:r>
            <w:r>
              <w:rPr>
                <w:rFonts w:hint="default"/>
                <w:sz w:val="24"/>
                <w:lang w:val="en"/>
              </w:rPr>
              <w:t>是一个神经网络模型的编译器，能够实现不同的深度学习框架模型到不同硬件设备的部署同时执行计算图和面向硬件的优化。所以基于TVM来实现异构计算资源的平台能够更好的支持多种深度学习框架和众多的硬件设备，同时使得部署的模型效率更高。但是，TVM的使用涉及到复杂的环境部署，对于多种框架和多种硬件设备的使用复杂。所以，在TVM基础上封装异构计算资源的平台能够大大简化模型编译，部署的流程。</w:t>
            </w:r>
          </w:p>
          <w:p>
            <w:pPr>
              <w:widowControl w:val="0"/>
              <w:numPr>
                <w:numId w:val="0"/>
              </w:numPr>
              <w:spacing w:line="276" w:lineRule="auto"/>
              <w:ind w:leftChars="0" w:firstLine="480" w:firstLineChars="200"/>
              <w:jc w:val="both"/>
              <w:rPr>
                <w:rFonts w:hint="default"/>
                <w:sz w:val="24"/>
                <w:lang w:val="en"/>
              </w:rPr>
            </w:pPr>
            <w:r>
              <w:rPr>
                <w:rFonts w:hint="eastAsia"/>
                <w:sz w:val="24"/>
              </w:rPr>
              <w:t>最终，</w:t>
            </w:r>
            <w:r>
              <w:rPr>
                <w:rFonts w:hint="default"/>
                <w:sz w:val="24"/>
                <w:lang w:val="en"/>
              </w:rPr>
              <w:t>通过封装的平台，能够使得用户更简洁，高效的实现神经网络模型到不同设备的部署。</w:t>
            </w:r>
          </w:p>
          <w:p>
            <w:pPr>
              <w:widowControl w:val="0"/>
              <w:numPr>
                <w:numId w:val="0"/>
              </w:numPr>
              <w:spacing w:line="276" w:lineRule="auto"/>
              <w:ind w:leftChars="0"/>
              <w:jc w:val="both"/>
              <w:rPr>
                <w:rFonts w:hint="default"/>
                <w:sz w:val="24"/>
                <w:lang w:val="en"/>
              </w:rPr>
            </w:pPr>
            <w:r>
              <w:rPr>
                <w:rFonts w:hint="default"/>
                <w:sz w:val="24"/>
                <w:lang w:val="en"/>
              </w:rPr>
              <w:t xml:space="preserve">    </w:t>
            </w:r>
          </w:p>
          <w:p>
            <w:pPr>
              <w:numPr>
                <w:ilvl w:val="0"/>
                <w:numId w:val="2"/>
              </w:numPr>
              <w:spacing w:line="276" w:lineRule="auto"/>
              <w:rPr>
                <w:b/>
                <w:sz w:val="24"/>
              </w:rPr>
            </w:pPr>
            <w:r>
              <w:rPr>
                <w:rFonts w:hint="eastAsia"/>
                <w:b/>
                <w:sz w:val="24"/>
              </w:rPr>
              <w:t>研究现状</w:t>
            </w:r>
          </w:p>
          <w:p>
            <w:pPr>
              <w:spacing w:line="276" w:lineRule="auto"/>
              <w:rPr>
                <w:rFonts w:hint="default"/>
                <w:sz w:val="24"/>
                <w:lang w:val="en"/>
              </w:rPr>
            </w:pPr>
            <w:r>
              <w:rPr>
                <w:rFonts w:hint="eastAsia"/>
                <w:sz w:val="24"/>
              </w:rPr>
              <w:t>2.1</w:t>
            </w:r>
            <w:r>
              <w:rPr>
                <w:sz w:val="24"/>
              </w:rPr>
              <w:t xml:space="preserve"> </w:t>
            </w:r>
            <w:r>
              <w:rPr>
                <w:rFonts w:hint="default"/>
                <w:sz w:val="24"/>
                <w:lang w:val="en"/>
              </w:rPr>
              <w:t>神经网络模型的部署</w:t>
            </w:r>
          </w:p>
          <w:p>
            <w:pPr>
              <w:spacing w:line="276" w:lineRule="auto"/>
              <w:ind w:firstLine="480"/>
              <w:rPr>
                <w:rFonts w:hint="default"/>
                <w:sz w:val="24"/>
                <w:lang w:val="en"/>
              </w:rPr>
            </w:pPr>
            <w:r>
              <w:rPr>
                <w:rFonts w:hint="default"/>
                <w:sz w:val="24"/>
                <w:lang w:val="en"/>
              </w:rPr>
              <w:t>神经网络模型的部署往往都是与训练该模型的框架耦合在一起的，需要深度学习框架实现对应硬件平台的runtime。如Tensorflow Lite可以把Tensorflow的模型部署在Android设备上。Pytorch目前也推出了自己的模型部署到移动设备的runtime，但是这些解决方案只支持本身框架训练出的模型，且只支持移动设备。同时这些方式缺少针对具体硬件的优化，还需要人工对模型进行调整。</w:t>
            </w:r>
          </w:p>
          <w:p>
            <w:pPr>
              <w:spacing w:line="276" w:lineRule="auto"/>
              <w:rPr>
                <w:rFonts w:hint="default"/>
                <w:sz w:val="24"/>
                <w:lang w:val="en"/>
              </w:rPr>
            </w:pPr>
            <w:r>
              <w:rPr>
                <w:rFonts w:hint="eastAsia"/>
                <w:sz w:val="24"/>
              </w:rPr>
              <w:t>2.2</w:t>
            </w:r>
            <w:r>
              <w:rPr>
                <w:sz w:val="24"/>
              </w:rPr>
              <w:t xml:space="preserve"> </w:t>
            </w:r>
            <w:r>
              <w:rPr>
                <w:sz w:val="24"/>
                <w:lang w:val="en"/>
              </w:rPr>
              <w:t>神</w:t>
            </w:r>
            <w:r>
              <w:rPr>
                <w:rFonts w:hint="default"/>
                <w:sz w:val="24"/>
                <w:lang w:val="en"/>
              </w:rPr>
              <w:t>经网络模型编译器</w:t>
            </w:r>
          </w:p>
          <w:p>
            <w:pPr>
              <w:spacing w:line="276" w:lineRule="auto"/>
              <w:ind w:firstLine="480"/>
              <w:rPr>
                <w:rFonts w:hint="default"/>
                <w:sz w:val="24"/>
                <w:lang w:val="en"/>
              </w:rPr>
            </w:pPr>
            <w:r>
              <w:rPr>
                <w:rFonts w:hint="default"/>
                <w:sz w:val="24"/>
                <w:lang w:val="en"/>
              </w:rPr>
              <w:t>人工调整模型并不高效，所以产生了神经网络模型的编译器，自动化的生产可以直接在特定平台上运行的网络模型。如，GLOW</w:t>
            </w:r>
            <w:r>
              <w:rPr>
                <w:rFonts w:hint="default"/>
                <w:sz w:val="24"/>
                <w:vertAlign w:val="superscript"/>
                <w:lang w:val="en"/>
              </w:rPr>
              <w:t>[4]</w:t>
            </w:r>
            <w:r>
              <w:rPr>
                <w:rFonts w:hint="default"/>
                <w:sz w:val="24"/>
                <w:lang w:val="en"/>
              </w:rPr>
              <w:t>，TVM等。</w:t>
            </w:r>
          </w:p>
          <w:p>
            <w:pPr>
              <w:spacing w:line="276" w:lineRule="auto"/>
              <w:rPr>
                <w:rFonts w:hint="default"/>
                <w:sz w:val="24"/>
                <w:lang w:val="en"/>
              </w:rPr>
            </w:pPr>
            <w:r>
              <w:rPr>
                <w:rFonts w:hint="default"/>
                <w:sz w:val="24"/>
                <w:lang w:val="en"/>
              </w:rPr>
              <w:t xml:space="preserve">    为了同时支持众多的深度学习框架和广泛的硬件平台，目前主流的神经网络编译器都包含两部分，编译前端和编译后端</w:t>
            </w:r>
            <w:r>
              <w:rPr>
                <w:rFonts w:hint="default"/>
                <w:sz w:val="24"/>
                <w:vertAlign w:val="superscript"/>
                <w:lang w:val="en"/>
              </w:rPr>
              <w:t>[14]</w:t>
            </w:r>
            <w:r>
              <w:rPr>
                <w:rFonts w:hint="default"/>
                <w:sz w:val="24"/>
                <w:lang w:val="en"/>
              </w:rPr>
              <w:t>。同时包含两个中间表示，High-Level IR，Low-Level IR。编译前端能够处理多种主流的深度学习框架，如Tensorflow，Pytorch，MXNet等。编译前端把不同框架的不同模型结构转化为统一的计算图表示，High-Level IR。同时针对计算图进行优化，如计算图改写，算子融合等。编译后端把High-Level IR转换为Low-Level IR，并进行面向具体硬件的优化，如硬件元语对应，内存分配，并行计算等。</w:t>
            </w:r>
          </w:p>
          <w:p>
            <w:pPr>
              <w:spacing w:line="276" w:lineRule="auto"/>
              <w:rPr>
                <w:rFonts w:hint="eastAsia"/>
                <w:sz w:val="24"/>
              </w:rPr>
            </w:pPr>
            <w:r>
              <w:rPr>
                <w:rFonts w:hint="eastAsia"/>
                <w:sz w:val="24"/>
              </w:rPr>
              <w:t>2.3</w:t>
            </w:r>
            <w:r>
              <w:rPr>
                <w:sz w:val="24"/>
              </w:rPr>
              <w:t xml:space="preserve"> </w:t>
            </w:r>
            <w:r>
              <w:rPr>
                <w:rFonts w:hint="eastAsia"/>
                <w:sz w:val="24"/>
              </w:rPr>
              <w:t>TVM</w:t>
            </w:r>
          </w:p>
          <w:p>
            <w:pPr>
              <w:keepNext/>
              <w:spacing w:line="276" w:lineRule="auto"/>
              <w:ind w:firstLine="480"/>
              <w:jc w:val="both"/>
              <w:rPr>
                <w:rFonts w:hint="default"/>
                <w:sz w:val="24"/>
                <w:szCs w:val="24"/>
                <w:lang w:val="en"/>
              </w:rPr>
            </w:pPr>
            <w:r>
              <w:rPr>
                <w:rFonts w:hint="default"/>
                <w:sz w:val="24"/>
                <w:szCs w:val="24"/>
                <w:lang w:val="en"/>
              </w:rPr>
              <w:t>TVM是一个端到端的神经网络模型的编译器工具链，支持目前主流的前端的深度学习框架，如Pytorch，Tensorflow，Caffe等，同时支持部署到广泛的后端硬件设备，如CPU，服务器端GPU，移动端GPU，FPGA</w:t>
            </w:r>
            <w:r>
              <w:rPr>
                <w:rFonts w:hint="default"/>
                <w:sz w:val="24"/>
                <w:szCs w:val="24"/>
                <w:vertAlign w:val="superscript"/>
                <w:lang w:val="en"/>
              </w:rPr>
              <w:t>[12]</w:t>
            </w:r>
            <w:r>
              <w:rPr>
                <w:rFonts w:hint="default"/>
                <w:sz w:val="24"/>
                <w:szCs w:val="24"/>
                <w:lang w:val="en"/>
              </w:rPr>
              <w:t>等。在编译过程中TVM同时对模型进行优化，分别进行高层次的计算图优化和低层次的硬件相关的算子优化来保证部署到硬件设备上的模型的效率。</w:t>
            </w:r>
          </w:p>
          <w:p>
            <w:pPr>
              <w:keepNext/>
              <w:spacing w:line="276" w:lineRule="auto"/>
              <w:ind w:firstLine="480"/>
              <w:jc w:val="center"/>
            </w:pPr>
            <w:r>
              <w:drawing>
                <wp:inline distT="0" distB="0" distL="114300" distR="114300">
                  <wp:extent cx="4445000" cy="3016250"/>
                  <wp:effectExtent l="0" t="0" r="0" b="635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5"/>
                          <a:stretch>
                            <a:fillRect/>
                          </a:stretch>
                        </pic:blipFill>
                        <pic:spPr>
                          <a:xfrm>
                            <a:off x="0" y="0"/>
                            <a:ext cx="4445000" cy="3016250"/>
                          </a:xfrm>
                          <a:prstGeom prst="rect">
                            <a:avLst/>
                          </a:prstGeom>
                          <a:noFill/>
                          <a:ln>
                            <a:noFill/>
                          </a:ln>
                        </pic:spPr>
                      </pic:pic>
                    </a:graphicData>
                  </a:graphic>
                </wp:inline>
              </w:drawing>
            </w:r>
          </w:p>
          <w:p>
            <w:pPr>
              <w:spacing w:line="276" w:lineRule="auto"/>
              <w:ind w:firstLine="480"/>
              <w:jc w:val="center"/>
              <w:rPr>
                <w:rFonts w:hint="default"/>
                <w:szCs w:val="21"/>
                <w:lang w:val="en"/>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szCs w:val="21"/>
              </w:rPr>
              <w:t xml:space="preserve"> </w:t>
            </w:r>
            <w:r>
              <w:rPr>
                <w:rFonts w:hint="default"/>
                <w:szCs w:val="21"/>
                <w:lang w:val="en"/>
              </w:rPr>
              <w:t>TVM系统结构</w:t>
            </w:r>
          </w:p>
          <w:p>
            <w:pPr>
              <w:spacing w:line="276" w:lineRule="auto"/>
              <w:ind w:firstLine="480" w:firstLineChars="200"/>
              <w:rPr>
                <w:rFonts w:hint="default"/>
                <w:sz w:val="24"/>
                <w:lang w:val="en"/>
              </w:rPr>
            </w:pPr>
            <w:r>
              <w:rPr>
                <w:rFonts w:hint="default"/>
                <w:sz w:val="24"/>
                <w:lang w:val="en"/>
              </w:rPr>
              <w:t>TVM的具体执行流程为，对于不同深度学习框架训练得到的模型转化为统一的计算图表示，然后对该计算图进行数据流的重写，得到一个优化的计算图。之后对该计算图进行算子层面的优化，对该计算图进行算子的合并，同时针对不同不同硬件设备的内存和指令结构进行具体的优化。</w:t>
            </w:r>
          </w:p>
          <w:p>
            <w:pPr>
              <w:numPr>
                <w:ilvl w:val="0"/>
                <w:numId w:val="2"/>
              </w:numPr>
              <w:spacing w:line="276" w:lineRule="auto"/>
              <w:rPr>
                <w:rFonts w:hint="eastAsia"/>
                <w:b/>
                <w:sz w:val="24"/>
              </w:rPr>
            </w:pPr>
            <w:r>
              <w:rPr>
                <w:rFonts w:hint="eastAsia"/>
                <w:b/>
                <w:sz w:val="24"/>
              </w:rPr>
              <w:t>研究内容</w:t>
            </w:r>
          </w:p>
          <w:p>
            <w:pPr>
              <w:widowControl w:val="0"/>
              <w:numPr>
                <w:ilvl w:val="0"/>
                <w:numId w:val="4"/>
              </w:numPr>
              <w:spacing w:line="276" w:lineRule="auto"/>
              <w:jc w:val="both"/>
              <w:rPr>
                <w:rFonts w:hint="default"/>
                <w:b w:val="0"/>
                <w:bCs/>
                <w:sz w:val="24"/>
                <w:lang w:val="en"/>
              </w:rPr>
            </w:pPr>
            <w:r>
              <w:rPr>
                <w:rFonts w:hint="default"/>
                <w:b w:val="0"/>
                <w:bCs/>
                <w:sz w:val="24"/>
                <w:lang w:val="en"/>
              </w:rPr>
              <w:t>绪论</w:t>
            </w:r>
          </w:p>
          <w:p>
            <w:pPr>
              <w:widowControl w:val="0"/>
              <w:numPr>
                <w:ilvl w:val="0"/>
                <w:numId w:val="5"/>
              </w:numPr>
              <w:spacing w:line="276" w:lineRule="auto"/>
              <w:ind w:left="480" w:leftChars="0" w:firstLine="0" w:firstLineChars="0"/>
              <w:jc w:val="both"/>
              <w:rPr>
                <w:rFonts w:hint="default"/>
                <w:b w:val="0"/>
                <w:bCs/>
                <w:sz w:val="24"/>
                <w:lang w:val="en"/>
              </w:rPr>
            </w:pPr>
            <w:r>
              <w:rPr>
                <w:rFonts w:hint="default"/>
                <w:b w:val="0"/>
                <w:bCs/>
                <w:sz w:val="24"/>
                <w:lang w:val="en"/>
              </w:rPr>
              <w:t>研究背景和意义</w:t>
            </w:r>
          </w:p>
          <w:p>
            <w:pPr>
              <w:widowControl w:val="0"/>
              <w:numPr>
                <w:ilvl w:val="0"/>
                <w:numId w:val="5"/>
              </w:numPr>
              <w:spacing w:line="276" w:lineRule="auto"/>
              <w:ind w:left="480" w:leftChars="0" w:firstLine="0" w:firstLineChars="0"/>
              <w:jc w:val="both"/>
              <w:rPr>
                <w:rFonts w:hint="default"/>
                <w:b w:val="0"/>
                <w:bCs/>
                <w:sz w:val="24"/>
                <w:lang w:val="en"/>
              </w:rPr>
            </w:pPr>
            <w:r>
              <w:rPr>
                <w:rFonts w:hint="default"/>
                <w:b w:val="0"/>
                <w:bCs/>
                <w:sz w:val="24"/>
                <w:lang w:val="en"/>
              </w:rPr>
              <w:t>国内外研究现状</w:t>
            </w:r>
          </w:p>
          <w:p>
            <w:pPr>
              <w:widowControl w:val="0"/>
              <w:numPr>
                <w:ilvl w:val="0"/>
                <w:numId w:val="4"/>
              </w:numPr>
              <w:spacing w:line="276" w:lineRule="auto"/>
              <w:ind w:left="0" w:leftChars="0" w:firstLine="0" w:firstLineChars="0"/>
              <w:jc w:val="both"/>
              <w:rPr>
                <w:rFonts w:hint="default"/>
                <w:b w:val="0"/>
                <w:bCs/>
                <w:sz w:val="24"/>
                <w:lang w:val="en"/>
              </w:rPr>
            </w:pPr>
            <w:r>
              <w:rPr>
                <w:rFonts w:hint="default"/>
                <w:b w:val="0"/>
                <w:bCs/>
                <w:sz w:val="24"/>
                <w:lang w:val="en"/>
              </w:rPr>
              <w:t>TVM的研究</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TVM的总体架构</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TVM编译的具体流程和实现细节</w:t>
            </w:r>
          </w:p>
          <w:p>
            <w:pPr>
              <w:widowControl w:val="0"/>
              <w:numPr>
                <w:ilvl w:val="0"/>
                <w:numId w:val="6"/>
              </w:numPr>
              <w:spacing w:line="276" w:lineRule="auto"/>
              <w:ind w:left="480" w:leftChars="0" w:firstLine="0" w:firstLineChars="0"/>
              <w:jc w:val="both"/>
              <w:rPr>
                <w:rFonts w:hint="default"/>
                <w:b w:val="0"/>
                <w:bCs/>
                <w:sz w:val="24"/>
                <w:lang w:val="en"/>
              </w:rPr>
            </w:pPr>
            <w:r>
              <w:rPr>
                <w:rFonts w:hint="default"/>
                <w:b w:val="0"/>
                <w:bCs/>
                <w:sz w:val="24"/>
                <w:lang w:val="en"/>
              </w:rPr>
              <w:t>TVM部署的具体流程和实现细节</w:t>
            </w:r>
          </w:p>
          <w:p>
            <w:pPr>
              <w:widowControl w:val="0"/>
              <w:numPr>
                <w:ilvl w:val="0"/>
                <w:numId w:val="4"/>
              </w:numPr>
              <w:spacing w:line="276" w:lineRule="auto"/>
              <w:ind w:left="0" w:leftChars="0" w:firstLine="0" w:firstLineChars="0"/>
              <w:jc w:val="both"/>
              <w:rPr>
                <w:rFonts w:hint="default"/>
                <w:b w:val="0"/>
                <w:bCs/>
                <w:sz w:val="24"/>
                <w:lang w:val="en"/>
              </w:rPr>
            </w:pPr>
            <w:r>
              <w:rPr>
                <w:rFonts w:hint="default"/>
                <w:b w:val="0"/>
                <w:bCs/>
                <w:sz w:val="24"/>
                <w:lang w:val="en"/>
              </w:rPr>
              <w:t>异构计算平台的设计</w:t>
            </w:r>
          </w:p>
          <w:p>
            <w:pPr>
              <w:widowControl w:val="0"/>
              <w:numPr>
                <w:ilvl w:val="0"/>
                <w:numId w:val="7"/>
              </w:numPr>
              <w:spacing w:line="276" w:lineRule="auto"/>
              <w:ind w:left="480" w:leftChars="0" w:firstLine="0" w:firstLineChars="0"/>
              <w:jc w:val="both"/>
              <w:rPr>
                <w:rFonts w:hint="default"/>
                <w:b w:val="0"/>
                <w:bCs/>
                <w:sz w:val="24"/>
                <w:lang w:val="en"/>
              </w:rPr>
            </w:pPr>
            <w:r>
              <w:rPr>
                <w:rFonts w:hint="default"/>
                <w:b w:val="0"/>
                <w:bCs/>
                <w:sz w:val="24"/>
                <w:lang w:val="en"/>
              </w:rPr>
              <w:t>平台的总体结构和接口设计</w:t>
            </w:r>
          </w:p>
          <w:p>
            <w:pPr>
              <w:widowControl w:val="0"/>
              <w:numPr>
                <w:ilvl w:val="0"/>
                <w:numId w:val="7"/>
              </w:numPr>
              <w:spacing w:line="276" w:lineRule="auto"/>
              <w:ind w:left="480" w:leftChars="0" w:firstLine="0" w:firstLineChars="0"/>
              <w:jc w:val="both"/>
              <w:rPr>
                <w:rFonts w:hint="default"/>
                <w:b w:val="0"/>
                <w:bCs/>
                <w:sz w:val="24"/>
                <w:lang w:val="en"/>
              </w:rPr>
            </w:pPr>
            <w:r>
              <w:rPr>
                <w:rFonts w:hint="default"/>
                <w:b w:val="0"/>
                <w:bCs/>
                <w:sz w:val="24"/>
                <w:lang w:val="en"/>
              </w:rPr>
              <w:t>平台编译部署的使用流程</w:t>
            </w:r>
          </w:p>
          <w:p>
            <w:pPr>
              <w:widowControl w:val="0"/>
              <w:numPr>
                <w:ilvl w:val="0"/>
                <w:numId w:val="4"/>
              </w:numPr>
              <w:spacing w:line="276" w:lineRule="auto"/>
              <w:ind w:left="0" w:leftChars="0" w:firstLine="0" w:firstLineChars="0"/>
              <w:jc w:val="both"/>
              <w:rPr>
                <w:rFonts w:hint="default"/>
                <w:b w:val="0"/>
                <w:bCs/>
                <w:sz w:val="24"/>
                <w:lang w:val="en"/>
              </w:rPr>
            </w:pPr>
            <w:r>
              <w:rPr>
                <w:rFonts w:hint="default"/>
                <w:b w:val="0"/>
                <w:bCs/>
                <w:sz w:val="24"/>
                <w:lang w:val="en"/>
              </w:rPr>
              <w:t>异构计算平台的测试</w:t>
            </w:r>
          </w:p>
          <w:p>
            <w:pPr>
              <w:widowControl w:val="0"/>
              <w:numPr>
                <w:ilvl w:val="0"/>
                <w:numId w:val="8"/>
              </w:numPr>
              <w:spacing w:line="276" w:lineRule="auto"/>
              <w:ind w:left="480" w:leftChars="0" w:firstLine="0" w:firstLineChars="0"/>
              <w:jc w:val="both"/>
              <w:rPr>
                <w:rFonts w:hint="default"/>
                <w:b w:val="0"/>
                <w:bCs/>
                <w:sz w:val="24"/>
                <w:lang w:val="en"/>
              </w:rPr>
            </w:pPr>
            <w:r>
              <w:rPr>
                <w:rFonts w:hint="default"/>
                <w:b w:val="0"/>
                <w:bCs/>
                <w:sz w:val="24"/>
                <w:lang w:val="en"/>
              </w:rPr>
              <w:t>测试的环境</w:t>
            </w:r>
          </w:p>
          <w:p>
            <w:pPr>
              <w:widowControl w:val="0"/>
              <w:numPr>
                <w:ilvl w:val="0"/>
                <w:numId w:val="8"/>
              </w:numPr>
              <w:spacing w:line="276" w:lineRule="auto"/>
              <w:ind w:left="480" w:leftChars="0" w:firstLine="0" w:firstLineChars="0"/>
              <w:jc w:val="both"/>
              <w:rPr>
                <w:rFonts w:hint="default"/>
                <w:b w:val="0"/>
                <w:bCs/>
                <w:sz w:val="24"/>
                <w:lang w:val="en"/>
              </w:rPr>
            </w:pPr>
            <w:r>
              <w:rPr>
                <w:rFonts w:hint="default"/>
                <w:b w:val="0"/>
                <w:bCs/>
                <w:sz w:val="24"/>
                <w:lang w:val="en"/>
              </w:rPr>
              <w:t>异构计算平台和TVM使用流程的对比</w:t>
            </w:r>
          </w:p>
          <w:p>
            <w:pPr>
              <w:widowControl w:val="0"/>
              <w:numPr>
                <w:ilvl w:val="0"/>
                <w:numId w:val="8"/>
              </w:numPr>
              <w:spacing w:line="276" w:lineRule="auto"/>
              <w:ind w:left="480" w:leftChars="0" w:firstLine="0" w:firstLineChars="0"/>
              <w:jc w:val="both"/>
              <w:rPr>
                <w:rFonts w:hint="default"/>
                <w:b w:val="0"/>
                <w:bCs/>
                <w:sz w:val="24"/>
                <w:lang w:val="en"/>
              </w:rPr>
            </w:pPr>
            <w:r>
              <w:rPr>
                <w:rFonts w:hint="default"/>
                <w:b w:val="0"/>
                <w:bCs/>
                <w:sz w:val="24"/>
                <w:lang w:val="en"/>
              </w:rPr>
              <w:t>多硬件环境部署模型准确度的对比</w:t>
            </w:r>
          </w:p>
          <w:p>
            <w:pPr>
              <w:widowControl w:val="0"/>
              <w:numPr>
                <w:ilvl w:val="0"/>
                <w:numId w:val="0"/>
              </w:numPr>
              <w:spacing w:line="276" w:lineRule="auto"/>
              <w:jc w:val="both"/>
              <w:rPr>
                <w:rFonts w:hint="eastAsia" w:ascii="SimSun" w:hAnsi="SimSun"/>
                <w:sz w:val="24"/>
              </w:rPr>
            </w:pPr>
            <w:r>
              <w:rPr>
                <w:rFonts w:hint="default"/>
                <w:b w:val="0"/>
                <w:bCs/>
                <w:sz w:val="24"/>
                <w:lang w:val="en"/>
              </w:rPr>
              <w:t>第五章 结论</w:t>
            </w:r>
          </w:p>
          <w:p>
            <w:pPr>
              <w:spacing w:line="276" w:lineRule="auto"/>
              <w:rPr>
                <w:rFonts w:hint="eastAsia"/>
                <w:b/>
                <w:sz w:val="24"/>
              </w:rPr>
            </w:pPr>
            <w:r>
              <w:rPr>
                <w:rFonts w:hint="eastAsia"/>
                <w:b/>
                <w:sz w:val="24"/>
              </w:rPr>
              <w:t>四、研究方案和技术路线</w:t>
            </w:r>
          </w:p>
          <w:p>
            <w:pPr>
              <w:spacing w:line="276" w:lineRule="auto"/>
              <w:rPr>
                <w:rFonts w:ascii="SimSun" w:hAnsi="SimSun"/>
                <w:sz w:val="24"/>
              </w:rPr>
            </w:pPr>
            <w:r>
              <w:rPr>
                <w:rFonts w:hint="eastAsia" w:ascii="SimSun" w:hAnsi="SimSun"/>
                <w:sz w:val="24"/>
              </w:rPr>
              <w:t>4.</w:t>
            </w:r>
            <w:r>
              <w:rPr>
                <w:rFonts w:ascii="SimSun" w:hAnsi="SimSun"/>
                <w:sz w:val="24"/>
              </w:rPr>
              <w:t xml:space="preserve">1 </w:t>
            </w:r>
            <w:r>
              <w:rPr>
                <w:rFonts w:hint="eastAsia" w:ascii="SimSun" w:hAnsi="SimSun"/>
                <w:sz w:val="24"/>
              </w:rPr>
              <w:t>研究</w:t>
            </w:r>
            <w:r>
              <w:rPr>
                <w:rFonts w:ascii="SimSun" w:hAnsi="SimSun"/>
                <w:sz w:val="24"/>
              </w:rPr>
              <w:t>方案</w:t>
            </w:r>
          </w:p>
          <w:p>
            <w:pPr>
              <w:spacing w:line="276" w:lineRule="auto"/>
              <w:ind w:firstLine="480"/>
              <w:rPr>
                <w:rFonts w:hint="default" w:ascii="SimSun" w:hAnsi="SimSun"/>
                <w:sz w:val="24"/>
                <w:lang w:val="en"/>
              </w:rPr>
            </w:pPr>
            <w:r>
              <w:rPr>
                <w:rFonts w:hint="default" w:ascii="SimSun" w:hAnsi="SimSun"/>
                <w:sz w:val="24"/>
                <w:lang w:val="en"/>
              </w:rPr>
              <w:t>研究方案总体依赖TVM的官方文档和相关论文，了解</w:t>
            </w:r>
            <w:r>
              <w:rPr>
                <w:rFonts w:hint="default" w:ascii="Times New Roman" w:hAnsi="Times New Roman" w:cs="Times New Roman"/>
                <w:sz w:val="24"/>
                <w:lang w:val="en"/>
              </w:rPr>
              <w:t>TVM</w:t>
            </w:r>
            <w:r>
              <w:rPr>
                <w:rFonts w:hint="default" w:ascii="SimSun" w:hAnsi="SimSun"/>
                <w:sz w:val="24"/>
                <w:lang w:val="en"/>
              </w:rPr>
              <w:t>内部实现原理和实现细节。</w:t>
            </w:r>
          </w:p>
          <w:p>
            <w:pPr>
              <w:spacing w:line="276" w:lineRule="auto"/>
              <w:ind w:firstLine="480"/>
              <w:rPr>
                <w:rFonts w:hint="default" w:ascii="SimSun" w:hAnsi="SimSun"/>
                <w:sz w:val="24"/>
                <w:lang w:val="en"/>
              </w:rPr>
            </w:pPr>
            <w:r>
              <w:rPr>
                <w:rFonts w:hint="default" w:ascii="SimSun" w:hAnsi="SimSun"/>
                <w:sz w:val="24"/>
                <w:lang w:val="en"/>
              </w:rPr>
              <w:t>具体对TVM对每种深度学习框架的编译和每种硬件后端的部署进行具体实践，记录其过程。对于其中发现的问题依赖TVM的讨论区和搜索来解决。着重注意TVM在编译每种框架模型时需要手动调整的部分，通过实现额外的辅助代码来实现这部分的自动化。</w:t>
            </w:r>
          </w:p>
          <w:p>
            <w:pPr>
              <w:spacing w:line="276" w:lineRule="auto"/>
              <w:rPr>
                <w:rFonts w:hint="eastAsia" w:ascii="SimSun" w:hAnsi="SimSun"/>
                <w:sz w:val="24"/>
              </w:rPr>
            </w:pPr>
            <w:r>
              <w:rPr>
                <w:rFonts w:hint="eastAsia" w:ascii="SimSun" w:hAnsi="SimSun"/>
                <w:sz w:val="24"/>
              </w:rPr>
              <w:t>4.2</w:t>
            </w:r>
            <w:r>
              <w:rPr>
                <w:rFonts w:ascii="SimSun" w:hAnsi="SimSun"/>
                <w:sz w:val="24"/>
              </w:rPr>
              <w:t xml:space="preserve"> </w:t>
            </w:r>
            <w:r>
              <w:rPr>
                <w:rFonts w:hint="eastAsia" w:ascii="SimSun" w:hAnsi="SimSun"/>
                <w:sz w:val="24"/>
              </w:rPr>
              <w:t>技术</w:t>
            </w:r>
            <w:r>
              <w:rPr>
                <w:rFonts w:ascii="SimSun" w:hAnsi="SimSun"/>
                <w:sz w:val="24"/>
              </w:rPr>
              <w:t>路线</w:t>
            </w:r>
          </w:p>
          <w:p>
            <w:pPr>
              <w:spacing w:line="276" w:lineRule="auto"/>
              <w:ind w:firstLine="480" w:firstLineChars="200"/>
              <w:rPr>
                <w:rFonts w:hint="default" w:ascii="SimSun" w:hAnsi="SimSun"/>
                <w:sz w:val="24"/>
                <w:lang w:val="en"/>
              </w:rPr>
            </w:pPr>
            <w:r>
              <w:rPr>
                <w:rFonts w:hint="default" w:ascii="SimSun" w:hAnsi="SimSun"/>
                <w:sz w:val="24"/>
                <w:lang w:val="en"/>
              </w:rPr>
              <w:t>本课题的技术路线总体围绕TVM来展开，对TVM编译，部署的流程进行封装，并解决其中的一些问题，实现更高的自动化使用。</w:t>
            </w:r>
          </w:p>
          <w:p>
            <w:pPr>
              <w:spacing w:line="276" w:lineRule="auto"/>
              <w:ind w:firstLine="480" w:firstLineChars="200"/>
              <w:rPr>
                <w:rFonts w:hint="default" w:ascii="SimSun" w:hAnsi="SimSun"/>
                <w:sz w:val="24"/>
                <w:lang w:val="en"/>
              </w:rPr>
            </w:pPr>
            <w:r>
              <w:rPr>
                <w:rFonts w:hint="default" w:ascii="SimSun" w:hAnsi="SimSun"/>
                <w:sz w:val="24"/>
                <w:lang w:val="en"/>
              </w:rPr>
              <w:t>首先，在具体设备上，具体实践TVM对不同框架的编译流程，对不同硬件的部署流程。记录其过程。</w:t>
            </w:r>
          </w:p>
          <w:p>
            <w:pPr>
              <w:spacing w:line="276" w:lineRule="auto"/>
              <w:ind w:firstLine="480" w:firstLineChars="200"/>
              <w:rPr>
                <w:rFonts w:hint="default" w:ascii="SimSun" w:hAnsi="SimSun"/>
                <w:sz w:val="24"/>
                <w:lang w:val="en"/>
              </w:rPr>
            </w:pPr>
            <w:r>
              <w:rPr>
                <w:rFonts w:hint="default" w:ascii="SimSun" w:hAnsi="SimSun"/>
                <w:sz w:val="24"/>
                <w:lang w:val="en"/>
              </w:rPr>
              <w:t>其次，对编译和部署的流程进行封装，实现更加简洁的接口，让用户更加方便的使用。并且，选用目前各个深度学习领域主流的模型，</w:t>
            </w:r>
            <w:r>
              <w:rPr>
                <w:rFonts w:hint="default" w:ascii="Times New Roman" w:hAnsi="Times New Roman" w:cs="Times New Roman"/>
                <w:sz w:val="24"/>
                <w:lang w:val="en"/>
              </w:rPr>
              <w:t>如ResNet</w:t>
            </w:r>
            <w:r>
              <w:rPr>
                <w:rFonts w:hint="default" w:ascii="Times New Roman" w:hAnsi="Times New Roman" w:cs="Times New Roman"/>
                <w:sz w:val="24"/>
                <w:vertAlign w:val="superscript"/>
                <w:lang w:val="en"/>
              </w:rPr>
              <w:t>[15]</w:t>
            </w:r>
            <w:r>
              <w:rPr>
                <w:rFonts w:hint="default" w:ascii="Times New Roman" w:hAnsi="Times New Roman" w:cs="Times New Roman"/>
                <w:sz w:val="24"/>
                <w:lang w:val="en"/>
              </w:rPr>
              <w:t>，MoblieNet</w:t>
            </w:r>
            <w:r>
              <w:rPr>
                <w:rFonts w:hint="default" w:ascii="Times New Roman" w:hAnsi="Times New Roman" w:cs="Times New Roman"/>
                <w:sz w:val="24"/>
                <w:vertAlign w:val="superscript"/>
                <w:lang w:val="en"/>
              </w:rPr>
              <w:t>[14</w:t>
            </w:r>
            <w:r>
              <w:rPr>
                <w:rFonts w:hint="default" w:ascii="SimSun" w:hAnsi="SimSun"/>
                <w:sz w:val="24"/>
                <w:vertAlign w:val="superscript"/>
                <w:lang w:val="en"/>
              </w:rPr>
              <w:t>]</w:t>
            </w:r>
            <w:r>
              <w:rPr>
                <w:rFonts w:hint="default" w:ascii="SimSun" w:hAnsi="SimSun"/>
                <w:sz w:val="24"/>
                <w:lang w:val="en"/>
              </w:rPr>
              <w:t>等，对封装的接口进行测试，保证功能的正确性,同时验证模型的准确度。</w:t>
            </w:r>
          </w:p>
          <w:p>
            <w:pPr>
              <w:spacing w:line="276" w:lineRule="auto"/>
              <w:ind w:firstLine="480" w:firstLineChars="200"/>
              <w:rPr>
                <w:rFonts w:hint="eastAsia" w:ascii="SimSun" w:hAnsi="SimSun"/>
                <w:sz w:val="24"/>
              </w:rPr>
            </w:pPr>
            <w:r>
              <w:rPr>
                <w:rFonts w:hint="default" w:ascii="SimSun" w:hAnsi="SimSun"/>
                <w:sz w:val="24"/>
                <w:lang w:val="en"/>
              </w:rPr>
              <w:t>最后，采用WEB实现用户良好的使用界面。</w:t>
            </w:r>
          </w:p>
          <w:p>
            <w:pPr>
              <w:spacing w:line="276" w:lineRule="auto"/>
              <w:rPr>
                <w:rFonts w:hint="eastAsia"/>
                <w:b/>
                <w:sz w:val="24"/>
              </w:rPr>
            </w:pPr>
            <w:r>
              <w:rPr>
                <w:rFonts w:hint="eastAsia"/>
                <w:b/>
                <w:sz w:val="24"/>
              </w:rPr>
              <w:t>五、关键技术或难点</w:t>
            </w:r>
          </w:p>
          <w:p>
            <w:pPr>
              <w:spacing w:line="276" w:lineRule="auto"/>
              <w:ind w:firstLine="480" w:firstLineChars="200"/>
              <w:rPr>
                <w:rFonts w:hint="default"/>
                <w:sz w:val="24"/>
                <w:lang w:val="en"/>
              </w:rPr>
            </w:pPr>
            <w:r>
              <w:rPr>
                <w:rFonts w:hint="default"/>
                <w:sz w:val="24"/>
                <w:lang w:val="en"/>
              </w:rPr>
              <w:t>1. 多种框架模型结构的理解。该平台和TVM需要支持目前的多种主流的深度学习框架，所以需要对多种模型结构进行了解。</w:t>
            </w:r>
          </w:p>
          <w:p>
            <w:pPr>
              <w:spacing w:line="276" w:lineRule="auto"/>
              <w:ind w:firstLine="480" w:firstLineChars="200"/>
              <w:rPr>
                <w:rFonts w:hint="default"/>
                <w:sz w:val="24"/>
                <w:lang w:val="en"/>
              </w:rPr>
            </w:pPr>
            <w:r>
              <w:rPr>
                <w:rFonts w:hint="default"/>
                <w:sz w:val="24"/>
                <w:lang w:val="en"/>
              </w:rPr>
              <w:t>2. TVM框架的使用和源码的了解。该平台需要对TVM进行封装，所以需要对TVM的架构非常熟悉，对源码有一定的了解，能够对源码进行额外的功能补充和细节的更改。</w:t>
            </w:r>
          </w:p>
          <w:p>
            <w:pPr>
              <w:spacing w:line="276" w:lineRule="auto"/>
              <w:ind w:firstLine="480" w:firstLineChars="200"/>
              <w:rPr>
                <w:rFonts w:hint="default"/>
                <w:sz w:val="24"/>
                <w:lang w:val="en"/>
              </w:rPr>
            </w:pPr>
            <w:r>
              <w:rPr>
                <w:rFonts w:hint="default"/>
                <w:sz w:val="24"/>
                <w:lang w:val="en"/>
              </w:rPr>
              <w:t>3. 多种硬件设备环境的使用和计算体系的掌握。由于TVM支持多种硬件设备，如CPU，Serve GPU，Mobile GPU等，同时需要对Android</w:t>
            </w:r>
            <w:r>
              <w:rPr>
                <w:rFonts w:hint="default"/>
                <w:sz w:val="24"/>
                <w:vertAlign w:val="superscript"/>
                <w:lang w:val="en"/>
              </w:rPr>
              <w:t>[10]</w:t>
            </w:r>
            <w:r>
              <w:rPr>
                <w:rFonts w:hint="default"/>
                <w:sz w:val="24"/>
                <w:lang w:val="en"/>
              </w:rPr>
              <w:t>，树梅派等设备进行部署，所以需要对这些硬件和环境有充分的理解。</w:t>
            </w:r>
          </w:p>
          <w:p>
            <w:pPr>
              <w:spacing w:line="276" w:lineRule="auto"/>
              <w:ind w:firstLine="480" w:firstLineChars="200"/>
              <w:rPr>
                <w:rFonts w:hint="default"/>
                <w:sz w:val="24"/>
                <w:lang w:val="en"/>
              </w:rPr>
            </w:pPr>
            <w:r>
              <w:rPr>
                <w:rFonts w:hint="default"/>
                <w:sz w:val="24"/>
                <w:lang w:val="en"/>
              </w:rPr>
              <w:t>4. 多种语言的混合使用，由于TVM的地层细节是采用C++进行编写，前端采用python，同时还需要支持Cuda等计算平台，所以多种语言的混合使用和编译也需要很好的掌握。</w:t>
            </w:r>
          </w:p>
          <w:p>
            <w:pPr>
              <w:spacing w:line="276" w:lineRule="auto"/>
              <w:rPr>
                <w:rFonts w:hint="eastAsia"/>
                <w:b/>
                <w:sz w:val="24"/>
              </w:rPr>
            </w:pPr>
            <w:r>
              <w:rPr>
                <w:rFonts w:hint="eastAsia"/>
                <w:b/>
                <w:sz w:val="24"/>
              </w:rPr>
              <w:t>六、预期结果</w:t>
            </w:r>
          </w:p>
          <w:p>
            <w:pPr>
              <w:spacing w:line="276" w:lineRule="auto"/>
              <w:ind w:firstLine="480" w:firstLineChars="200"/>
              <w:rPr>
                <w:rFonts w:hint="default" w:ascii="SimSun" w:hAnsi="SimSun"/>
                <w:sz w:val="24"/>
                <w:lang w:val="en"/>
              </w:rPr>
            </w:pPr>
            <w:r>
              <w:rPr>
                <w:rFonts w:hint="default" w:ascii="SimSun" w:hAnsi="SimSun"/>
                <w:sz w:val="24"/>
                <w:lang w:val="en"/>
              </w:rPr>
              <w:t>本课题的目标是对TVM的编译部署流程进行封装，支持多种深度学习框架和多种硬件平台。最终，基于TVM的异构计算资源平台应该提供统一，简洁，易用的接口，应当至少支持目前主流的深度学习框架，</w:t>
            </w:r>
            <w:r>
              <w:rPr>
                <w:rFonts w:hint="default" w:ascii="Times New Roman" w:hAnsi="Times New Roman" w:cs="Times New Roman"/>
                <w:sz w:val="24"/>
                <w:lang w:val="en"/>
              </w:rPr>
              <w:t>Pytorch，Tensorflow，Caffe，MXNet</w:t>
            </w:r>
            <w:r>
              <w:rPr>
                <w:rFonts w:hint="default" w:ascii="Times New Roman" w:hAnsi="Times New Roman" w:cs="Times New Roman"/>
                <w:sz w:val="24"/>
                <w:vertAlign w:val="superscript"/>
                <w:lang w:val="en"/>
              </w:rPr>
              <w:t>[13]</w:t>
            </w:r>
            <w:r>
              <w:rPr>
                <w:rFonts w:hint="default" w:ascii="SimSun" w:hAnsi="SimSun"/>
                <w:sz w:val="24"/>
                <w:lang w:val="en"/>
              </w:rPr>
              <w:t>等，至少支持</w:t>
            </w:r>
            <w:r>
              <w:rPr>
                <w:rFonts w:hint="default" w:ascii="Times New Roman" w:hAnsi="Times New Roman" w:cs="Times New Roman"/>
                <w:sz w:val="24"/>
                <w:lang w:val="en"/>
              </w:rPr>
              <w:t>Android</w:t>
            </w:r>
            <w:r>
              <w:rPr>
                <w:rFonts w:hint="default" w:ascii="SimSun" w:hAnsi="SimSun"/>
                <w:sz w:val="24"/>
                <w:lang w:val="en"/>
              </w:rPr>
              <w:t>，树莓派等设备。同时，保证基于平台接口部署的模型准确度同基于</w:t>
            </w:r>
            <w:r>
              <w:rPr>
                <w:rFonts w:hint="default" w:ascii="Times New Roman" w:hAnsi="Times New Roman" w:cs="Times New Roman"/>
                <w:sz w:val="24"/>
                <w:lang w:val="en"/>
              </w:rPr>
              <w:t>TVM</w:t>
            </w:r>
            <w:r>
              <w:rPr>
                <w:rFonts w:hint="default" w:ascii="SimSun" w:hAnsi="SimSun"/>
                <w:sz w:val="24"/>
                <w:lang w:val="en"/>
              </w:rPr>
              <w:t>部署的准确度没有差别。</w:t>
            </w:r>
          </w:p>
          <w:p>
            <w:pPr>
              <w:spacing w:line="276" w:lineRule="auto"/>
              <w:rPr>
                <w:rFonts w:hint="eastAsia"/>
                <w:b/>
                <w:sz w:val="24"/>
              </w:rPr>
            </w:pPr>
            <w:r>
              <w:rPr>
                <w:rFonts w:hint="eastAsia"/>
                <w:b/>
                <w:sz w:val="24"/>
              </w:rPr>
              <w:t>七、进度安排</w:t>
            </w:r>
          </w:p>
          <w:p>
            <w:pPr>
              <w:spacing w:line="276" w:lineRule="auto"/>
              <w:ind w:firstLine="480" w:firstLineChars="200"/>
              <w:rPr>
                <w:sz w:val="24"/>
              </w:rPr>
            </w:pPr>
            <w:r>
              <w:rPr>
                <w:sz w:val="24"/>
              </w:rPr>
              <w:t>20</w:t>
            </w:r>
            <w:r>
              <w:rPr>
                <w:rFonts w:hint="eastAsia"/>
                <w:sz w:val="24"/>
              </w:rPr>
              <w:t>20年12月</w:t>
            </w:r>
            <w:r>
              <w:rPr>
                <w:sz w:val="24"/>
              </w:rPr>
              <w:t>~20</w:t>
            </w:r>
            <w:r>
              <w:rPr>
                <w:rFonts w:hint="eastAsia"/>
                <w:sz w:val="24"/>
              </w:rPr>
              <w:t>21年1月：阅读相关学术</w:t>
            </w:r>
            <w:r>
              <w:rPr>
                <w:sz w:val="24"/>
              </w:rPr>
              <w:t>论文，</w:t>
            </w:r>
            <w:r>
              <w:rPr>
                <w:rFonts w:hint="eastAsia"/>
                <w:sz w:val="24"/>
              </w:rPr>
              <w:t>深入国内外相关</w:t>
            </w:r>
            <w:r>
              <w:rPr>
                <w:sz w:val="24"/>
              </w:rPr>
              <w:t>领域的研究。</w:t>
            </w:r>
          </w:p>
          <w:p>
            <w:pPr>
              <w:spacing w:line="276" w:lineRule="auto"/>
              <w:ind w:firstLine="480" w:firstLineChars="200"/>
              <w:rPr>
                <w:rFonts w:hint="eastAsia"/>
                <w:sz w:val="24"/>
              </w:rPr>
            </w:pPr>
            <w:r>
              <w:rPr>
                <w:sz w:val="24"/>
              </w:rPr>
              <w:t>20</w:t>
            </w:r>
            <w:r>
              <w:rPr>
                <w:rFonts w:hint="default"/>
                <w:sz w:val="24"/>
                <w:lang w:val="en"/>
              </w:rPr>
              <w:t>21</w:t>
            </w:r>
            <w:r>
              <w:rPr>
                <w:rFonts w:hint="eastAsia"/>
                <w:sz w:val="24"/>
              </w:rPr>
              <w:t>年2月：完成系统</w:t>
            </w:r>
            <w:r>
              <w:rPr>
                <w:sz w:val="24"/>
              </w:rPr>
              <w:t>设计方案；</w:t>
            </w:r>
          </w:p>
          <w:p>
            <w:pPr>
              <w:spacing w:line="276" w:lineRule="auto"/>
              <w:ind w:firstLine="480" w:firstLineChars="200"/>
              <w:rPr>
                <w:sz w:val="24"/>
              </w:rPr>
            </w:pPr>
            <w:r>
              <w:rPr>
                <w:rFonts w:hint="eastAsia"/>
                <w:sz w:val="24"/>
              </w:rPr>
              <w:t>2</w:t>
            </w:r>
            <w:r>
              <w:rPr>
                <w:rFonts w:hint="default"/>
                <w:sz w:val="24"/>
                <w:lang w:val="en"/>
              </w:rPr>
              <w:t>021</w:t>
            </w:r>
            <w:r>
              <w:rPr>
                <w:rFonts w:hint="eastAsia"/>
                <w:sz w:val="24"/>
              </w:rPr>
              <w:t>年3月~</w:t>
            </w:r>
            <w:r>
              <w:rPr>
                <w:sz w:val="24"/>
              </w:rPr>
              <w:t xml:space="preserve"> 2016</w:t>
            </w:r>
            <w:r>
              <w:rPr>
                <w:rFonts w:hint="eastAsia"/>
                <w:sz w:val="24"/>
              </w:rPr>
              <w:t>年4月</w:t>
            </w:r>
            <w:r>
              <w:rPr>
                <w:sz w:val="24"/>
              </w:rPr>
              <w:t>：</w:t>
            </w:r>
            <w:r>
              <w:rPr>
                <w:rFonts w:hint="eastAsia"/>
                <w:sz w:val="24"/>
              </w:rPr>
              <w:t>初步</w:t>
            </w:r>
            <w:r>
              <w:rPr>
                <w:sz w:val="24"/>
              </w:rPr>
              <w:t>实现</w:t>
            </w:r>
            <w:r>
              <w:rPr>
                <w:rFonts w:hint="eastAsia"/>
                <w:sz w:val="24"/>
              </w:rPr>
              <w:t>系统</w:t>
            </w:r>
            <w:r>
              <w:rPr>
                <w:sz w:val="24"/>
              </w:rPr>
              <w:t>设计</w:t>
            </w:r>
          </w:p>
          <w:p>
            <w:pPr>
              <w:spacing w:line="276" w:lineRule="auto"/>
              <w:ind w:firstLine="480" w:firstLineChars="200"/>
              <w:rPr>
                <w:sz w:val="24"/>
              </w:rPr>
            </w:pPr>
            <w:r>
              <w:rPr>
                <w:sz w:val="24"/>
              </w:rPr>
              <w:t>20</w:t>
            </w:r>
            <w:r>
              <w:rPr>
                <w:rFonts w:hint="default"/>
                <w:sz w:val="24"/>
                <w:lang w:val="en"/>
              </w:rPr>
              <w:t>21</w:t>
            </w:r>
            <w:r>
              <w:rPr>
                <w:rFonts w:hint="eastAsia"/>
                <w:sz w:val="24"/>
              </w:rPr>
              <w:t>年5月</w:t>
            </w:r>
            <w:r>
              <w:rPr>
                <w:sz w:val="24"/>
              </w:rPr>
              <w:t>：测试和完善系统</w:t>
            </w:r>
            <w:r>
              <w:rPr>
                <w:rFonts w:hint="eastAsia"/>
                <w:sz w:val="24"/>
              </w:rPr>
              <w:t>；</w:t>
            </w:r>
            <w:r>
              <w:rPr>
                <w:sz w:val="24"/>
              </w:rPr>
              <w:t>撰写</w:t>
            </w:r>
            <w:r>
              <w:rPr>
                <w:rFonts w:hint="eastAsia"/>
                <w:sz w:val="24"/>
              </w:rPr>
              <w:t>毕业</w:t>
            </w:r>
            <w:r>
              <w:rPr>
                <w:sz w:val="24"/>
              </w:rPr>
              <w:t>论文</w:t>
            </w:r>
            <w:r>
              <w:rPr>
                <w:rFonts w:hint="eastAsia"/>
                <w:sz w:val="24"/>
              </w:rPr>
              <w:t>。</w:t>
            </w:r>
          </w:p>
          <w:p>
            <w:pPr>
              <w:spacing w:line="276" w:lineRule="auto"/>
              <w:ind w:firstLine="480" w:firstLineChars="200"/>
              <w:rPr>
                <w:sz w:val="24"/>
              </w:rPr>
            </w:pPr>
            <w:r>
              <w:rPr>
                <w:rFonts w:hint="eastAsia"/>
                <w:sz w:val="24"/>
              </w:rPr>
              <w:t>20</w:t>
            </w:r>
            <w:r>
              <w:rPr>
                <w:rFonts w:hint="default"/>
                <w:sz w:val="24"/>
                <w:lang w:val="en"/>
              </w:rPr>
              <w:t>21</w:t>
            </w:r>
            <w:r>
              <w:rPr>
                <w:rFonts w:hint="eastAsia"/>
                <w:sz w:val="24"/>
              </w:rPr>
              <w:t>年6月：</w:t>
            </w:r>
            <w:r>
              <w:rPr>
                <w:sz w:val="24"/>
              </w:rPr>
              <w:t>总结</w:t>
            </w:r>
            <w:r>
              <w:rPr>
                <w:rFonts w:hint="eastAsia"/>
                <w:sz w:val="24"/>
              </w:rPr>
              <w:t>毕业</w:t>
            </w:r>
            <w:r>
              <w:rPr>
                <w:sz w:val="24"/>
              </w:rPr>
              <w:t>设计，完成</w:t>
            </w:r>
            <w:r>
              <w:rPr>
                <w:rFonts w:hint="eastAsia"/>
                <w:sz w:val="24"/>
              </w:rPr>
              <w:t>最终</w:t>
            </w:r>
            <w:r>
              <w:rPr>
                <w:sz w:val="24"/>
              </w:rPr>
              <w:t>答辩。</w:t>
            </w:r>
          </w:p>
          <w:p>
            <w:pPr>
              <w:spacing w:line="276" w:lineRule="auto"/>
              <w:rPr>
                <w:rFonts w:hint="eastAsia"/>
                <w:sz w:val="24"/>
              </w:rPr>
            </w:pPr>
          </w:p>
          <w:p>
            <w:pPr>
              <w:spacing w:line="360" w:lineRule="auto"/>
              <w:rPr>
                <w:b/>
                <w:sz w:val="24"/>
              </w:rPr>
            </w:pPr>
            <w:r>
              <w:rPr>
                <w:rFonts w:hint="eastAsia"/>
                <w:b/>
                <w:sz w:val="24"/>
              </w:rPr>
              <w:t>八、参考文献</w:t>
            </w:r>
          </w:p>
          <w:p>
            <w:pPr>
              <w:numPr>
                <w:ilvl w:val="0"/>
                <w:numId w:val="9"/>
              </w:numPr>
              <w:spacing w:line="276" w:lineRule="auto"/>
              <w:rPr>
                <w:sz w:val="24"/>
                <w:szCs w:val="24"/>
              </w:rPr>
            </w:pPr>
            <w:bookmarkStart w:id="0" w:name="_Ref439887978"/>
            <w:r>
              <w:rPr>
                <w:sz w:val="24"/>
                <w:szCs w:val="24"/>
              </w:rPr>
              <w:t>Schmidhuber, J. (2015). Deep learning in neural networks: An overview. Neural networks, 61, 85-117.</w:t>
            </w:r>
            <w:bookmarkEnd w:id="0"/>
          </w:p>
          <w:p>
            <w:pPr>
              <w:numPr>
                <w:ilvl w:val="0"/>
                <w:numId w:val="9"/>
              </w:numPr>
              <w:spacing w:line="276" w:lineRule="auto"/>
              <w:rPr>
                <w:sz w:val="24"/>
                <w:szCs w:val="24"/>
              </w:rPr>
            </w:pPr>
            <w:r>
              <w:rPr>
                <w:sz w:val="24"/>
                <w:szCs w:val="24"/>
              </w:rPr>
              <w:t>Abadi, M., Barham, P., Chen, J., Che</w:t>
            </w:r>
            <w:bookmarkStart w:id="7" w:name="_GoBack"/>
            <w:bookmarkEnd w:id="7"/>
            <w:r>
              <w:rPr>
                <w:sz w:val="24"/>
                <w:szCs w:val="24"/>
              </w:rPr>
              <w:t>n, Z., Davis, A., Dean, J., ... &amp; Zheng, X. (2016). Tensorflow: A system for large-scale machine learning. In 12th {USENIX} symposium on operating systems design and implementation ({OSDI} 16) (pp. 265-283).</w:t>
            </w:r>
            <w:bookmarkStart w:id="1" w:name="_Ref439458182"/>
          </w:p>
          <w:p>
            <w:pPr>
              <w:numPr>
                <w:ilvl w:val="0"/>
                <w:numId w:val="9"/>
              </w:numPr>
              <w:spacing w:line="276" w:lineRule="auto"/>
              <w:rPr>
                <w:sz w:val="24"/>
                <w:szCs w:val="24"/>
              </w:rPr>
            </w:pPr>
            <w:r>
              <w:rPr>
                <w:sz w:val="24"/>
                <w:szCs w:val="24"/>
              </w:rPr>
              <w:t>Paszke, A., Gross, S., Massa, F., Lerer, A., Bradbury, J., Chanan, G., ... &amp; Chintala, S. (2019). Pytorch: An imperative style, high-performance deep learning library. arXiv preprint arXiv:1912.01703.</w:t>
            </w:r>
            <w:bookmarkEnd w:id="1"/>
          </w:p>
          <w:p>
            <w:pPr>
              <w:numPr>
                <w:ilvl w:val="0"/>
                <w:numId w:val="9"/>
              </w:numPr>
              <w:spacing w:line="276" w:lineRule="auto"/>
              <w:rPr>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Rotem, N., Fix, J., Abdulrasool, S., Catron, G., Deng, S., Dzhabarov, R., ... &amp; Wang, M. (2018). Glow: Graph lowering compiler techniques for neural networks. arXiv preprint arXiv:1805.00907</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rFonts w:hint="eastAsia"/>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Jia, Y., Shelhamer, E., Donahue, J., Karayev, S., Long, J., Girshick, R., ... &amp; Darrell, T. (2014, November). Caffe: Convolutional architecture for fast feature embedding. In Proceedings of the 22nd ACM international conference on Multimedia (pp. 675-678)</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sz w:val="24"/>
                <w:szCs w:val="24"/>
              </w:rPr>
            </w:pPr>
            <w:bookmarkStart w:id="2" w:name="_Ref439458081"/>
            <w:r>
              <w:rPr>
                <w:sz w:val="24"/>
                <w:szCs w:val="24"/>
              </w:rPr>
              <w:t>Jouppi, N. P., Young, C., Patil, N., Patterson, D., Agrawal, G., Bajwa, R., ... &amp; Yoon, D. H. (2017, June). In-datacenter performance analysis of a tensor processing unit. In Proceedings of the 44th annual international symposium on computer architecture (pp. 1-12).</w:t>
            </w:r>
            <w:bookmarkEnd w:id="2"/>
          </w:p>
          <w:p>
            <w:pPr>
              <w:numPr>
                <w:ilvl w:val="0"/>
                <w:numId w:val="9"/>
              </w:numPr>
              <w:spacing w:line="276" w:lineRule="auto"/>
              <w:rPr>
                <w:sz w:val="24"/>
                <w:szCs w:val="24"/>
              </w:rPr>
            </w:pPr>
            <w:bookmarkStart w:id="3" w:name="_Ref439895017"/>
            <w:r>
              <w:rPr>
                <w:sz w:val="24"/>
                <w:szCs w:val="24"/>
              </w:rPr>
              <w:t>Chen, T., Moreau, T., Jiang, Z., Shen, H., Yan, E. Q., Wang, L., ... &amp; Krishnamurthy, A. (2018). TVM: end-to-end optimization stack for deep learning. arXiv preprint arXiv:1802.04799, 11, 20.</w:t>
            </w:r>
            <w:bookmarkEnd w:id="3"/>
          </w:p>
          <w:p>
            <w:pPr>
              <w:numPr>
                <w:ilvl w:val="0"/>
                <w:numId w:val="9"/>
              </w:numPr>
              <w:spacing w:line="276" w:lineRule="auto"/>
              <w:rPr>
                <w:rFonts w:hint="eastAsia"/>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Ignatov, A., Timofte, R., Chou, W., Wang, K., Wu, M., Hartley, T., &amp; Van Gool, L. (2018). Ai benchmark: Running deep neural networks on android smartphones. In Proceedings of the European Conference on Computer Vision (ECCV) Workshops (pp. 0-0).</w:t>
            </w:r>
          </w:p>
          <w:p>
            <w:pPr>
              <w:numPr>
                <w:ilvl w:val="0"/>
                <w:numId w:val="9"/>
              </w:numPr>
              <w:spacing w:line="276" w:lineRule="auto"/>
              <w:rPr>
                <w:sz w:val="24"/>
                <w:szCs w:val="24"/>
              </w:rPr>
            </w:pPr>
            <w:bookmarkStart w:id="4" w:name="_Ref439506392"/>
            <w:r>
              <w:rPr>
                <w:sz w:val="24"/>
                <w:szCs w:val="24"/>
              </w:rPr>
              <w:t>Li, Mingzhen, et al. "The deep learning compiler: A comprehensive survey." IEEE Transactions on Parallel and Distributed Systems 32.3 (2020): 708-727.</w:t>
            </w:r>
            <w:bookmarkEnd w:id="4"/>
          </w:p>
          <w:p>
            <w:pPr>
              <w:numPr>
                <w:ilvl w:val="0"/>
                <w:numId w:val="9"/>
              </w:numPr>
              <w:spacing w:line="276" w:lineRule="auto"/>
              <w:rPr>
                <w:rFonts w:hint="eastAsia"/>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Zhao, R., Ng, H. C., Luk, W., &amp; Niu, X. (2018, August). Towards efficient convolutional neural network for domain-specific applications on FPGA. In 2018 28th International Conference on Field Programmable Logic and Applications (FPL) (pp. 147-1477). IEEE</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sz w:val="24"/>
                <w:szCs w:val="24"/>
              </w:rPr>
            </w:pPr>
            <w:bookmarkStart w:id="5" w:name="_Ref439458201"/>
            <w:r>
              <w:rPr>
                <w:sz w:val="24"/>
                <w:szCs w:val="24"/>
              </w:rPr>
              <w:t>Chen, T., Li, M., Li, Y., Lin, M., Wang, N., Wang, M., ... &amp; Zhang, Z. (2015). Mxnet: A flexible and efficient machine learning library for heterogeneous distributed systems. arXiv preprint arXiv:1512.01274.</w:t>
            </w:r>
            <w:bookmarkEnd w:id="5"/>
          </w:p>
          <w:p>
            <w:pPr>
              <w:numPr>
                <w:ilvl w:val="0"/>
                <w:numId w:val="9"/>
              </w:numPr>
              <w:spacing w:line="276" w:lineRule="auto"/>
              <w:rPr>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Howard, A. G., Zhu, M., Chen, B., Kalenichenko, D., Wang, W., Weyand, T., ... &amp; Adam, H. (2017). Mobilenets: Efficient convolutional neural networks for mobile vision applications. arXiv preprint arXiv:1704.04861</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Szegedy, C., Ioffe, S., Vanhoucke, V., &amp; Alemi, A. (2017, February). Inception-v4, inception-resnet and the impact of residual connections on learning. In Proceedings of the AAAI Conference on Artificial Intelligence (Vol. 31, No. 1)</w:t>
            </w:r>
            <w:r>
              <w:rPr>
                <w:rFonts w:hint="default" w:ascii="Times New Roman" w:hAnsi="Times New Roman"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Li, M., Liu, Y., Liu, X., Sun, Q., You, X., Yang, H., ... &amp; Qian, D. (2020). The deep learning compiler: A comprehensive survey. IEEE Transactions on Parallel and Distributed Systems, 32(3), 708-727</w:t>
            </w:r>
            <w:r>
              <w:rPr>
                <w:rFonts w:hint="default" w:ascii="Times New Roman" w:hAnsi="Times New Roman" w:eastAsia="宋体" w:cs="Times New Roman"/>
                <w:i w:val="0"/>
                <w:iCs w:val="0"/>
                <w:caps w:val="0"/>
                <w:color w:val="222222"/>
                <w:spacing w:val="0"/>
                <w:kern w:val="0"/>
                <w:sz w:val="24"/>
                <w:szCs w:val="24"/>
                <w:shd w:val="clear" w:fill="FFFFFF"/>
                <w:lang w:val="en" w:eastAsia="zh-CN" w:bidi="ar"/>
              </w:rPr>
              <w:t>.</w:t>
            </w:r>
          </w:p>
          <w:p>
            <w:pPr>
              <w:numPr>
                <w:ilvl w:val="0"/>
                <w:numId w:val="9"/>
              </w:numPr>
              <w:spacing w:line="276" w:lineRule="auto"/>
              <w:rPr>
                <w:rFonts w:hint="eastAsia"/>
                <w:sz w:val="24"/>
              </w:rPr>
            </w:pPr>
            <w:bookmarkStart w:id="6" w:name="_Ref439892090"/>
            <w:r>
              <w:rPr>
                <w:sz w:val="24"/>
                <w:szCs w:val="24"/>
              </w:rPr>
              <w:t>Shawahna, A., Sait, S. M., &amp; El-Maleh, A. (2018). FPGA-based accelerators of deep learning networks for learning and classification: A review. IEEE Access, 7, 7823-7859</w:t>
            </w:r>
            <w:r>
              <w:rPr>
                <w:rFonts w:hint="eastAsia"/>
                <w:sz w:val="24"/>
                <w:szCs w:val="24"/>
              </w:rPr>
              <w:t>.</w:t>
            </w:r>
            <w:bookmarkEnd w:id="6"/>
          </w:p>
        </w:tc>
      </w:tr>
    </w:tbl>
    <w:p>
      <w:pPr>
        <w:rPr>
          <w:rFonts w:hint="eastAsia"/>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0" w:hRule="atLeast"/>
          <w:jc w:val="center"/>
        </w:trPr>
        <w:tc>
          <w:tcPr>
            <w:tcW w:w="8622" w:type="dxa"/>
            <w:tcBorders>
              <w:top w:val="single" w:color="auto" w:sz="4" w:space="0"/>
              <w:left w:val="single" w:color="auto" w:sz="4" w:space="0"/>
              <w:right w:val="single" w:color="auto" w:sz="4" w:space="0"/>
            </w:tcBorders>
            <w:noWrap w:val="0"/>
            <w:vAlign w:val="top"/>
          </w:tcPr>
          <w:p>
            <w:pPr>
              <w:adjustRightInd w:val="0"/>
              <w:snapToGrid w:val="0"/>
              <w:spacing w:before="240" w:line="276" w:lineRule="auto"/>
              <w:rPr>
                <w:rFonts w:hint="eastAsia" w:ascii="SimSun"/>
                <w:b/>
                <w:color w:val="000000"/>
                <w:sz w:val="24"/>
              </w:rPr>
            </w:pPr>
            <w:r>
              <w:rPr>
                <w:rFonts w:hint="eastAsia" w:ascii="SimSun"/>
                <w:b/>
                <w:sz w:val="24"/>
              </w:rPr>
              <w:t>指导教师意见（课题难度是否适中、工作量是否饱满、进度安排是否合理、工作条件是否具备、是否同意开题等）</w:t>
            </w:r>
            <w:r>
              <w:rPr>
                <w:rFonts w:hint="eastAsia" w:ascii="SimSun"/>
                <w:b/>
                <w:color w:val="000000"/>
                <w:sz w:val="24"/>
              </w:rPr>
              <w:t>：</w:t>
            </w:r>
          </w:p>
          <w:p>
            <w:pPr>
              <w:adjustRightInd w:val="0"/>
              <w:snapToGrid w:val="0"/>
              <w:spacing w:line="276" w:lineRule="auto"/>
              <w:rPr>
                <w:rFonts w:hint="eastAsia" w:ascii="SimSun"/>
                <w:color w:val="000000"/>
                <w:sz w:val="24"/>
              </w:rPr>
            </w:pPr>
          </w:p>
          <w:p>
            <w:pPr>
              <w:spacing w:line="276" w:lineRule="auto"/>
              <w:ind w:firstLine="5040" w:firstLineChars="2100"/>
              <w:rPr>
                <w:rFonts w:hint="eastAsia" w:ascii="SimSun" w:hAnsi="SimSun"/>
                <w:sz w:val="24"/>
              </w:rPr>
            </w:pPr>
          </w:p>
          <w:p>
            <w:pPr>
              <w:spacing w:line="276" w:lineRule="auto"/>
              <w:rPr>
                <w:rFonts w:hint="eastAsia" w:ascii="SimSun"/>
                <w:sz w:val="24"/>
                <w:u w:val="single"/>
              </w:rPr>
            </w:pPr>
            <w:r>
              <w:rPr>
                <w:rFonts w:hint="eastAsia" w:ascii="SimSun" w:hAnsi="SimSun"/>
                <w:sz w:val="24"/>
              </w:rPr>
              <w:t xml:space="preserve">                                     指导教师签名</w:t>
            </w:r>
            <w:r>
              <w:rPr>
                <w:rFonts w:hint="eastAsia" w:ascii="SimSun"/>
                <w:sz w:val="24"/>
              </w:rPr>
              <w:t>：</w:t>
            </w:r>
            <w:r>
              <w:rPr>
                <w:rFonts w:hint="eastAsia" w:ascii="SimSun"/>
                <w:sz w:val="24"/>
                <w:u w:val="single"/>
              </w:rPr>
              <w:t xml:space="preserve">              </w:t>
            </w:r>
            <w:r>
              <w:rPr>
                <w:rFonts w:hint="eastAsia" w:ascii="SimSun"/>
                <w:sz w:val="24"/>
              </w:rPr>
              <w:t xml:space="preserve">  </w:t>
            </w:r>
          </w:p>
          <w:p>
            <w:pPr>
              <w:spacing w:before="156" w:beforeLines="50" w:after="156" w:afterLines="50" w:line="276" w:lineRule="auto"/>
              <w:ind w:firstLine="480" w:firstLineChars="200"/>
              <w:rPr>
                <w:b/>
              </w:rPr>
            </w:pPr>
            <w:r>
              <w:rPr>
                <w:rFonts w:hint="eastAsia" w:ascii="SimSun"/>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0" w:hRule="atLeast"/>
          <w:jc w:val="center"/>
        </w:trPr>
        <w:tc>
          <w:tcPr>
            <w:tcW w:w="8622" w:type="dxa"/>
            <w:tcBorders>
              <w:top w:val="single" w:color="auto" w:sz="4" w:space="0"/>
              <w:left w:val="single" w:color="auto" w:sz="4" w:space="0"/>
              <w:right w:val="single" w:color="auto" w:sz="4" w:space="0"/>
            </w:tcBorders>
            <w:noWrap w:val="0"/>
            <w:vAlign w:val="top"/>
          </w:tcPr>
          <w:p>
            <w:pPr>
              <w:spacing w:before="240" w:line="276" w:lineRule="auto"/>
              <w:rPr>
                <w:rFonts w:hint="eastAsia" w:ascii="SimSun" w:hAnsi="SimSun"/>
                <w:color w:val="FF0000"/>
                <w:sz w:val="24"/>
              </w:rPr>
            </w:pPr>
            <w:r>
              <w:rPr>
                <w:rFonts w:hint="eastAsia" w:ascii="SimSun" w:hAnsi="SimSun"/>
                <w:b/>
                <w:bCs/>
                <w:sz w:val="24"/>
              </w:rPr>
              <w:t>学院（系）意见：</w:t>
            </w:r>
            <w:r>
              <w:rPr>
                <w:rFonts w:hint="eastAsia" w:ascii="SimSun" w:hAnsi="SimSun"/>
                <w:color w:val="FF0000"/>
                <w:sz w:val="24"/>
              </w:rPr>
              <w:t xml:space="preserve">               </w:t>
            </w:r>
          </w:p>
          <w:p>
            <w:pPr>
              <w:spacing w:line="276" w:lineRule="auto"/>
              <w:ind w:firstLine="720" w:firstLineChars="180"/>
              <w:rPr>
                <w:rFonts w:hint="eastAsia" w:ascii="SimSun" w:hAnsi="SimSun"/>
                <w:sz w:val="24"/>
              </w:rPr>
            </w:pPr>
            <w:r>
              <w:rPr>
                <w:rFonts w:hint="eastAsia" w:ascii="SimSun" w:hAnsi="SimSun"/>
                <w:spacing w:val="80"/>
                <w:sz w:val="24"/>
              </w:rPr>
              <w:t>审查结</w:t>
            </w:r>
            <w:r>
              <w:rPr>
                <w:rFonts w:hint="eastAsia" w:ascii="SimSun" w:hAnsi="SimSun"/>
                <w:sz w:val="24"/>
              </w:rPr>
              <w:t>果： □  同 意    □  不 同 意</w:t>
            </w:r>
          </w:p>
          <w:p>
            <w:pPr>
              <w:spacing w:line="276" w:lineRule="auto"/>
              <w:ind w:firstLine="432" w:firstLineChars="180"/>
              <w:rPr>
                <w:rFonts w:hint="eastAsia" w:ascii="SimSun" w:hAnsi="SimSun"/>
                <w:sz w:val="24"/>
              </w:rPr>
            </w:pPr>
          </w:p>
          <w:p>
            <w:pPr>
              <w:tabs>
                <w:tab w:val="left" w:pos="4910"/>
                <w:tab w:val="right" w:pos="7472"/>
              </w:tabs>
              <w:spacing w:line="276" w:lineRule="auto"/>
              <w:ind w:firstLine="4560" w:firstLineChars="1900"/>
              <w:rPr>
                <w:rFonts w:hint="eastAsia" w:ascii="SimSun" w:hAnsi="SimSun"/>
                <w:sz w:val="24"/>
              </w:rPr>
            </w:pPr>
          </w:p>
          <w:p>
            <w:pPr>
              <w:tabs>
                <w:tab w:val="left" w:pos="4910"/>
                <w:tab w:val="right" w:pos="7472"/>
              </w:tabs>
              <w:spacing w:line="276" w:lineRule="auto"/>
              <w:rPr>
                <w:rFonts w:hint="eastAsia" w:ascii="SimSun"/>
                <w:sz w:val="24"/>
                <w:u w:val="single"/>
              </w:rPr>
            </w:pPr>
            <w:r>
              <w:rPr>
                <w:rFonts w:hint="eastAsia" w:ascii="SimSun" w:hAnsi="SimSun"/>
                <w:sz w:val="24"/>
              </w:rPr>
              <w:t xml:space="preserve">                             学院（系）负责人签名：</w:t>
            </w:r>
            <w:r>
              <w:rPr>
                <w:rFonts w:hint="eastAsia" w:ascii="SimSun"/>
                <w:sz w:val="24"/>
                <w:u w:val="single"/>
              </w:rPr>
              <w:t xml:space="preserve">              </w:t>
            </w:r>
          </w:p>
          <w:p>
            <w:pPr>
              <w:tabs>
                <w:tab w:val="left" w:pos="4910"/>
                <w:tab w:val="right" w:pos="7472"/>
              </w:tabs>
              <w:spacing w:line="276" w:lineRule="auto"/>
              <w:rPr>
                <w:rFonts w:hint="eastAsia" w:ascii="SimSun" w:hAnsi="SimSun"/>
                <w:sz w:val="24"/>
              </w:rPr>
            </w:pPr>
          </w:p>
          <w:p>
            <w:pPr>
              <w:tabs>
                <w:tab w:val="left" w:pos="4900"/>
                <w:tab w:val="right" w:pos="7472"/>
              </w:tabs>
              <w:spacing w:before="156" w:beforeLines="50" w:line="276" w:lineRule="auto"/>
              <w:rPr>
                <w:rFonts w:hint="eastAsia" w:ascii="SimSun"/>
                <w:b/>
                <w:bCs/>
              </w:rPr>
            </w:pPr>
            <w:r>
              <w:rPr>
                <w:rFonts w:hint="eastAsia" w:ascii="SimSun" w:hAnsi="SimSun"/>
                <w:sz w:val="24"/>
              </w:rPr>
              <w:t xml:space="preserve">                                                  年    月    日</w:t>
            </w:r>
          </w:p>
        </w:tc>
      </w:tr>
    </w:tbl>
    <w:p>
      <w:pPr>
        <w:adjustRightInd w:val="0"/>
        <w:snapToGrid w:val="0"/>
        <w:spacing w:line="276" w:lineRule="auto"/>
        <w:jc w:val="center"/>
        <w:rPr>
          <w:rFonts w:hint="eastAsia" w:ascii="SimSun" w:hAnsi="SimSun"/>
          <w:szCs w:val="21"/>
        </w:rPr>
      </w:pPr>
    </w:p>
    <w:p/>
    <w:sectPr>
      <w:headerReference r:id="rId3" w:type="default"/>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panose1 w:val="02010600030101010101"/>
    <w:charset w:val="86"/>
    <w:family w:val="auto"/>
    <w:pitch w:val="default"/>
    <w:sig w:usb0="00000003" w:usb1="288F0000" w:usb2="00000006" w:usb3="00000000" w:csb0="00040001" w:csb1="00000000"/>
  </w:font>
  <w:font w:name="华文中宋">
    <w:altName w:val="文泉驿微米黑"/>
    <w:panose1 w:val="02010600040101010101"/>
    <w:charset w:val="00"/>
    <w:family w:val="auto"/>
    <w:pitch w:val="default"/>
    <w:sig w:usb0="00000000" w:usb1="00000000" w:usb2="00000010" w:usb3="00000000" w:csb0="0004009F" w:csb1="00000000"/>
  </w:font>
  <w:font w:name="楷体_GB2312">
    <w:altName w:val="宋体"/>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URW Bookman L">
    <w:panose1 w:val="00000000000000000000"/>
    <w:charset w:val="00"/>
    <w:family w:val="auto"/>
    <w:pitch w:val="default"/>
    <w:sig w:usb0="00000000" w:usb1="00000000" w:usb2="00000000" w:usb3="00000000" w:csb0="00000000" w:csb1="00000000"/>
  </w:font>
  <w:font w:name="文鼎ＰＬ简中楷">
    <w:panose1 w:val="02010600030101010101"/>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rPr>
    </w:pPr>
    <w:r>
      <w:rPr>
        <w:rFonts w:hint="eastAsia" w:ascii="SimSun" w:hAnsi="SimSun"/>
      </w:rPr>
      <w:t xml:space="preserve">北京航空航天大学计算机学院      </w:t>
    </w:r>
    <w:r>
      <w:rPr>
        <w:rFonts w:hint="eastAsia" w:ascii="SimSun" w:hAnsi="SimSun"/>
        <w:sz w:val="24"/>
      </w:rPr>
      <w:t xml:space="preserve">                 </w:t>
    </w:r>
    <w:r>
      <w:rPr>
        <w:rFonts w:hint="eastAsia" w:ascii="SimSun" w:hAnsi="SimSun"/>
      </w:rPr>
      <w:t xml:space="preserve">本科生毕业设计（论文）开题报告   </w:t>
    </w:r>
    <w:r>
      <w:rPr>
        <w:rFonts w:ascii="SimSun" w:hAnsi="SimSun"/>
      </w:rPr>
      <w:fldChar w:fldCharType="begin"/>
    </w:r>
    <w:r>
      <w:rPr>
        <w:rFonts w:ascii="SimSun" w:hAnsi="SimSun"/>
      </w:rPr>
      <w:instrText xml:space="preserve"> PAGE   \* MERGEFORMAT </w:instrText>
    </w:r>
    <w:r>
      <w:rPr>
        <w:rFonts w:ascii="SimSun" w:hAnsi="SimSun"/>
      </w:rPr>
      <w:fldChar w:fldCharType="separate"/>
    </w:r>
    <w:r>
      <w:rPr>
        <w:rFonts w:ascii="SimSun" w:hAnsi="SimSun"/>
      </w:rPr>
      <w:t>6</w:t>
    </w:r>
    <w:r>
      <w:rPr>
        <w:rFonts w:ascii="SimSun" w:hAnsi="SimSu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4805"/>
    <w:multiLevelType w:val="singleLevel"/>
    <w:tmpl w:val="9FDF4805"/>
    <w:lvl w:ilvl="0" w:tentative="0">
      <w:start w:val="1"/>
      <w:numFmt w:val="decimal"/>
      <w:suff w:val="space"/>
      <w:lvlText w:val="%1."/>
      <w:lvlJc w:val="left"/>
      <w:pPr>
        <w:ind w:left="480" w:leftChars="0" w:firstLine="0" w:firstLineChars="0"/>
      </w:pPr>
    </w:lvl>
  </w:abstractNum>
  <w:abstractNum w:abstractNumId="1">
    <w:nsid w:val="AEFFD796"/>
    <w:multiLevelType w:val="singleLevel"/>
    <w:tmpl w:val="AEFFD796"/>
    <w:lvl w:ilvl="0" w:tentative="0">
      <w:start w:val="1"/>
      <w:numFmt w:val="chineseCounting"/>
      <w:suff w:val="space"/>
      <w:lvlText w:val="第%1章"/>
      <w:lvlJc w:val="left"/>
      <w:rPr>
        <w:rFonts w:hint="eastAsia"/>
      </w:rPr>
    </w:lvl>
  </w:abstractNum>
  <w:abstractNum w:abstractNumId="2">
    <w:nsid w:val="B18C553A"/>
    <w:multiLevelType w:val="singleLevel"/>
    <w:tmpl w:val="B18C553A"/>
    <w:lvl w:ilvl="0" w:tentative="0">
      <w:start w:val="1"/>
      <w:numFmt w:val="decimal"/>
      <w:suff w:val="space"/>
      <w:lvlText w:val="%1."/>
      <w:lvlJc w:val="left"/>
      <w:pPr>
        <w:ind w:left="480" w:leftChars="0" w:firstLine="0" w:firstLineChars="0"/>
      </w:pPr>
    </w:lvl>
  </w:abstractNum>
  <w:abstractNum w:abstractNumId="3">
    <w:nsid w:val="B3FA2196"/>
    <w:multiLevelType w:val="singleLevel"/>
    <w:tmpl w:val="B3FA2196"/>
    <w:lvl w:ilvl="0" w:tentative="0">
      <w:start w:val="1"/>
      <w:numFmt w:val="decimal"/>
      <w:suff w:val="space"/>
      <w:lvlText w:val="%1."/>
      <w:lvlJc w:val="left"/>
      <w:pPr>
        <w:ind w:left="480" w:leftChars="0" w:firstLine="0" w:firstLineChars="0"/>
      </w:pPr>
    </w:lvl>
  </w:abstractNum>
  <w:abstractNum w:abstractNumId="4">
    <w:nsid w:val="BD97E526"/>
    <w:multiLevelType w:val="singleLevel"/>
    <w:tmpl w:val="BD97E526"/>
    <w:lvl w:ilvl="0" w:tentative="0">
      <w:start w:val="1"/>
      <w:numFmt w:val="decimal"/>
      <w:suff w:val="space"/>
      <w:lvlText w:val="%1."/>
      <w:lvlJc w:val="left"/>
      <w:pPr>
        <w:ind w:left="480" w:leftChars="0" w:firstLine="0" w:firstLineChars="0"/>
      </w:pPr>
    </w:lvl>
  </w:abstractNum>
  <w:abstractNum w:abstractNumId="5">
    <w:nsid w:val="BF5763B2"/>
    <w:multiLevelType w:val="multilevel"/>
    <w:tmpl w:val="BF5763B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74D4ECD"/>
    <w:multiLevelType w:val="multilevel"/>
    <w:tmpl w:val="074D4ECD"/>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38166405"/>
    <w:multiLevelType w:val="multilevel"/>
    <w:tmpl w:val="38166405"/>
    <w:lvl w:ilvl="0" w:tentative="0">
      <w:start w:val="1"/>
      <w:numFmt w:val="japaneseCounting"/>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6DF7F09"/>
    <w:multiLevelType w:val="multilevel"/>
    <w:tmpl w:val="56DF7F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5"/>
  </w:num>
  <w:num w:numId="4">
    <w:abstractNumId w:val="1"/>
  </w:num>
  <w:num w:numId="5">
    <w:abstractNumId w:val="2"/>
  </w:num>
  <w:num w:numId="6">
    <w:abstractNumId w:val="3"/>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DA3BC"/>
    <w:rsid w:val="1BFDA3BC"/>
    <w:rsid w:val="51FED7AB"/>
    <w:rsid w:val="5BF79C5F"/>
    <w:rsid w:val="5EFA7CCD"/>
    <w:rsid w:val="5FF7DF2C"/>
    <w:rsid w:val="73EB6F56"/>
    <w:rsid w:val="77DAF4C9"/>
    <w:rsid w:val="797F4CC5"/>
    <w:rsid w:val="7ED53C29"/>
    <w:rsid w:val="7FDD82C9"/>
    <w:rsid w:val="B5BFC97F"/>
    <w:rsid w:val="B79488FF"/>
    <w:rsid w:val="BA7B23C6"/>
    <w:rsid w:val="DDDFA2D4"/>
    <w:rsid w:val="DFFF37D7"/>
    <w:rsid w:val="E9F71EFB"/>
    <w:rsid w:val="ECF700C1"/>
    <w:rsid w:val="EE3D0FB2"/>
    <w:rsid w:val="FB55E5F4"/>
    <w:rsid w:val="FB6AACBA"/>
    <w:rsid w:val="FBFD120B"/>
    <w:rsid w:val="FE1DA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rPr>
      <w:rFonts w:ascii="黑体"/>
      <w:b/>
      <w:bCs/>
      <w:sz w:val="44"/>
    </w:rPr>
  </w:style>
  <w:style w:type="character" w:styleId="5">
    <w:name w:val="annotation reference"/>
    <w:semiHidden/>
    <w:unhideWhenUsed/>
    <w:qFormat/>
    <w:uiPriority w:val="99"/>
    <w:rPr>
      <w:sz w:val="21"/>
      <w:szCs w:val="21"/>
    </w:rPr>
  </w:style>
  <w:style w:type="paragraph" w:styleId="6">
    <w:name w:val="annotation text"/>
    <w:basedOn w:val="1"/>
    <w:semiHidden/>
    <w:unhideWhenUsed/>
    <w:qFormat/>
    <w:uiPriority w:val="99"/>
    <w:pPr>
      <w:jc w:val="left"/>
    </w:p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2021-03-02T16:10:00Z</dcterms:created>
  <dc:creator>shuo</dc:creator>
  <cp:lastModifiedBy>shuo</cp:lastModifiedBy>
  <dcterms:modified xsi:type="dcterms:W3CDTF">2021-03-05T14:50:13Z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