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/ lineage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Configured per environment in the portal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Config-as-code</w:t>
            </w:r>
            <w:r>
              <w:rPr>
                <w:sz w:val="18"/>
              </w:rPr>
              <w:t xml:space="preserve">, promoted DEV→UAT→PROD; lineage in </w:t>
            </w:r>
            <w:r>
              <w:rPr>
                <w:rFonts w:ascii="Consolas" w:hAnsi="Consolas"/>
                <w:color w:val="A31F34"/>
                <w:sz w:val="18"/>
              </w:rPr>
              <w:t>config_db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pPr>
        <w:pStyle w:val="Heading2"/>
      </w:pPr>
      <w:r/>
      <w:r>
        <w:t>3.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4.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5.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