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Bronze ingestion: our framework vs Fabric Mirroring</w:t>
      </w:r>
    </w:p>
    <w:p>
      <w:r>
        <w:rPr>
          <w:b/>
        </w:rPr>
        <w:t>Question.</w:t>
      </w:r>
      <w:r>
        <w:t xml:space="preserve"> For a source like </w:t>
      </w:r>
      <w:r>
        <w:rPr>
          <w:b/>
        </w:rPr>
        <w:t>on-premises Oracle</w:t>
      </w:r>
      <w:r>
        <w:t>, should we ingest with our control-plane</w:t>
      </w:r>
    </w:p>
    <w:p>
      <w:r>
        <w:t xml:space="preserve">connector (Oracle → </w:t>
      </w:r>
      <w:r>
        <w:rPr>
          <w:b/>
        </w:rPr>
        <w:t>bronze</w:t>
      </w:r>
      <w:r>
        <w:t xml:space="preserve"> → </w:t>
      </w:r>
      <w:r>
        <w:rPr>
          <w:b/>
        </w:rPr>
        <w:t>silver</w:t>
      </w:r>
      <w:r>
        <w:t xml:space="preserve"> → gold), or </w:t>
      </w:r>
      <w:r>
        <w:rPr>
          <w:b/>
        </w:rPr>
        <w:t>mirror</w:t>
      </w:r>
      <w:r>
        <w:t xml:space="preserve"> the database into OneLake and</w:t>
      </w:r>
    </w:p>
    <w:p>
      <w:r>
        <w:t>treat the mirror as bronze? This memo compares the two, with pros/cons and a recommendation for</w:t>
      </w:r>
    </w:p>
    <w:p>
      <w:r>
        <w:t>BC Pension Corporation.</w:t>
      </w:r>
    </w:p>
    <w:p>
      <w:r>
        <w:t xml:space="preserve">&gt; </w:t>
      </w:r>
      <w:r>
        <w:rPr>
          <w:b/>
        </w:rPr>
        <w:t>TL;DR</w:t>
      </w:r>
      <w:r>
        <w:t xml:space="preserve"> — They aren't really "either/or for the whole pipeline": **Mirroring replaces the</w:t>
      </w:r>
    </w:p>
    <w:p>
      <w:r>
        <w:t>&gt; *bronze acquisition* step only</w:t>
      </w:r>
      <w:r>
        <w:rPr>
          <w:b/>
        </w:rPr>
        <w:t xml:space="preserve"> — you still build silver/gold on top. Use </w:t>
      </w:r>
      <w:r>
        <w:t>our framework as the</w:t>
      </w:r>
    </w:p>
    <w:p>
      <w:r>
        <w:t>&gt; default** for BCPC (governance, masking, subsetting, DQ, promotion, and no invasive changes to the</w:t>
      </w:r>
    </w:p>
    <w:p>
      <w:r>
        <w:t xml:space="preserve">&gt; source). Reach for </w:t>
      </w:r>
      <w:r>
        <w:rPr>
          <w:b/>
        </w:rPr>
        <w:t>Mirroring on specific tables</w:t>
      </w:r>
      <w:r>
        <w:t xml:space="preserve"> when near-real-time latency is a genuine</w:t>
      </w:r>
    </w:p>
    <w:p>
      <w:r>
        <w:t>&gt; requirement *and* the table is cleanly relational *and* the Oracle DBA can enable CDC — then feed</w:t>
      </w:r>
    </w:p>
    <w:p>
      <w:r>
        <w:t xml:space="preserve">&gt; the mirror into our existing silver/gold. Mirroring for Oracle is still </w:t>
      </w:r>
      <w:r>
        <w:rPr>
          <w:b/>
        </w:rPr>
        <w:t>Preview</w:t>
      </w:r>
      <w:r>
        <w:t>.</w:t>
      </w:r>
    </w:p>
    <w:p>
      <w:pPr>
        <w:pStyle w:val="Heading2"/>
      </w:pPr>
      <w:r/>
      <w:r>
        <w:t>1. What each approach actually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79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Mirroring</w:t>
      </w:r>
      <w:r>
        <w:t xml:space="preserve"> — a Fabric-managed service that continuously replicates the source database into</w:t>
      </w:r>
    </w:p>
    <w:p>
      <w:r>
        <w:t xml:space="preserve">  OneLake as Delta, near-real-time, with </w:t>
      </w:r>
      <w:r>
        <w:rPr>
          <w:b/>
        </w:rPr>
        <w:t>no ETL you write</w:t>
      </w:r>
      <w:r>
        <w:t>. For Oracle it uses **LogMiner-based</w:t>
      </w:r>
    </w:p>
    <w:p>
      <w:r>
        <w:t xml:space="preserve">  CDC</w:t>
      </w:r>
      <w:r>
        <w:rPr>
          <w:b/>
        </w:rPr>
        <w:t xml:space="preserve"> through the </w:t>
      </w:r>
      <w:r>
        <w:t>on-premises data gateway</w:t>
      </w:r>
      <w:r>
        <w:rPr>
          <w:b/>
        </w:rPr>
        <w:t xml:space="preserve">. The result is a </w:t>
      </w:r>
      <w:r>
        <w:t>raw 1:1 replica** of the source</w:t>
      </w:r>
    </w:p>
    <w:p>
      <w:r>
        <w:t xml:space="preserve">  tables, always fresh.</w:t>
      </w:r>
    </w:p>
    <w:p>
      <w:pPr>
        <w:pStyle w:val="ListBullet"/>
        <w:ind w:left="360"/>
      </w:pPr>
      <w:r>
        <w:rPr>
          <w:b/>
        </w:rPr>
        <w:t>Our framework</w:t>
      </w:r>
      <w:r>
        <w:t xml:space="preserve"> — config-as-code </w:t>
      </w:r>
      <w:r>
        <w:rPr>
          <w:b/>
        </w:rPr>
        <w:t>batch ELT</w:t>
      </w:r>
      <w:r>
        <w:t xml:space="preserve">. A connector lands the table into </w:t>
      </w:r>
      <w:r>
        <w:rPr>
          <w:b/>
        </w:rPr>
        <w:t>bronze</w:t>
      </w:r>
    </w:p>
    <w:p>
      <w:r>
        <w:t xml:space="preserve">  (raw + control columns; full load or watermark-incremental), then </w:t>
      </w:r>
      <w:r>
        <w:rPr>
          <w:b/>
        </w:rPr>
        <w:t>silver</w:t>
      </w:r>
      <w:r>
        <w:t xml:space="preserve"> deduplicates,</w:t>
      </w:r>
    </w:p>
    <w:p>
      <w:r>
        <w:t xml:space="preserve">  cleanses, runs DQ + quarantine, masks, and tracks schema drift, and </w:t>
      </w:r>
      <w:r>
        <w:rPr>
          <w:b/>
        </w:rPr>
        <w:t>gold</w:t>
      </w:r>
      <w:r>
        <w:t xml:space="preserve"> builds the star.</w:t>
      </w:r>
    </w:p>
    <w:p>
      <w:r>
        <w:t xml:space="preserve">  Everything is declared in </w:t>
      </w:r>
      <w:r>
        <w:rPr>
          <w:rFonts w:ascii="Consolas" w:hAnsi="Consolas"/>
          <w:color w:val="A31F34"/>
        </w:rPr>
        <w:t>config_db</w:t>
      </w:r>
      <w:r>
        <w:t xml:space="preserve"> and promoted DEV → UAT → PROD.</w:t>
      </w:r>
    </w:p>
    <w:p>
      <w:r>
        <w:rPr>
          <w:b/>
        </w:rPr>
        <w:t>The key reframe:</w:t>
      </w:r>
      <w:r>
        <w:t xml:space="preserve"> a mirror gives you a live </w:t>
      </w:r>
      <w:r>
        <w:rPr>
          <w:b/>
        </w:rPr>
        <w:t>bronze</w:t>
      </w:r>
      <w:r>
        <w:t xml:space="preserve">. It does </w:t>
      </w:r>
      <w:r>
        <w:rPr>
          <w:b/>
        </w:rPr>
        <w:t>not</w:t>
      </w:r>
      <w:r>
        <w:t xml:space="preserve"> give you silver/gold —</w:t>
      </w:r>
    </w:p>
    <w:p>
      <w:r>
        <w:t>you still model, cleanse, and govern on top. So the real comparison is *how raw data reaches</w:t>
      </w:r>
    </w:p>
    <w:p>
      <w:r>
        <w:t>bronze*, after which the two converge.</w:t>
      </w:r>
    </w:p>
    <w:p>
      <w:pPr>
        <w:pStyle w:val="Heading2"/>
      </w:pPr>
      <w:r/>
      <w:r>
        <w:t>2. Side-by-side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Mirroring</w:t>
            </w:r>
            <w:r>
              <w:rPr>
                <w:b/>
                <w:sz w:val="18"/>
              </w:rPr>
              <w:t xml:space="preserve"> (mirror = bronze)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  <w:r>
              <w:rPr>
                <w:b/>
                <w:sz w:val="18"/>
              </w:rPr>
              <w:t xml:space="preserve"> (connector → bronze)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Near-real-time</w:t>
            </w:r>
            <w:r>
              <w:rPr>
                <w:sz w:val="18"/>
              </w:rPr>
              <w:t xml:space="preserve"> (CDC, continuous)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Batch</w:t>
            </w:r>
            <w:r>
              <w:rPr>
                <w:sz w:val="18"/>
              </w:rPr>
              <w:t xml:space="preserve"> (scheduled / event-triggered)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You write ETL?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— fully managed replica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but it's config, not code (add a source = rows)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Transformation at 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raw 1:1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—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(subset rows &amp; columns), typing, rename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/ cleansing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built in (do it 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First-class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, quarantine on silver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Sensitive-data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Everything lands raw</w:t>
            </w:r>
            <w:r>
              <w:rPr>
                <w:sz w:val="18"/>
              </w:rPr>
              <w:t xml:space="preserve"> in OneLake (all rows/columns, unmasked)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Mask/exclude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— sensitive columns need never land raw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prerequisites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Invasive</w:t>
            </w:r>
            <w:r>
              <w:rPr>
                <w:sz w:val="18"/>
              </w:rPr>
              <w:t>: ARCHIVELOG, LogMiner, supplemental logging (DB + per-table), CDC grants (</w:t>
            </w:r>
            <w:r>
              <w:rPr>
                <w:rFonts w:ascii="Consolas" w:hAnsi="Consolas"/>
                <w:color w:val="A31F34"/>
                <w:sz w:val="18"/>
              </w:rPr>
              <w:t>LOGMINING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FLASHBACK ANY TABLE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Minimal</w:t>
            </w:r>
            <w:r>
              <w:rPr>
                <w:sz w:val="18"/>
              </w:rPr>
              <w:t xml:space="preserve">: a read account with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/ type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Relational scalars only; </w:t>
            </w:r>
            <w:r>
              <w:rPr>
                <w:b/>
                <w:sz w:val="18"/>
              </w:rPr>
              <w:t>no LOBs / XML / complex types</w:t>
            </w:r>
            <w:r>
              <w:rPr>
                <w:sz w:val="18"/>
              </w:rPr>
              <w:t>; column DDL add/drop/rename only (no type changes)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Any type (complex columns pruned/handled); schema-drift </w:t>
            </w:r>
            <w:r>
              <w:rPr>
                <w:b/>
                <w:sz w:val="18"/>
              </w:rPr>
              <w:t>detected + logged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Table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 </w:t>
            </w:r>
            <w:r>
              <w:rPr>
                <w:b/>
                <w:sz w:val="18"/>
              </w:rPr>
              <w:t>PK or unique index</w:t>
            </w:r>
            <w:r>
              <w:rPr>
                <w:sz w:val="18"/>
              </w:rPr>
              <w:t>; table name &lt; 30 chars; ≤ 1000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loads any table; keys are config, not a 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History (SCD)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 = current state of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Silver keeps latest; </w:t>
            </w:r>
            <w:r>
              <w:rPr>
                <w:b/>
                <w:sz w:val="18"/>
              </w:rPr>
              <w:t>gold does SCD1/SCD2/fact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connector (Oracle, SQL Server, Snowflake, PostgreSQL, Cosmos… + Open Mirroring)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— jdbc / oracle / db2 / odbc / </w:t>
            </w:r>
            <w:r>
              <w:rPr>
                <w:b/>
                <w:sz w:val="18"/>
              </w:rPr>
              <w:t>HTTP-API</w:t>
            </w:r>
            <w:r>
              <w:rPr>
                <w:sz w:val="18"/>
              </w:rPr>
              <w:t xml:space="preserve"> / files / on-prem-staged, one registry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 (DEV→UAT→PROD)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Git/pipelines track the mirror *item* only; connection, </w:t>
            </w:r>
            <w:r>
              <w:rPr>
                <w:b/>
                <w:sz w:val="18"/>
              </w:rPr>
              <w:t>manual start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re-seed</w:t>
            </w:r>
            <w:r>
              <w:rPr>
                <w:sz w:val="18"/>
              </w:rPr>
              <w:t>, and views are per-env manual (see §4)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Whole medallion is config-as-code</w:t>
            </w:r>
            <w:r>
              <w:rPr>
                <w:sz w:val="18"/>
              </w:rPr>
              <w:t xml:space="preserve"> — sources+DQ+gold+security promote together; connection = a KV secret per env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Microsoft-managed pipeline; </w:t>
            </w:r>
            <w:r>
              <w:rPr>
                <w:b/>
                <w:sz w:val="18"/>
              </w:rPr>
              <w:t>dedicated gateway VM</w:t>
            </w:r>
            <w:r>
              <w:rPr>
                <w:sz w:val="18"/>
              </w:rPr>
              <w:t>, archive-log retention, reseed memory spikes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 operate it; retries, capacity, and DQ are yours to tune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Maturity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Oracle mirroring is </w:t>
            </w:r>
            <w:r>
              <w:rPr>
                <w:b/>
                <w:sz w:val="18"/>
              </w:rPr>
              <w:t>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production here today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Mirrored replica storage has a free allowance (capacity-based); low 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Spark compute per run + storage</w:t>
            </w:r>
          </w:p>
        </w:tc>
      </w:tr>
    </w:tbl>
    <w:p/>
    <w:p>
      <w:pPr>
        <w:pStyle w:val="Heading2"/>
      </w:pPr>
      <w:r/>
      <w:r>
        <w:t>3. Pros &amp; cons</w:t>
      </w:r>
    </w:p>
    <w:p>
      <w:pPr>
        <w:pStyle w:val="Heading3"/>
      </w:pPr>
      <w:r/>
      <w:r>
        <w:t>Mirroring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Near-real-time</w:t>
      </w:r>
      <w:r>
        <w:t xml:space="preserve"> with essentially no engineering — the strongest reason to choose it.</w:t>
      </w:r>
    </w:p>
    <w:p>
      <w:pPr>
        <w:pStyle w:val="ListBullet"/>
        <w:ind w:left="360"/>
      </w:pPr>
      <w:r>
        <w:t>No ETL to build or maintain for the raw copy; Microsoft owns the CDC pipeline.</w:t>
      </w:r>
    </w:p>
    <w:p>
      <w:pPr>
        <w:pStyle w:val="ListBullet"/>
        <w:ind w:left="360"/>
      </w:pPr>
      <w:r>
        <w:t>Low, predictable cost for the replica; instantly queryable in OneLake / SQL endpoint / Direct Lake.</w:t>
      </w:r>
    </w:p>
    <w:p>
      <w:pPr>
        <w:pStyle w:val="ListBullet"/>
        <w:ind w:left="360"/>
      </w:pPr>
      <w:r>
        <w:t>Great for *operational reporting* on clean relational tables that need freshness.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Invasive on the source</w:t>
      </w:r>
      <w:r>
        <w:t xml:space="preserve"> — the Oracle DBA must enable ARCHIVELOG, LogMiner, and supplemental</w:t>
      </w:r>
    </w:p>
    <w:p>
      <w:r>
        <w:t xml:space="preserve">  logging and grant CDC privileges. In a locked-down pension estate this is a real approval hurdle.</w:t>
      </w:r>
    </w:p>
    <w:p>
      <w:pPr>
        <w:pStyle w:val="ListBullet"/>
        <w:ind w:left="360"/>
      </w:pPr>
      <w:r>
        <w:rPr>
          <w:b/>
        </w:rPr>
        <w:t>Raw, everything-lands</w:t>
      </w:r>
      <w:r>
        <w:t xml:space="preserve"> — no row/column subsetting or masking at ingest; **all data, including</w:t>
      </w:r>
    </w:p>
    <w:p>
      <w:r>
        <w:t xml:space="preserve">  sensitive member/employer columns, is replicated into OneLake**. Governance must be enforced</w:t>
      </w:r>
    </w:p>
    <w:p>
      <w:r>
        <w:t xml:space="preserve">  entirely downstream, and the raw copy still exists.</w:t>
      </w:r>
    </w:p>
    <w:p>
      <w:pPr>
        <w:pStyle w:val="ListBullet"/>
        <w:ind w:left="360"/>
      </w:pPr>
      <w:r>
        <w:rPr>
          <w:b/>
        </w:rPr>
        <w:t>Coverage gaps</w:t>
      </w:r>
      <w:r>
        <w:t xml:space="preserve"> — no LOB/XML/complex types, no type-change DDL, tables must have a PK/unique</w:t>
      </w:r>
    </w:p>
    <w:p>
      <w:r>
        <w:t xml:space="preserve">  index, ≤ 1000 tables, name-length limits. Any table that misses these simply won't mirror.</w:t>
      </w:r>
    </w:p>
    <w:p>
      <w:pPr>
        <w:pStyle w:val="ListBullet"/>
        <w:ind w:left="360"/>
      </w:pPr>
      <w:r>
        <w:rPr>
          <w:b/>
        </w:rPr>
        <w:t>Still Preview</w:t>
      </w:r>
      <w:r>
        <w:t xml:space="preserve"> for Oracle — not yet a fit for a production system of record.</w:t>
      </w:r>
    </w:p>
    <w:p>
      <w:pPr>
        <w:pStyle w:val="ListBullet"/>
        <w:ind w:left="360"/>
      </w:pPr>
      <w:r>
        <w:t xml:space="preserve">You still build </w:t>
      </w:r>
      <w:r>
        <w:rPr>
          <w:b/>
        </w:rPr>
        <w:t>silver/gold</w:t>
      </w:r>
      <w:r>
        <w:t xml:space="preserve"> — mirroring is not a substitute for the modelling layer.</w:t>
      </w:r>
    </w:p>
    <w:p>
      <w:pPr>
        <w:pStyle w:val="ListBullet"/>
        <w:ind w:left="360"/>
      </w:pPr>
      <w:r>
        <w:t>Ops caveats: dedicated gateway VM, archive-log retention (~24h), memory spikes on large reseeds.</w:t>
      </w:r>
    </w:p>
    <w:p>
      <w:pPr>
        <w:pStyle w:val="Heading3"/>
      </w:pPr>
      <w:r/>
      <w:r>
        <w:t>Our framework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Governance-first</w:t>
      </w:r>
      <w:r>
        <w:t xml:space="preserve"> — subset (</w:t>
      </w:r>
      <w:r>
        <w:rPr>
          <w:rFonts w:ascii="Consolas" w:hAnsi="Consolas"/>
          <w:color w:val="A31F34"/>
        </w:rPr>
        <w:t>filters</w:t>
      </w:r>
      <w:r>
        <w:t>/</w:t>
      </w:r>
      <w:r>
        <w:rPr>
          <w:rFonts w:ascii="Consolas" w:hAnsi="Consolas"/>
          <w:color w:val="A31F34"/>
        </w:rPr>
        <w:t>select</w:t>
      </w:r>
      <w:r>
        <w:t>), **mask or drop sensitive columns before they</w:t>
      </w:r>
    </w:p>
    <w:p>
      <w:r>
        <w:t xml:space="preserve">  land**, DQ + quarantine, schema-drift detection, and code-driven security (CLS/RLS/DDM). For a</w:t>
      </w:r>
    </w:p>
    <w:p>
      <w:r>
        <w:t xml:space="preserve">  pension org handling PII, keeping sensitive data out of raw OneLake is a material advantage.</w:t>
      </w:r>
    </w:p>
    <w:p>
      <w:pPr>
        <w:pStyle w:val="ListBullet"/>
        <w:ind w:left="360"/>
      </w:pPr>
      <w:r>
        <w:rPr>
          <w:b/>
        </w:rPr>
        <w:t>No source changes</w:t>
      </w:r>
      <w:r>
        <w:t xml:space="preserve"> — only a </w:t>
      </w:r>
      <w:r>
        <w:rPr>
          <w:rFonts w:ascii="Consolas" w:hAnsi="Consolas"/>
          <w:color w:val="A31F34"/>
        </w:rPr>
        <w:t>SELECT</w:t>
      </w:r>
      <w:r>
        <w:t xml:space="preserve"> account; nothing to enable on the Oracle side.</w:t>
      </w:r>
    </w:p>
    <w:p>
      <w:pPr>
        <w:pStyle w:val="ListBullet"/>
        <w:ind w:left="360"/>
      </w:pPr>
      <w:r>
        <w:rPr>
          <w:b/>
        </w:rPr>
        <w:t>Universal</w:t>
      </w:r>
      <w:r>
        <w:t xml:space="preserve"> — the same registry ingests Oracle, SQL Server, APIs, files (dropbox), and</w:t>
      </w:r>
    </w:p>
    <w:p>
      <w:r>
        <w:t xml:space="preserve">  gateway-staged on-prem, so one pattern covers the whole estate, not just mirror-eligible DBs.</w:t>
      </w:r>
    </w:p>
    <w:p>
      <w:pPr>
        <w:pStyle w:val="ListBullet"/>
        <w:ind w:left="360"/>
      </w:pPr>
      <w:r>
        <w:rPr>
          <w:b/>
        </w:rPr>
        <w:t>Config-as-code + promotion</w:t>
      </w:r>
      <w:r>
        <w:t xml:space="preserve"> — declared once, promoted across environments, lineage in config.</w:t>
      </w:r>
    </w:p>
    <w:p>
      <w:pPr>
        <w:pStyle w:val="ListBullet"/>
        <w:ind w:left="360"/>
      </w:pPr>
      <w:r>
        <w:rPr>
          <w:b/>
        </w:rPr>
        <w:t>Full modelling control</w:t>
      </w:r>
      <w:r>
        <w:t xml:space="preserve"> — typing, SCD history, the gold star, all owned by us.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Batch, not real-time</w:t>
      </w:r>
      <w:r>
        <w:t xml:space="preserve"> — freshness is the scheduled/triggered cadence, not seconds.</w:t>
      </w:r>
    </w:p>
    <w:p>
      <w:pPr>
        <w:pStyle w:val="ListBullet"/>
        <w:ind w:left="360"/>
      </w:pPr>
      <w:r>
        <w:rPr>
          <w:b/>
        </w:rPr>
        <w:t>We own the pipeline</w:t>
      </w:r>
      <w:r>
        <w:t xml:space="preserve"> — retries, capacity tuning, and DQ authoring are our responsibility.</w:t>
      </w:r>
    </w:p>
    <w:p>
      <w:pPr>
        <w:pStyle w:val="ListBullet"/>
        <w:ind w:left="360"/>
      </w:pPr>
      <w:r>
        <w:t>Incremental extraction needs a watermark column (or a full reload) — CDC-grade change capture is</w:t>
      </w:r>
    </w:p>
    <w:p>
      <w:r>
        <w:t xml:space="preserve">  not automatic the way LogMiner is.</w:t>
      </w:r>
    </w:p>
    <w:p>
      <w:pPr>
        <w:pStyle w:val="Heading2"/>
      </w:pPr>
      <w:r/>
      <w:r>
        <w:t>4. Promotion across environments (DEV → UAT → PROD)</w:t>
      </w:r>
    </w:p>
    <w:p>
      <w:r>
        <w:t>This is where the two diverge most for a governed shop — the user explicitly asked, so it's worth</w:t>
      </w:r>
    </w:p>
    <w:p>
      <w:r>
        <w:t>its own section.</w:t>
      </w:r>
    </w:p>
    <w:p>
      <w:r>
        <w:rPr>
          <w:b/>
        </w:rPr>
        <w:t>Our framework — one config-as-code unit.</w:t>
      </w:r>
      <w:r>
        <w:t xml:space="preserve"> The *entire* medallion — sources, subset/</w:t>
      </w:r>
      <w:r>
        <w:rPr>
          <w:rFonts w:ascii="Consolas" w:hAnsi="Consolas"/>
          <w:color w:val="A31F34"/>
        </w:rPr>
        <w:t>select</w:t>
      </w:r>
    </w:p>
    <w:p>
      <w:r>
        <w:t xml:space="preserve">rules, </w:t>
      </w:r>
      <w:r>
        <w:rPr>
          <w:rFonts w:ascii="Consolas" w:hAnsi="Consolas"/>
          <w:color w:val="A31F34"/>
        </w:rPr>
        <w:t>cleanse_rule</w:t>
      </w:r>
      <w:r>
        <w:t xml:space="preserve">, </w:t>
      </w:r>
      <w:r>
        <w:rPr>
          <w:rFonts w:ascii="Consolas" w:hAnsi="Consolas"/>
          <w:color w:val="A31F34"/>
        </w:rPr>
        <w:t>dq_rule</w:t>
      </w:r>
      <w:r>
        <w:t xml:space="preserve">, the gold </w:t>
      </w:r>
      <w:r>
        <w:rPr>
          <w:rFonts w:ascii="Consolas" w:hAnsi="Consolas"/>
          <w:color w:val="A31F34"/>
        </w:rPr>
        <w:t>model</w:t>
      </w:r>
      <w:r>
        <w:t>/</w:t>
      </w:r>
      <w:r>
        <w:rPr>
          <w:rFonts w:ascii="Consolas" w:hAnsi="Consolas"/>
          <w:color w:val="A31F34"/>
        </w:rPr>
        <w:t>gold_object</w:t>
      </w:r>
      <w:r>
        <w:t xml:space="preserve">, and </w:t>
      </w:r>
      <w:r>
        <w:rPr>
          <w:rFonts w:ascii="Consolas" w:hAnsi="Consolas"/>
          <w:color w:val="A31F34"/>
        </w:rPr>
        <w:t>security_policy</w:t>
      </w:r>
      <w:r>
        <w:t xml:space="preserve"> — lives in</w:t>
      </w:r>
    </w:p>
    <w:p>
      <w:r>
        <w:rPr>
          <w:rFonts w:ascii="Consolas" w:hAnsi="Consolas"/>
          <w:color w:val="A31F34"/>
        </w:rPr>
        <w:t>config_db</w:t>
      </w:r>
      <w:r>
        <w:t xml:space="preserve"> and promotes as YAML (</w:t>
      </w:r>
      <w:r>
        <w:rPr>
          <w:rFonts w:ascii="Consolas" w:hAnsi="Consolas"/>
          <w:color w:val="A31F34"/>
        </w:rPr>
        <w:t>cp_config</w:t>
      </w:r>
      <w:r>
        <w:t>) alongside the bundled engine, which deploys</w:t>
      </w:r>
    </w:p>
    <w:p>
      <w:r>
        <w:rPr>
          <w:b/>
        </w:rPr>
        <w:t>identically</w:t>
      </w:r>
      <w:r>
        <w:t xml:space="preserve"> to every environment. Connections resolve from a Key Vault </w:t>
      </w:r>
      <w:r>
        <w:rPr>
          <w:rFonts w:ascii="Consolas" w:hAnsi="Consolas"/>
          <w:color w:val="A31F34"/>
        </w:rPr>
        <w:t>secret_name</w:t>
      </w:r>
      <w:r>
        <w:t xml:space="preserve"> (one secret</w:t>
      </w:r>
    </w:p>
    <w:p>
      <w:r>
        <w:t>per env), so pointing DEV / UAT / PROD at their own Oracle is a per-env *secret*, not a code change.</w:t>
      </w:r>
    </w:p>
    <w:p>
      <w:r>
        <w:t xml:space="preserve">Promotion is </w:t>
      </w:r>
      <w:r>
        <w:rPr>
          <w:rFonts w:ascii="Consolas" w:hAnsi="Consolas"/>
          <w:color w:val="A31F34"/>
        </w:rPr>
        <w:t>git → cp_bootstrap/cp_config</w:t>
      </w:r>
      <w:r>
        <w:t xml:space="preserve"> per environment: **ingestion, transformation, DQ, gold,</w:t>
      </w:r>
    </w:p>
    <w:p>
      <w:r>
        <w:t>and security move together**, versioned and diffable, with no portal clicks.</w:t>
      </w:r>
    </w:p>
    <w:p>
      <w:r>
        <w:rPr>
          <w:b/>
        </w:rPr>
        <w:t>Mirroring — the replica config promotes; the rest is per-env manual.</w:t>
      </w:r>
      <w:r>
        <w:t xml:space="preserve"> Mirrored databases *do*</w:t>
      </w:r>
    </w:p>
    <w:p>
      <w:r>
        <w:t>support Git integration and deployment pipelines now — but with real seams that add up per stage:</w:t>
      </w:r>
    </w:p>
    <w:p>
      <w:pPr>
        <w:pStyle w:val="ListBullet"/>
        <w:ind w:left="360"/>
      </w:pPr>
      <w:r>
        <w:rPr>
          <w:b/>
        </w:rPr>
        <w:t>Only the mirror item is tracked in Git</w:t>
      </w:r>
      <w:r>
        <w:t xml:space="preserve"> (</w:t>
      </w:r>
      <w:r>
        <w:rPr>
          <w:rFonts w:ascii="Consolas" w:hAnsi="Consolas"/>
          <w:color w:val="A31F34"/>
        </w:rPr>
        <w:t>mirroring.json</w:t>
      </w:r>
      <w:r>
        <w:t xml:space="preserve"> = the table selection). The</w:t>
      </w:r>
    </w:p>
    <w:p>
      <w:r>
        <w:t xml:space="preserve">  </w:t>
      </w:r>
      <w:r>
        <w:rPr>
          <w:b/>
        </w:rPr>
        <w:t>connection, credentials, gateway, SQL analytics endpoint, and any views are *not* tracked</w:t>
      </w:r>
      <w:r>
        <w:t>.</w:t>
      </w:r>
    </w:p>
    <w:p>
      <w:pPr>
        <w:pStyle w:val="ListBullet"/>
        <w:ind w:left="360"/>
      </w:pPr>
      <w:r>
        <w:t xml:space="preserve">Deploying to a stage needs a </w:t>
      </w:r>
      <w:r>
        <w:rPr>
          <w:b/>
        </w:rPr>
        <w:t>deployment rule</w:t>
      </w:r>
      <w:r>
        <w:t xml:space="preserve"> to rebind the mirror to *that* environment's</w:t>
      </w:r>
    </w:p>
    <w:p>
      <w:r>
        <w:t xml:space="preserve">  </w:t>
      </w:r>
      <w:r>
        <w:rPr>
          <w:b/>
        </w:rPr>
        <w:t>source connection ID</w:t>
      </w:r>
      <w:r>
        <w:t xml:space="preserve"> — so you first create the env's gateway connection, then wire the rule.</w:t>
      </w:r>
    </w:p>
    <w:p>
      <w:pPr>
        <w:pStyle w:val="ListBullet"/>
        <w:ind w:left="360"/>
      </w:pPr>
      <w:r>
        <w:t xml:space="preserve">The mirror </w:t>
      </w:r>
      <w:r>
        <w:rPr>
          <w:b/>
        </w:rPr>
        <w:t>isn't started after deployment</w:t>
      </w:r>
      <w:r>
        <w:t xml:space="preserve"> — you start it manually (or via API) in each env,</w:t>
      </w:r>
    </w:p>
    <w:p>
      <w:r>
        <w:t xml:space="preserve">  which triggers a </w:t>
      </w:r>
      <w:r>
        <w:rPr>
          <w:b/>
        </w:rPr>
        <w:t>full re-seed</w:t>
      </w:r>
      <w:r>
        <w:t xml:space="preserve"> (fresh initial copy) from that environment's source.</w:t>
      </w:r>
    </w:p>
    <w:p>
      <w:pPr>
        <w:pStyle w:val="ListBullet"/>
        <w:ind w:left="360"/>
      </w:pPr>
      <w:r>
        <w:t xml:space="preserve">The </w:t>
      </w:r>
      <w:r>
        <w:rPr>
          <w:b/>
        </w:rPr>
        <w:t>source-side CDC prerequisites</w:t>
      </w:r>
      <w:r>
        <w:t xml:space="preserve"> (ARCHIVELOG, LogMiner, supplemental logging, grants) must be</w:t>
      </w:r>
    </w:p>
    <w:p>
      <w:r>
        <w:t xml:space="preserve">  enabled by the DBA on </w:t>
      </w:r>
      <w:r>
        <w:rPr>
          <w:b/>
        </w:rPr>
        <w:t>each</w:t>
      </w:r>
      <w:r>
        <w:t xml:space="preserve"> environment's Oracle — that isn't deployable at all.</w:t>
      </w:r>
    </w:p>
    <w:p>
      <w:pPr>
        <w:pStyle w:val="ListBullet"/>
        <w:ind w:left="360"/>
      </w:pPr>
      <w:r>
        <w:rPr>
          <w:b/>
        </w:rPr>
        <w:t>Downstream objects aren't promoted with the mirror</w:t>
      </w:r>
      <w:r>
        <w:t xml:space="preserve"> — SQL-endpoint views (and of course your</w:t>
      </w:r>
    </w:p>
    <w:p>
      <w:r>
        <w:t xml:space="preserve">  silver/gold and security) are a separate ALM track.</w:t>
      </w:r>
    </w:p>
    <w:p>
      <w:r>
        <w:rPr>
          <w:b/>
        </w:rPr>
        <w:t>Net:</w:t>
      </w:r>
      <w:r>
        <w:t xml:space="preserve"> mirroring's CI/CD moves *which tables to replicate*, but per environment you still create a</w:t>
      </w:r>
    </w:p>
    <w:p>
      <w:r>
        <w:t xml:space="preserve">connection, add a deployment rule, get the DBA to enable CDC on that Oracle, </w:t>
      </w:r>
      <w:r>
        <w:rPr>
          <w:b/>
        </w:rPr>
        <w:t>start</w:t>
      </w:r>
      <w:r>
        <w:t xml:space="preserve"> the mirror,</w:t>
      </w:r>
    </w:p>
    <w:p>
      <w:r>
        <w:t xml:space="preserve">and wait out a </w:t>
      </w:r>
      <w:r>
        <w:rPr>
          <w:b/>
        </w:rPr>
        <w:t>re-seed</w:t>
      </w:r>
      <w:r>
        <w:t xml:space="preserve"> — then promote your silver/gold/security </w:t>
      </w:r>
      <w:r>
        <w:rPr>
          <w:b/>
        </w:rPr>
        <w:t>separately</w:t>
      </w:r>
      <w:r>
        <w:t>. The framework</w:t>
      </w:r>
    </w:p>
    <w:p>
      <w:r>
        <w:t xml:space="preserve">promotes the whole pipeline, raw acquisition through governed gold, as a </w:t>
      </w:r>
      <w:r>
        <w:rPr>
          <w:b/>
        </w:rPr>
        <w:t>single</w:t>
      </w:r>
      <w:r>
        <w:t xml:space="preserve"> config-as-code</w:t>
      </w:r>
    </w:p>
    <w:p>
      <w:r>
        <w:t>artifact. For a three-environment pension estate, that difference is the gap between one repeatable</w:t>
      </w:r>
    </w:p>
    <w:p>
      <w:r>
        <w:rPr>
          <w:rFonts w:ascii="Consolas" w:hAnsi="Consolas"/>
          <w:color w:val="A31F34"/>
        </w:rPr>
        <w:t>cp_config</w:t>
      </w:r>
      <w:r>
        <w:t xml:space="preserve"> run and a portal-plus-DBA checklist repeated in each workspace.</w:t>
      </w:r>
    </w:p>
    <w:p>
      <w:pPr>
        <w:pStyle w:val="Heading2"/>
      </w:pPr>
      <w:r/>
      <w:r>
        <w:t>5. When to choose which</w:t>
      </w:r>
    </w:p>
    <w:p>
      <w:r>
        <w:rPr>
          <w:b/>
        </w:rPr>
        <w:t>Lean Mirroring when</w:t>
      </w:r>
      <w:r>
        <w:t xml:space="preserve"> *all* hold: the table needs </w:t>
      </w:r>
      <w:r>
        <w:rPr>
          <w:b/>
        </w:rPr>
        <w:t>near-real-time</w:t>
      </w:r>
      <w:r>
        <w:t xml:space="preserve"> freshness; it's **cleanly</w:t>
      </w:r>
    </w:p>
    <w:p>
      <w:r>
        <w:t>relational</w:t>
      </w:r>
      <w:r>
        <w:rPr>
          <w:b/>
        </w:rPr>
        <w:t xml:space="preserve"> (PK/unique index, supported types, no LOBs); the DBA </w:t>
      </w:r>
      <w:r>
        <w:t>can and will enable CDC**; and</w:t>
      </w:r>
    </w:p>
    <w:p>
      <w:r>
        <w:rPr>
          <w:b/>
        </w:rPr>
        <w:t>little/no transformation or masking is required at bronze</w:t>
      </w:r>
      <w:r>
        <w:t>. Typical fit: a handful of</w:t>
      </w:r>
    </w:p>
    <w:p>
      <w:r>
        <w:t>high-value operational tables for live dashboards.</w:t>
      </w:r>
    </w:p>
    <w:p>
      <w:r>
        <w:rPr>
          <w:b/>
        </w:rPr>
        <w:t>Lean our framework when</w:t>
      </w:r>
      <w:r>
        <w:t xml:space="preserve"> any hold: you must </w:t>
      </w:r>
      <w:r>
        <w:rPr>
          <w:b/>
        </w:rPr>
        <w:t>subset, type, mask, or DQ-gate at ingest</w:t>
      </w:r>
    </w:p>
    <w:p>
      <w:r>
        <w:t xml:space="preserve">(sensitive data); the source </w:t>
      </w:r>
      <w:r>
        <w:rPr>
          <w:b/>
        </w:rPr>
        <w:t>can't take CDC changes</w:t>
      </w:r>
      <w:r>
        <w:t xml:space="preserve"> or is a non-mirrorable type/shape; you need</w:t>
      </w:r>
    </w:p>
    <w:p>
      <w:r>
        <w:rPr>
          <w:b/>
        </w:rPr>
        <w:t>one pattern across heterogeneous sources</w:t>
      </w:r>
      <w:r>
        <w:t xml:space="preserve"> (Oracle + APIs + files); </w:t>
      </w:r>
      <w:r>
        <w:rPr>
          <w:b/>
        </w:rPr>
        <w:t>batch latency is acceptable</w:t>
      </w:r>
    </w:p>
    <w:p>
      <w:r>
        <w:t xml:space="preserve">(most pension analytics); or you want </w:t>
      </w:r>
      <w:r>
        <w:rPr>
          <w:b/>
        </w:rPr>
        <w:t>config-as-code promotion and lineage</w:t>
      </w:r>
      <w:r>
        <w:t>.</w:t>
      </w:r>
    </w:p>
    <w:p>
      <w:pPr>
        <w:pStyle w:val="Heading2"/>
      </w:pPr>
      <w:r/>
      <w:r>
        <w:t>6. Recommendation for BCPC</w:t>
      </w:r>
    </w:p>
    <w:p>
      <w:r>
        <w:rPr>
          <w:b/>
        </w:rPr>
        <w:t>Default to the framework</w:t>
      </w:r>
      <w:r>
        <w:t xml:space="preserve"> for on-prem Oracle → bronze → silver → gold. The deciding factors for a</w:t>
      </w:r>
    </w:p>
    <w:p>
      <w:r>
        <w:t>pension corporation:</w:t>
      </w:r>
    </w:p>
    <w:p>
      <w:r>
        <w:t xml:space="preserve">1. </w:t>
      </w:r>
      <w:r>
        <w:rPr>
          <w:b/>
        </w:rPr>
        <w:t>Sensitive data stays controlled.</w:t>
      </w:r>
      <w:r>
        <w:t xml:space="preserve"> The framework can mask or exclude PII </w:t>
      </w:r>
      <w:r>
        <w:rPr>
          <w:b/>
        </w:rPr>
        <w:t>before it lands</w:t>
      </w:r>
      <w:r>
        <w:t>;</w:t>
      </w:r>
    </w:p>
    <w:p>
      <w:r>
        <w:t xml:space="preserve">   mirroring replicates the raw source — including sensitive columns — into OneLake, shifting all</w:t>
      </w:r>
    </w:p>
    <w:p>
      <w:r>
        <w:t xml:space="preserve">   protection downstream and leaving a raw copy behind.</w:t>
      </w:r>
    </w:p>
    <w:p>
      <w:r>
        <w:t xml:space="preserve">2. </w:t>
      </w:r>
      <w:r>
        <w:rPr>
          <w:b/>
        </w:rPr>
        <w:t>No invasive source changes.</w:t>
      </w:r>
      <w:r>
        <w:t xml:space="preserve"> We need only a read account; mirroring needs ARCHIVELOG +</w:t>
      </w:r>
    </w:p>
    <w:p>
      <w:r>
        <w:t xml:space="preserve">   LogMiner + supplemental logging + CDC grants — a significant ask against a production Oracle</w:t>
      </w:r>
    </w:p>
    <w:p>
      <w:r>
        <w:t xml:space="preserve">   system of record.</w:t>
      </w:r>
    </w:p>
    <w:p>
      <w:r>
        <w:t xml:space="preserve">3. </w:t>
      </w:r>
      <w:r>
        <w:rPr>
          <w:b/>
        </w:rPr>
        <w:t>One pattern for the whole estate.</w:t>
      </w:r>
      <w:r>
        <w:t xml:space="preserve"> The same control plane already ingests Oracle, APIs, and</w:t>
      </w:r>
    </w:p>
    <w:p>
      <w:r>
        <w:t xml:space="preserve">   files; mirroring only covers mirror-eligible databases and would run alongside, not replace it.</w:t>
      </w:r>
    </w:p>
    <w:p>
      <w:r>
        <w:t xml:space="preserve">4. </w:t>
      </w:r>
      <w:r>
        <w:rPr>
          <w:b/>
        </w:rPr>
        <w:t>Maturity.</w:t>
      </w:r>
      <w:r>
        <w:t xml:space="preserve"> Oracle mirroring is </w:t>
      </w:r>
      <w:r>
        <w:rPr>
          <w:b/>
        </w:rPr>
        <w:t>Preview</w:t>
      </w:r>
      <w:r>
        <w:t>; the framework is in production here now.</w:t>
      </w:r>
    </w:p>
    <w:p>
      <w:r>
        <w:t xml:space="preserve">5. </w:t>
      </w:r>
      <w:r>
        <w:rPr>
          <w:b/>
        </w:rPr>
        <w:t>Latency is usually fine.</w:t>
      </w:r>
      <w:r>
        <w:t xml:space="preserve"> Pension reporting rarely needs sub-minute freshness; scheduled or</w:t>
      </w:r>
    </w:p>
    <w:p>
      <w:r>
        <w:t xml:space="preserve">   event-triggered batch meets the need.</w:t>
      </w:r>
    </w:p>
    <w:p>
      <w:r>
        <w:t xml:space="preserve">6. </w:t>
      </w:r>
      <w:r>
        <w:rPr>
          <w:b/>
        </w:rPr>
        <w:t>Simpler promotion (§4).</w:t>
      </w:r>
      <w:r>
        <w:t xml:space="preserve"> The whole medallion promotes as one config-as-code unit; mirroring</w:t>
      </w:r>
    </w:p>
    <w:p>
      <w:r>
        <w:t xml:space="preserve">   promotes only the replica config and leaves per-env connections, DBA CDC enablement, manual</w:t>
      </w:r>
    </w:p>
    <w:p>
      <w:r>
        <w:t xml:space="preserve">   start, and re-seed as a checklist repeated in each workspace.</w:t>
      </w:r>
    </w:p>
    <w:p>
      <w:r>
        <w:rPr>
          <w:b/>
        </w:rPr>
        <w:t>But adopt Mirroring selectively, as a hybrid</w:t>
      </w:r>
      <w:r>
        <w:t>, once it's GA and where it clearly wins: for a</w:t>
      </w:r>
    </w:p>
    <w:p>
      <w:r>
        <w:rPr>
          <w:b/>
        </w:rPr>
        <w:t>small set of clean, high-value tables that genuinely need near-real-time</w:t>
      </w:r>
      <w:r>
        <w:t>, mirror them as bronze</w:t>
      </w:r>
    </w:p>
    <w:p>
      <w:r>
        <w:t xml:space="preserve">and </w:t>
      </w:r>
      <w:r>
        <w:rPr>
          <w:b/>
        </w:rPr>
        <w:t>feed the mirror straight into our existing silver/gold</w:t>
      </w:r>
      <w:r>
        <w:t xml:space="preserve"> (dedup, DQ, masking, star). That</w:t>
      </w:r>
    </w:p>
    <w:p>
      <w:r>
        <w:t>captures mirroring's freshness while keeping our governance and modelling. It's additive — the</w:t>
      </w:r>
    </w:p>
    <w:p>
      <w:r>
        <w:rPr>
          <w:rFonts w:ascii="Consolas" w:hAnsi="Consolas"/>
          <w:color w:val="A31F34"/>
        </w:rPr>
        <w:t>staged</w:t>
      </w:r>
      <w:r>
        <w:t>/on-prem connector already reads a landed Delta table, so a mirrored table drops into the</w:t>
      </w:r>
    </w:p>
    <w:p>
      <w:r>
        <w:t>same silver/gold with no new engine work.</w:t>
      </w:r>
    </w:p>
    <w:p>
      <w:r>
        <w:rPr>
          <w:b/>
        </w:rPr>
        <w:t>Net:</w:t>
      </w:r>
      <w:r>
        <w:t xml:space="preserve"> framework by default for control and governance; mirroring as a targeted, hybrid</w:t>
      </w:r>
    </w:p>
    <w:p>
      <w:r>
        <w:t>accelerator for the few tables where near-real-time is worth its prerequisites — never as a</w:t>
      </w:r>
    </w:p>
    <w:p>
      <w:r>
        <w:t>replacement for the silver/gold layer.</w:t>
      </w:r>
    </w:p>
    <w:p>
      <w:r>
        <w:t xml:space="preserve">*Sources:* </w:t>
      </w:r>
      <w:r>
        <w:rPr>
          <w:color w:val="1A5FB4"/>
          <w:u w:val="single"/>
        </w:rPr>
        <w:t>Mirror Oracle databases in Fabric</w:t>
      </w:r>
      <w:r>
        <w:t xml:space="preserve"> ·</w:t>
      </w:r>
    </w:p>
    <w:p>
      <w:r>
        <w:rPr>
          <w:color w:val="1A5FB4"/>
          <w:u w:val="single"/>
        </w:rPr>
        <w:t>Oracle mirroring limitations</w:t>
      </w:r>
      <w:r>
        <w:t xml:space="preserve"> ·</w:t>
      </w:r>
    </w:p>
    <w:p>
      <w:r>
        <w:rPr>
          <w:color w:val="1A5FB4"/>
          <w:u w:val="single"/>
        </w:rPr>
        <w:t>CI/CD for mirrored databases</w:t>
      </w:r>
      <w:r>
        <w:t xml:space="preserve"> ·</w:t>
      </w:r>
    </w:p>
    <w:p>
      <w:r>
        <w:rPr>
          <w:color w:val="1A5FB4"/>
          <w:u w:val="single"/>
        </w:rPr>
        <w:t>Mirroring for Oracle (Preview) announcement</w:t>
      </w:r>
      <w:r>
        <w:t xml:space="preserve"> ·</w:t>
      </w:r>
    </w:p>
    <w:p>
      <w:r>
        <w:rPr>
          <w:color w:val="1A5FB4"/>
          <w:u w:val="single"/>
        </w:rPr>
        <w:t>Open Mirroring partner ecosystem</w:t>
      </w:r>
      <w:r>
        <w:t>.</w:t>
      </w:r>
    </w:p>
    <w:p>
      <w:r>
        <w:t>Oracle mirroring is Preview as of this writing; verify limits before committing.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