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76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7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9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936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9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2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50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5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4.3b cleanse_rule — cleansing (transform) rules</w:t>
      </w:r>
    </w:p>
    <w:p>
      <w:r>
        <w:t>Cleansing FIXES rows on silver and runs BEFORE DQ validation, in apply_order. columns is a semicolon-separated list of SILVER (snake_case) columns; parameters_json holds the function params. Extensible at runtime via register_cleanse_function(). Cleanse fixes; DQ validates — cleansing runs first, then error-severity DQ rules quarantine whatever is still bad.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trim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trim whitespace</w:t>
            </w:r>
          </w:p>
        </w:tc>
      </w:tr>
      <w:tr>
        <w:tc>
          <w:tcPr>
            <w:tcW w:type="dxa" w:w="2880"/>
          </w:tcPr>
          <w:p>
            <w:r>
              <w:t>normalize_text</w:t>
            </w:r>
          </w:p>
        </w:tc>
        <w:tc>
          <w:tcPr>
            <w:tcW w:type="dxa" w:w="2880"/>
          </w:tcPr>
          <w:p>
            <w:r>
              <w:t>case (lower/upper/title), collapse_spaces, empty_as_null</w:t>
            </w:r>
          </w:p>
        </w:tc>
        <w:tc>
          <w:tcPr>
            <w:tcW w:type="dxa" w:w="2880"/>
          </w:tcPr>
          <w:p>
            <w: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t>fill_nulls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t>parse_datetime</w:t>
            </w:r>
          </w:p>
        </w:tc>
        <w:tc>
          <w:tcPr>
            <w:tcW w:type="dxa" w:w="2880"/>
          </w:tcPr>
          <w:p>
            <w:r>
              <w:t>target_type (date/timestamp), formats [..], into</w:t>
            </w:r>
          </w:p>
        </w:tc>
        <w:tc>
          <w:tcPr>
            <w:tcW w:type="dxa" w:w="2880"/>
          </w:tcPr>
          <w:p>
            <w: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t>to_upper / to_lower / to_title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casing</w:t>
            </w:r>
          </w:p>
        </w:tc>
      </w:tr>
      <w:tr>
        <w:tc>
          <w:tcPr>
            <w:tcW w:type="dxa" w:w="2880"/>
          </w:tcPr>
          <w:p>
            <w:r>
              <w:t>replace</w:t>
            </w:r>
          </w:p>
        </w:tc>
        <w:tc>
          <w:tcPr>
            <w:tcW w:type="dxa" w:w="2880"/>
          </w:tcPr>
          <w:p>
            <w:r>
              <w:t>pattern, replacement</w:t>
            </w:r>
          </w:p>
        </w:tc>
        <w:tc>
          <w:tcPr>
            <w:tcW w:type="dxa" w:w="2880"/>
          </w:tcPr>
          <w:p>
            <w:r>
              <w:t>regex replace</w:t>
            </w:r>
          </w:p>
        </w:tc>
      </w:tr>
    </w:tbl>
    <w:p/>
    <w:p>
      <w:r>
        <w:t>function and columns are T-SQL reserved words — bracket-quote them ([function], [columns]).</w:t>
      </w:r>
    </w:p>
    <w:p>
      <w:r>
        <w:t>Example (T-SQL):  INSERT INTO dbo.cleanse_rule (rule_id, object_id, [function], [columns], parameters_json, apply_order, is_active) VALUES ('person_names_title','person','normalize_text','first_name;last_name','{"case":"title","collapse_spaces":true,"empty_as_null":true}',1,1);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70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