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Fabric Control Plane — Working Guide</w:t>
      </w:r>
    </w:p>
    <w:p>
      <w:r>
        <w:t>A metadata-driven, config-first lakehouse platform for Microsoft Fabric. You describe</w:t>
      </w:r>
    </w:p>
    <w:p>
      <w:r>
        <w:rPr>
          <w:b/>
        </w:rPr>
        <w:t>what</w:t>
      </w:r>
      <w:r>
        <w:t xml:space="preserve"> to load and build in config tables; the framework does the </w:t>
      </w:r>
      <w:r>
        <w:rPr>
          <w:b/>
        </w:rPr>
        <w:t>how</w:t>
      </w:r>
      <w:r>
        <w:t xml:space="preserve"> — extract to</w:t>
      </w:r>
    </w:p>
    <w:p>
      <w:r>
        <w:t>bronze, curate to silver (with data quality), and build a gold star schema — orchestrated</w:t>
      </w:r>
    </w:p>
    <w:p>
      <w:r>
        <w:t>by Fabric Data Pipelines and promotable across environments from git.</w:t>
      </w:r>
    </w:p>
    <w:p>
      <w:pPr>
        <w:pStyle w:val="Heading2"/>
      </w:pPr>
      <w:r/>
      <w:r>
        <w:t>1. Architecture at a glance</w:t>
      </w:r>
    </w:p>
    <w:p>
      <w:pPr>
        <w:ind w:left="240"/>
      </w:pPr>
      <w:r>
        <w:rPr>
          <w:rFonts w:ascii="Consolas" w:hAnsi="Consolas"/>
          <w:sz w:val="17"/>
        </w:rPr>
        <w:t xml:space="preserve">          ┌────────────────────────── config_db (Fabric SQL Database) ──────────────────────────┐</w:t>
        <w:br/>
        <w:t xml:space="preserve">          │  datasource · source_object · dq_rule · model · gold_object · gold_dependency        │</w:t>
        <w:br/>
        <w:t xml:space="preserve">          │  steps · pbi_dataset            (authored via T-SQL — the source of truth)           │</w:t>
        <w:br/>
        <w:t xml:space="preserve">          └───────────────▲───────────────────────────────────────────────────────┬─────────────┘</w:t>
        <w:br/>
        <w:t xml:space="preserve">                          │ read (pyodbc / AAD)                                     │ promote (YAML)</w:t>
        <w:br/>
        <w:t xml:space="preserve">                          │                                                         ▼</w:t>
        <w:br/>
        <w:t xml:space="preserve">   cp_pl_main (per load group)                                          config/*.yml  (git)</w:t>
        <w:br/>
        <w:t xml:space="preserve">      │  reads `steps`, runs in order, fail-fast, skip inactive</w:t>
        <w:br/>
        <w:t xml:space="preserve">      ├─ cp_pl_metadata → metadata_worker         (discover source schema, drift)</w:t>
        <w:br/>
        <w:t xml:space="preserve">      ├─ cp_pl_bronze   → ForEach object → bronze_worker   ── extract → BRONZE lakehouse</w:t>
        <w:br/>
        <w:t xml:space="preserve">      ├─ cp_pl_silver   → ForEach object → silver_worker   ── dedupe + DQ → SILVER lakehouse</w:t>
        <w:br/>
        <w:t xml:space="preserve">      ├─ cp_pl_gold     → ForEach model  → gold_runner ─ topo DAG ─ sq_* → STAGE → GOLD lakehouse</w:t>
        <w:br/>
        <w:t xml:space="preserve">      └─ cp_pl_pbi      → ForEach dataset → REST refresh  (scaffold)</w:t>
        <w:br/>
        <w:t xml:space="preserve">                          each pipeline logs failures → pipeline_run_log (metadata lakehouse)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160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16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Key principles</w:t>
      </w:r>
    </w:p>
    <w:p>
      <w:pPr>
        <w:pStyle w:val="ListBullet"/>
        <w:ind w:left="360"/>
      </w:pPr>
      <w:r>
        <w:rPr>
          <w:b/>
        </w:rPr>
        <w:t>Config is data, not code.</w:t>
      </w:r>
      <w:r>
        <w:t xml:space="preserve"> Authored config lives in </w:t>
      </w:r>
      <w:r>
        <w:rPr>
          <w:rFonts w:ascii="Consolas" w:hAnsi="Consolas"/>
          <w:color w:val="A31F34"/>
        </w:rPr>
        <w:t>config_db</w:t>
      </w:r>
      <w:r>
        <w:t xml:space="preserve"> (T-SQL editable);</w:t>
      </w:r>
    </w:p>
    <w:p>
      <w:r>
        <w:t xml:space="preserve">  runtime state/logs live in the </w:t>
      </w:r>
      <w:r>
        <w:rPr>
          <w:rFonts w:ascii="Consolas" w:hAnsi="Consolas"/>
          <w:color w:val="A31F34"/>
        </w:rPr>
        <w:t>metadata</w:t>
      </w:r>
      <w:r>
        <w:t xml:space="preserve"> lakehouse. Only authored config is promoted.</w:t>
      </w:r>
    </w:p>
    <w:p>
      <w:pPr>
        <w:pStyle w:val="ListBullet"/>
        <w:ind w:left="360"/>
      </w:pPr>
      <w:r>
        <w:rPr>
          <w:b/>
        </w:rPr>
        <w:t>Items vs data promotion.</w:t>
      </w:r>
      <w:r>
        <w:t xml:space="preserve"> Fabric items (notebooks, pipelines, lakehouses, variable</w:t>
      </w:r>
    </w:p>
    <w:p>
      <w:r>
        <w:t xml:space="preserve">  library) promote together via deployment; config data promotes as YAML (</w:t>
      </w:r>
      <w:r>
        <w:rPr>
          <w:rFonts w:ascii="Consolas" w:hAnsi="Consolas"/>
          <w:color w:val="A31F34"/>
        </w:rPr>
        <w:t>cp_export_config</w:t>
      </w:r>
    </w:p>
    <w:p>
      <w:r>
        <w:t xml:space="preserve">  → git → </w:t>
      </w:r>
      <w:r>
        <w:rPr>
          <w:rFonts w:ascii="Consolas" w:hAnsi="Consolas"/>
          <w:color w:val="A31F34"/>
        </w:rPr>
        <w:t>cp_config</w:t>
      </w:r>
      <w:r>
        <w:t>). Runtime state never promotes.</w:t>
      </w:r>
    </w:p>
    <w:p>
      <w:pPr>
        <w:pStyle w:val="ListBullet"/>
        <w:ind w:left="360"/>
      </w:pPr>
      <w:r>
        <w:rPr>
          <w:b/>
        </w:rPr>
        <w:t>Notebooks are param-driven workers.</w:t>
      </w:r>
      <w:r>
        <w:t xml:space="preserve"> They never read config; a planner (</w:t>
      </w:r>
      <w:r>
        <w:rPr>
          <w:rFonts w:ascii="Consolas" w:hAnsi="Consolas"/>
          <w:color w:val="A31F34"/>
        </w:rPr>
        <w:t>cp_plan</w:t>
      </w:r>
      <w:r>
        <w:t>)</w:t>
      </w:r>
    </w:p>
    <w:p>
      <w:r>
        <w:t xml:space="preserve">  reads config and the pipeline fans work out to the workers.</w:t>
      </w:r>
    </w:p>
    <w:p>
      <w:pPr>
        <w:pStyle w:val="ListBullet"/>
        <w:ind w:left="360"/>
      </w:pPr>
      <w:r>
        <w:rPr>
          <w:b/>
        </w:rPr>
        <w:t>Zero hardcoding.</w:t>
      </w:r>
      <w:r>
        <w:t xml:space="preserve"> Workspace + lakehouse IDs resolve at runtime; environment values</w:t>
      </w:r>
    </w:p>
    <w:p>
      <w:r>
        <w:t xml:space="preserve">  come from the </w:t>
      </w:r>
      <w:r>
        <w:rPr>
          <w:rFonts w:ascii="Consolas" w:hAnsi="Consolas"/>
          <w:color w:val="A31F34"/>
        </w:rPr>
        <w:t>cp_vars</w:t>
      </w:r>
      <w:r>
        <w:t xml:space="preserve"> Variable Library.</w:t>
      </w:r>
    </w:p>
    <w:p>
      <w:pPr>
        <w:pStyle w:val="Heading2"/>
      </w:pPr>
      <w:r/>
      <w:r>
        <w:t>2. Resources and what they do</w:t>
      </w:r>
    </w:p>
    <w:p>
      <w:pPr>
        <w:pStyle w:val="Heading3"/>
      </w:pPr>
      <w:r/>
      <w:r>
        <w:t>2.1 Lakehouses (medallion + control)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Lakehouse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bronze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Raw landing (as-extracted)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&lt;source&gt;_&lt;schema&gt;_&lt;table&gt;</w:t>
            </w:r>
            <w:r>
              <w:rPr>
                <w:sz w:val="18"/>
              </w:rPr>
              <w:t xml:space="preserve"> Delta tables + control columns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silver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Curated, deduped, DQ-passed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same table names; snake_case cols, </w:t>
            </w:r>
            <w:r>
              <w:rPr>
                <w:rFonts w:ascii="Consolas" w:hAnsi="Consolas"/>
                <w:color w:val="A31F34"/>
                <w:sz w:val="18"/>
              </w:rPr>
              <w:t>_row_hash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F34"/>
                <w:sz w:val="18"/>
              </w:rPr>
              <w:t>_silver_*</w:t>
            </w:r>
            <w:r>
              <w:rPr>
                <w:sz w:val="18"/>
              </w:rPr>
              <w:t xml:space="preserve">; plus </w:t>
            </w:r>
            <w:r>
              <w:rPr>
                <w:rFonts w:ascii="Consolas" w:hAnsi="Consolas"/>
                <w:color w:val="A31F34"/>
                <w:sz w:val="18"/>
              </w:rPr>
              <w:t>quarantine_&lt;target&gt;</w:t>
            </w:r>
            <w:r>
              <w:rPr>
                <w:sz w:val="18"/>
              </w:rPr>
              <w:t xml:space="preserve"> for DQ failures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gold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Star schema (business)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dim_*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A31F34"/>
                <w:sz w:val="18"/>
              </w:rPr>
              <w:t>fact_*</w:t>
            </w:r>
            <w:r>
              <w:rPr>
                <w:sz w:val="18"/>
              </w:rPr>
              <w:t xml:space="preserve">; plus </w:t>
            </w:r>
            <w:r>
              <w:rPr>
                <w:rFonts w:ascii="Consolas" w:hAnsi="Consolas"/>
                <w:color w:val="A31F34"/>
                <w:sz w:val="18"/>
              </w:rPr>
              <w:t>stage_*</w:t>
            </w:r>
            <w:r>
              <w:rPr>
                <w:sz w:val="18"/>
              </w:rPr>
              <w:t xml:space="preserve"> (pre-merge staging)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metadata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Runtime state + logs + config mirror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audit/state tables (below); Files hold error tracebacks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6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/>
      <w:r>
        <w:t>2.2 config_db (Fabric SQL Database)</w:t>
      </w:r>
    </w:p>
    <w:p>
      <w:r>
        <w:t xml:space="preserve">Holds the </w:t>
      </w:r>
      <w:r>
        <w:rPr>
          <w:b/>
        </w:rPr>
        <w:t>authored config</w:t>
      </w:r>
      <w:r>
        <w:t xml:space="preserve"> tables (section 4). Edited with T-SQL. Auto-mirrors to</w:t>
      </w:r>
    </w:p>
    <w:p>
      <w:r>
        <w:t xml:space="preserve">OneLake so Spark can also read it; tooling reads/writes via </w:t>
      </w:r>
      <w:r>
        <w:rPr>
          <w:rFonts w:ascii="Consolas" w:hAnsi="Consolas"/>
          <w:color w:val="A31F34"/>
        </w:rPr>
        <w:t>pyodbc</w:t>
      </w:r>
      <w:r>
        <w:t xml:space="preserve"> + Entra token.</w:t>
      </w:r>
    </w:p>
    <w:p>
      <w:pPr>
        <w:pStyle w:val="Heading3"/>
      </w:pPr>
      <w:r/>
      <w:r>
        <w:t>2.3 Variable Library cp_vars</w:t>
      </w:r>
    </w:p>
    <w:p>
      <w:r>
        <w:t xml:space="preserve">Per-environment values, swappable via value sets: </w:t>
      </w:r>
      <w:r>
        <w:rPr>
          <w:rFonts w:ascii="Consolas" w:hAnsi="Consolas"/>
          <w:color w:val="A31F34"/>
        </w:rPr>
        <w:t>config_lakehouse</w:t>
      </w:r>
      <w:r>
        <w:t xml:space="preserve">, </w:t>
      </w:r>
      <w:r>
        <w:rPr>
          <w:rFonts w:ascii="Consolas" w:hAnsi="Consolas"/>
          <w:color w:val="A31F34"/>
        </w:rPr>
        <w:t>bronze_lakehouse</w:t>
      </w:r>
      <w:r>
        <w:t>,</w:t>
      </w:r>
    </w:p>
    <w:p>
      <w:r>
        <w:rPr>
          <w:rFonts w:ascii="Consolas" w:hAnsi="Consolas"/>
          <w:color w:val="A31F34"/>
        </w:rPr>
        <w:t>silver_lakehouse</w:t>
      </w:r>
      <w:r>
        <w:t xml:space="preserve">, </w:t>
      </w:r>
      <w:r>
        <w:rPr>
          <w:rFonts w:ascii="Consolas" w:hAnsi="Consolas"/>
          <w:color w:val="A31F34"/>
        </w:rPr>
        <w:t>gold_lakehouse</w:t>
      </w:r>
      <w:r>
        <w:t xml:space="preserve">, </w:t>
      </w:r>
      <w:r>
        <w:rPr>
          <w:rFonts w:ascii="Consolas" w:hAnsi="Consolas"/>
          <w:color w:val="A31F34"/>
        </w:rPr>
        <w:t>key_vault_url</w:t>
      </w:r>
      <w:r>
        <w:t>. Notebooks read it at runtime</w:t>
      </w:r>
    </w:p>
    <w:p>
      <w:r>
        <w:t>(</w:t>
      </w:r>
      <w:r>
        <w:rPr>
          <w:rFonts w:ascii="Consolas" w:hAnsi="Consolas"/>
          <w:color w:val="A31F34"/>
        </w:rPr>
        <w:t>notebookutils.variableLibrary</w:t>
      </w:r>
      <w:r>
        <w:t xml:space="preserve">). </w:t>
      </w:r>
      <w:r>
        <w:rPr>
          <w:b/>
        </w:rPr>
        <w:t>No connection info here</w:t>
      </w:r>
      <w:r>
        <w:t xml:space="preserve"> — source hosts/creds live in Key</w:t>
      </w:r>
    </w:p>
    <w:p>
      <w:r>
        <w:t>Vault (</w:t>
      </w:r>
      <w:r>
        <w:rPr>
          <w:rFonts w:ascii="Consolas" w:hAnsi="Consolas"/>
          <w:color w:val="A31F34"/>
        </w:rPr>
        <w:t>datasource.secret_name</w:t>
      </w:r>
      <w:r>
        <w:t>), not in the variable library.</w:t>
      </w:r>
    </w:p>
    <w:p>
      <w:pPr>
        <w:pStyle w:val="Heading3"/>
      </w:pPr>
      <w:r/>
      <w:r>
        <w:t>2.4 Notebooks</w:t>
      </w:r>
    </w:p>
    <w:p>
      <w:r>
        <w:t xml:space="preserve">&gt; The engine is a </w:t>
      </w:r>
      <w:r>
        <w:rPr>
          <w:b/>
        </w:rPr>
        <w:t>modular package</w:t>
      </w:r>
      <w:r>
        <w:t xml:space="preserve"> at </w:t>
      </w:r>
      <w:r>
        <w:rPr>
          <w:rFonts w:ascii="Consolas" w:hAnsi="Consolas"/>
          <w:color w:val="A31F34"/>
        </w:rPr>
        <w:t>control_plane/src/cp/</w:t>
      </w:r>
      <w:r>
        <w:t xml:space="preserve"> (one file per connector, etc.).</w:t>
      </w:r>
    </w:p>
    <w:p>
      <w:r>
        <w:t xml:space="preserve">&gt; </w:t>
      </w:r>
      <w:r>
        <w:rPr>
          <w:rFonts w:ascii="Consolas" w:hAnsi="Consolas"/>
          <w:color w:val="A31F34"/>
        </w:rPr>
        <w:t>cp_framework</w:t>
      </w:r>
      <w:r>
        <w:t xml:space="preserve"> is </w:t>
      </w:r>
      <w:r>
        <w:rPr>
          <w:b/>
        </w:rPr>
        <w:t>generated</w:t>
      </w:r>
      <w:r>
        <w:t xml:space="preserve"> from it by </w:t>
      </w:r>
      <w:r>
        <w:rPr>
          <w:rFonts w:ascii="Consolas" w:hAnsi="Consolas"/>
          <w:color w:val="A31F34"/>
        </w:rPr>
        <w:t>deploy/cp_bundle.py</w:t>
      </w:r>
      <w:r>
        <w:t>, and the worker notebooks are</w:t>
      </w:r>
    </w:p>
    <w:p>
      <w:r>
        <w:t xml:space="preserve">&gt; </w:t>
      </w:r>
      <w:r>
        <w:rPr>
          <w:b/>
        </w:rPr>
        <w:t>3-cell shells</w:t>
      </w:r>
      <w:r>
        <w:t xml:space="preserve"> (parameters → </w:t>
      </w:r>
      <w:r>
        <w:rPr>
          <w:rFonts w:ascii="Consolas" w:hAnsi="Consolas"/>
          <w:color w:val="A31F34"/>
        </w:rPr>
        <w:t>%run cp_framework</w:t>
      </w:r>
      <w:r>
        <w:t xml:space="preserve"> → one </w:t>
      </w:r>
      <w:r>
        <w:rPr>
          <w:rFonts w:ascii="Consolas" w:hAnsi="Consolas"/>
          <w:color w:val="A31F34"/>
        </w:rPr>
        <w:t>workers.&lt;x&gt;(...)</w:t>
      </w:r>
      <w:r>
        <w:t xml:space="preserve"> call) — no logic in</w:t>
      </w:r>
    </w:p>
    <w:p>
      <w:r>
        <w:t xml:space="preserve">&gt; the notebooks. To add a connector you drop a file in </w:t>
      </w:r>
      <w:r>
        <w:rPr>
          <w:rFonts w:ascii="Consolas" w:hAnsi="Consolas"/>
          <w:color w:val="A31F34"/>
        </w:rPr>
        <w:t>src/cp/connectors/</w:t>
      </w:r>
      <w:r>
        <w:t>; you never edit the</w:t>
      </w:r>
    </w:p>
    <w:p>
      <w:r>
        <w:t xml:space="preserve">&gt; framework. Full internals + how-to-extend: </w:t>
      </w:r>
      <w:r>
        <w:rPr>
          <w:b/>
        </w:rPr>
        <w:t>[`DESIGN.md`](DESIGN.md)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Notebook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Folder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Key parameters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cp_framework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utility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GENERATED shared library (</w:t>
            </w:r>
            <w:r>
              <w:rPr>
                <w:rFonts w:ascii="Consolas" w:hAnsi="Consolas"/>
                <w:color w:val="A31F34"/>
                <w:sz w:val="18"/>
              </w:rPr>
              <w:t>%run</w:t>
            </w:r>
            <w:r>
              <w:rPr>
                <w:sz w:val="18"/>
              </w:rPr>
              <w:t xml:space="preserve"> by all) — bundled from </w:t>
            </w:r>
            <w:r>
              <w:rPr>
                <w:rFonts w:ascii="Consolas" w:hAnsi="Consolas"/>
                <w:color w:val="A31F34"/>
                <w:sz w:val="18"/>
              </w:rPr>
              <w:t>src/cp/</w:t>
            </w:r>
            <w:r>
              <w:rPr>
                <w:sz w:val="18"/>
              </w:rPr>
              <w:t>: paths, config read (pyodbc), connectors, discovery, cleanse/DQ, Delta/watermark helpers, gold writers (SCD1/2/fact), DAG topo-sort, audit/log helpers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cp_plan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utility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Reads config_db, returns the ForEach work-list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load_group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F34"/>
                <w:sz w:val="18"/>
              </w:rPr>
              <w:t>plan_type</w:t>
            </w:r>
            <w:r>
              <w:rPr>
                <w:sz w:val="18"/>
              </w:rPr>
              <w:t xml:space="preserve"> (objects\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cp_log_fail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utility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Writes a failure row to </w:t>
            </w:r>
            <w:r>
              <w:rPr>
                <w:rFonts w:ascii="Consolas" w:hAnsi="Consolas"/>
                <w:color w:val="A31F34"/>
                <w:sz w:val="18"/>
              </w:rPr>
              <w:t>pipeline_run_log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pipeline_name, run_id, load_group, activity, message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metadata_worker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notebook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Start run; discover source schema; log drift; snapshot </w:t>
            </w:r>
            <w:r>
              <w:rPr>
                <w:rFonts w:ascii="Consolas" w:hAnsi="Consolas"/>
                <w:color w:val="A31F34"/>
                <w:sz w:val="18"/>
              </w:rPr>
              <w:t>source_column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run_id, load_group, src_user, src_password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bronze_worker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notebook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Extract ONE object to bronze (full/incremental)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run_id, object_json, src_user, src_password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silver_worker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notebook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Build silver for ONE object: dedupe, row-hash, DQ→quarantine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run_id, object_json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gold_runner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notebook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Build ONE model's gold objects in dependency order (runs its </w:t>
            </w:r>
            <w:r>
              <w:rPr>
                <w:rFonts w:ascii="Consolas" w:hAnsi="Consolas"/>
                <w:color w:val="A31F34"/>
                <w:sz w:val="18"/>
              </w:rPr>
              <w:t>sq_*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run_id, model_id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sq_*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sourcequery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Source-query builder per gold object: silver → stage → gold merge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run_id</w:t>
            </w:r>
          </w:p>
        </w:tc>
      </w:tr>
    </w:tbl>
    <w:p/>
    <w:p>
      <w:pPr>
        <w:pStyle w:val="Heading3"/>
      </w:pPr>
      <w:r/>
      <w:r>
        <w:t>2.5 Pipelines (Fabric Data Pipelines, pipeline folder)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Pipeline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Parameters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cp_pl_main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Orchestrator per load group: read </w:t>
            </w:r>
            <w:r>
              <w:rPr>
                <w:rFonts w:ascii="Consolas" w:hAnsi="Consolas"/>
                <w:color w:val="A31F34"/>
                <w:sz w:val="18"/>
              </w:rPr>
              <w:t>steps</w:t>
            </w:r>
            <w:r>
              <w:rPr>
                <w:sz w:val="18"/>
              </w:rPr>
              <w:t>, run the 5 steps in order, skip inactive, fail-fast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load_group, run_id, src_user, src_password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cp_pl_metadata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Runs </w:t>
            </w:r>
            <w:r>
              <w:rPr>
                <w:rFonts w:ascii="Consolas" w:hAnsi="Consolas"/>
                <w:color w:val="A31F34"/>
                <w:sz w:val="18"/>
              </w:rPr>
              <w:t>metadata_worker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load_group, run_id, src_user, src_password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cp_pl_bronze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cp_plan(objects)</w:t>
            </w:r>
            <w:r>
              <w:rPr>
                <w:sz w:val="18"/>
              </w:rPr>
              <w:t xml:space="preserve"> → ForEach → </w:t>
            </w:r>
            <w:r>
              <w:rPr>
                <w:rFonts w:ascii="Consolas" w:hAnsi="Consolas"/>
                <w:color w:val="A31F34"/>
                <w:sz w:val="18"/>
              </w:rPr>
              <w:t>bronze_worker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load_group, run_id, src_user, src_password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cp_pl_silver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cp_plan(objects)</w:t>
            </w:r>
            <w:r>
              <w:rPr>
                <w:sz w:val="18"/>
              </w:rPr>
              <w:t xml:space="preserve"> → ForEach → </w:t>
            </w:r>
            <w:r>
              <w:rPr>
                <w:rFonts w:ascii="Consolas" w:hAnsi="Consolas"/>
                <w:color w:val="A31F34"/>
                <w:sz w:val="18"/>
              </w:rPr>
              <w:t>silver_worker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load_group, run_id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cp_pl_gold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cp_plan(models)</w:t>
            </w:r>
            <w:r>
              <w:rPr>
                <w:sz w:val="18"/>
              </w:rPr>
              <w:t xml:space="preserve"> → ForEach → </w:t>
            </w:r>
            <w:r>
              <w:rPr>
                <w:rFonts w:ascii="Consolas" w:hAnsi="Consolas"/>
                <w:color w:val="A31F34"/>
                <w:sz w:val="18"/>
              </w:rPr>
              <w:t>gold_runner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load_group, run_id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cp_pl_pbi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cp_plan(datasets)</w:t>
            </w:r>
            <w:r>
              <w:rPr>
                <w:sz w:val="18"/>
              </w:rPr>
              <w:t xml:space="preserve"> → ForEach → Power BI REST refresh (scaffold)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load_group, run_id</w:t>
            </w:r>
          </w:p>
        </w:tc>
      </w:tr>
    </w:tbl>
    <w:p/>
    <w:p>
      <w:r>
        <w:t xml:space="preserve">Every pipeline: on a work-activity failure → </w:t>
      </w:r>
      <w:r>
        <w:rPr>
          <w:rFonts w:ascii="Consolas" w:hAnsi="Consolas"/>
          <w:color w:val="A31F34"/>
        </w:rPr>
        <w:t>cp_log_fail</w:t>
      </w:r>
      <w:r>
        <w:t xml:space="preserve"> writes to </w:t>
      </w:r>
      <w:r>
        <w:rPr>
          <w:rFonts w:ascii="Consolas" w:hAnsi="Consolas"/>
          <w:color w:val="A31F34"/>
        </w:rPr>
        <w:t>pipeline_run_log</w:t>
      </w:r>
      <w:r>
        <w:t>,</w:t>
      </w:r>
    </w:p>
    <w:p>
      <w:r>
        <w:t xml:space="preserve">then a </w:t>
      </w:r>
      <w:r>
        <w:rPr>
          <w:rFonts w:ascii="Consolas" w:hAnsi="Consolas"/>
          <w:color w:val="A31F34"/>
        </w:rPr>
        <w:t>Fail</w:t>
      </w:r>
      <w:r>
        <w:t xml:space="preserve"> activity re-fails so </w:t>
      </w:r>
      <w:r>
        <w:rPr>
          <w:rFonts w:ascii="Consolas" w:hAnsi="Consolas"/>
          <w:color w:val="A31F34"/>
        </w:rPr>
        <w:t>cp_pl_main</w:t>
      </w:r>
      <w:r>
        <w:t xml:space="preserve"> errors out (fail-fast).</w:t>
      </w:r>
    </w:p>
    <w:p>
      <w:r>
        <w:rPr>
          <w:b/>
        </w:rPr>
        <w:t>Orchestration (main → children, sequential, is_active-gated, fail-fast):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6533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653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Planner–worker pattern (inside a child pipeline):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6713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7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/>
      <w:r>
        <w:t>3. How to operate</w:t>
      </w:r>
    </w:p>
    <w:p>
      <w:pPr>
        <w:pStyle w:val="Heading3"/>
      </w:pPr>
      <w:r/>
      <w:r>
        <w:t>Deploy an environment</w:t>
      </w:r>
    </w:p>
    <w:p>
      <w:pPr>
        <w:ind w:left="240"/>
      </w:pPr>
      <w:r>
        <w:rPr>
          <w:rFonts w:ascii="Consolas" w:hAnsi="Consolas"/>
          <w:sz w:val="17"/>
        </w:rPr>
        <w:t>az login --tenant &lt;tenant&gt; --scope https://api.fabric.microsoft.com/.default --allow-no-subscriptions</w:t>
        <w:br/>
        <w:t>python control_plane/deploy/cp_bootstrap.py HackathonShuo DEV     # or UAT / PROD</w:t>
      </w:r>
    </w:p>
    <w:p>
      <w:r>
        <w:t>Idempotent, deploy-only: provisions workspace/lakehouses/</w:t>
      </w:r>
      <w:r>
        <w:rPr>
          <w:rFonts w:ascii="Consolas" w:hAnsi="Consolas"/>
          <w:color w:val="A31F34"/>
        </w:rPr>
        <w:t>config_db</w:t>
      </w:r>
      <w:r>
        <w:t>, deploys the variable</w:t>
      </w:r>
    </w:p>
    <w:p>
      <w:r>
        <w:t>library + notebooks + pipelines (organized into folders), loads config-as-code. Or run the</w:t>
      </w:r>
    </w:p>
    <w:p>
      <w:r>
        <w:rPr>
          <w:b/>
        </w:rPr>
        <w:t>Deploy Control Plane</w:t>
      </w:r>
      <w:r>
        <w:t xml:space="preserve"> GitHub Action (needs the SP secrets).</w:t>
      </w:r>
    </w:p>
    <w:p>
      <w:pPr>
        <w:pStyle w:val="Heading3"/>
      </w:pPr>
      <w:r/>
      <w:r>
        <w:t>Run the pipeline</w:t>
      </w:r>
    </w:p>
    <w:p>
      <w:r>
        <w:t xml:space="preserve">Trigger </w:t>
      </w:r>
      <w:r>
        <w:rPr>
          <w:rFonts w:ascii="Consolas" w:hAnsi="Consolas"/>
          <w:color w:val="A31F34"/>
        </w:rPr>
        <w:t>cp_pl_main</w:t>
      </w:r>
      <w:r>
        <w:t xml:space="preserve"> (schedule or on demand), per load group:</w:t>
      </w:r>
    </w:p>
    <w:p>
      <w:pPr>
        <w:ind w:left="240"/>
      </w:pPr>
      <w:r>
        <w:rPr>
          <w:rFonts w:ascii="Consolas" w:hAnsi="Consolas"/>
          <w:sz w:val="17"/>
        </w:rPr>
        <w:t>cp_pl_main(load_group=1, run_id="run1", src_user=&lt;u&gt;, src_password=&lt;p&gt;)</w:t>
      </w:r>
    </w:p>
    <w:p>
      <w:r>
        <w:t>&gt; Trial capacity note: don't run two full pipelines on one capacity at once — Spark session</w:t>
      </w:r>
    </w:p>
    <w:p>
      <w:r>
        <w:t>&gt; slots are limited. Run environments sequentially (or use separate/larger capacities).</w:t>
      </w:r>
    </w:p>
    <w:p>
      <w:pPr>
        <w:pStyle w:val="Heading3"/>
      </w:pPr>
      <w:r/>
      <w:r>
        <w:t>Author / change config (T-SQL in config_db)</w:t>
      </w:r>
    </w:p>
    <w:p>
      <w:r>
        <w:t>Edit the tables directly, then snapshot to git for promotion:</w:t>
      </w:r>
    </w:p>
    <w:p>
      <w:pPr>
        <w:ind w:left="240"/>
      </w:pPr>
      <w:r>
        <w:rPr>
          <w:rFonts w:ascii="Consolas" w:hAnsi="Consolas"/>
          <w:sz w:val="17"/>
        </w:rPr>
        <w:t>python control_plane/deploy/cp_export_config.py     # config_db -&gt; config/*.yml  (commit)</w:t>
        <w:br/>
        <w:t>python control_plane/deploy/cp_config.py            # config/*.yml -&gt; target config_db (promote)</w:t>
      </w:r>
    </w:p>
    <w:p>
      <w:pPr>
        <w:pStyle w:val="Heading3"/>
      </w:pPr>
      <w:r/>
      <w:r>
        <w:t>Common changes</w:t>
      </w:r>
    </w:p>
    <w:p>
      <w:pPr>
        <w:pStyle w:val="ListBullet"/>
        <w:ind w:left="360"/>
      </w:pPr>
      <w:r>
        <w:rPr>
          <w:b/>
        </w:rPr>
        <w:t>Add a source object to load:</w:t>
      </w:r>
      <w:r>
        <w:t xml:space="preserve"> insert into </w:t>
      </w:r>
      <w:r>
        <w:rPr>
          <w:rFonts w:ascii="Consolas" w:hAnsi="Consolas"/>
          <w:color w:val="A31F34"/>
        </w:rPr>
        <w:t>source_object</w:t>
      </w:r>
      <w:r>
        <w:t xml:space="preserve"> (+ its </w:t>
      </w:r>
      <w:r>
        <w:rPr>
          <w:rFonts w:ascii="Consolas" w:hAnsi="Consolas"/>
          <w:color w:val="A31F34"/>
        </w:rPr>
        <w:t>datasource</w:t>
      </w:r>
      <w:r>
        <w:t>).</w:t>
      </w:r>
    </w:p>
    <w:p>
      <w:pPr>
        <w:pStyle w:val="ListBullet"/>
        <w:ind w:left="360"/>
      </w:pPr>
      <w:r>
        <w:rPr>
          <w:b/>
        </w:rPr>
        <w:t>Add a DQ rule:</w:t>
      </w:r>
      <w:r>
        <w:t xml:space="preserve"> insert into </w:t>
      </w:r>
      <w:r>
        <w:rPr>
          <w:rFonts w:ascii="Consolas" w:hAnsi="Consolas"/>
          <w:color w:val="A31F34"/>
        </w:rPr>
        <w:t>dq_rule</w:t>
      </w:r>
      <w:r>
        <w:t xml:space="preserve"> (section 4.3).</w:t>
      </w:r>
    </w:p>
    <w:p>
      <w:pPr>
        <w:pStyle w:val="ListBullet"/>
        <w:ind w:left="360"/>
      </w:pPr>
      <w:r>
        <w:rPr>
          <w:b/>
        </w:rPr>
        <w:t>Add a gold table:</w:t>
      </w:r>
      <w:r>
        <w:t xml:space="preserve"> create a </w:t>
      </w:r>
      <w:r>
        <w:rPr>
          <w:rFonts w:ascii="Consolas" w:hAnsi="Consolas"/>
          <w:color w:val="A31F34"/>
        </w:rPr>
        <w:t>sq_&lt;name&gt;</w:t>
      </w:r>
      <w:r>
        <w:t xml:space="preserve"> source-query notebook, insert into </w:t>
      </w:r>
      <w:r>
        <w:rPr>
          <w:rFonts w:ascii="Consolas" w:hAnsi="Consolas"/>
          <w:color w:val="A31F34"/>
        </w:rPr>
        <w:t>gold_object</w:t>
      </w:r>
    </w:p>
    <w:p>
      <w:r>
        <w:t xml:space="preserve">  (+ </w:t>
      </w:r>
      <w:r>
        <w:rPr>
          <w:rFonts w:ascii="Consolas" w:hAnsi="Consolas"/>
          <w:color w:val="A31F34"/>
        </w:rPr>
        <w:t>gold_dependency</w:t>
      </w:r>
      <w:r>
        <w:t>), deploy.</w:t>
      </w:r>
    </w:p>
    <w:p>
      <w:pPr>
        <w:pStyle w:val="ListBullet"/>
        <w:ind w:left="360"/>
      </w:pPr>
      <w:r>
        <w:rPr>
          <w:b/>
        </w:rPr>
        <w:t>Turn a step on/off:</w:t>
      </w:r>
      <w:r>
        <w:t xml:space="preserve"> flip </w:t>
      </w:r>
      <w:r>
        <w:rPr>
          <w:rFonts w:ascii="Consolas" w:hAnsi="Consolas"/>
          <w:color w:val="A31F34"/>
        </w:rPr>
        <w:t>steps.is_active</w:t>
      </w:r>
      <w:r>
        <w:t>.</w:t>
      </w:r>
    </w:p>
    <w:p>
      <w:pPr>
        <w:pStyle w:val="Heading2"/>
      </w:pPr>
      <w:r/>
      <w:r>
        <w:t>4. config_db table reference (authored config)</w:t>
      </w:r>
    </w:p>
    <w:p>
      <w:r>
        <w:rPr>
          <w:rFonts w:ascii="Consolas" w:hAnsi="Consolas"/>
          <w:color w:val="A31F34"/>
        </w:rPr>
        <w:t>is_active</w:t>
      </w:r>
      <w:r>
        <w:t xml:space="preserve"> is a </w:t>
      </w:r>
      <w:r>
        <w:rPr>
          <w:rFonts w:ascii="Consolas" w:hAnsi="Consolas"/>
          <w:color w:val="A31F34"/>
        </w:rPr>
        <w:t>BIT</w:t>
      </w:r>
      <w:r>
        <w:t xml:space="preserve"> (1/0) on every authored table; only active rows are processed.</w:t>
      </w:r>
    </w:p>
    <w:p>
      <w:r>
        <w:t xml:space="preserve">Standard/enumerated values are called out in </w:t>
      </w:r>
      <w:r>
        <w:rPr>
          <w:b/>
        </w:rPr>
        <w:t>bold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981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8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/>
      <w:r>
        <w:t>4.1 datasource — source systems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Notes / allowed values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source_id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INT PK </w:t>
            </w:r>
            <w:r>
              <w:rPr>
                <w:b/>
                <w:sz w:val="18"/>
              </w:rPr>
              <w:t>IDENTITY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auto-assigned — never insert by hand; use </w:t>
            </w:r>
            <w:r>
              <w:rPr>
                <w:rFonts w:ascii="Consolas" w:hAnsi="Consolas"/>
                <w:color w:val="A31F34"/>
                <w:sz w:val="18"/>
              </w:rPr>
              <w:t>SCOPE_IDENTITY()</w:t>
            </w:r>
            <w:r>
              <w:rPr>
                <w:sz w:val="18"/>
              </w:rPr>
              <w:t xml:space="preserve"> for the FK. </w:t>
            </w:r>
            <w:r>
              <w:rPr>
                <w:rFonts w:ascii="Consolas" w:hAnsi="Consolas"/>
                <w:color w:val="A31F34"/>
                <w:sz w:val="18"/>
              </w:rPr>
              <w:t>cp_config</w:t>
            </w:r>
            <w:r>
              <w:rPr>
                <w:sz w:val="18"/>
              </w:rPr>
              <w:t xml:space="preserve"> preserves ids across envs via </w:t>
            </w:r>
            <w:r>
              <w:rPr>
                <w:rFonts w:ascii="Consolas" w:hAnsi="Consolas"/>
                <w:color w:val="A31F34"/>
                <w:sz w:val="18"/>
              </w:rPr>
              <w:t>IDENTITY_INSERT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source_name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display name (stamped into bronze </w:t>
            </w:r>
            <w:r>
              <w:rPr>
                <w:rFonts w:ascii="Consolas" w:hAnsi="Consolas"/>
                <w:color w:val="A31F34"/>
                <w:sz w:val="18"/>
              </w:rPr>
              <w:t>_source_system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source_type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free-text descriptor (e.g. </w:t>
            </w:r>
            <w:r>
              <w:rPr>
                <w:rFonts w:ascii="Consolas" w:hAnsi="Consolas"/>
                <w:color w:val="A31F34"/>
                <w:sz w:val="18"/>
              </w:rPr>
              <w:t>SQL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F34"/>
                <w:sz w:val="18"/>
              </w:rPr>
              <w:t>API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database_name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source database (JDBC/ODBC)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load_group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the run unit; </w:t>
            </w:r>
            <w:r>
              <w:rPr>
                <w:rFonts w:ascii="Consolas" w:hAnsi="Consolas"/>
                <w:color w:val="A31F34"/>
                <w:sz w:val="18"/>
              </w:rPr>
              <w:t>cp_pl_main</w:t>
            </w:r>
            <w:r>
              <w:rPr>
                <w:sz w:val="18"/>
              </w:rPr>
              <w:t xml:space="preserve"> runs one load group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ingestion_mode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descriptor (e.g. </w:t>
            </w:r>
            <w:r>
              <w:rPr>
                <w:rFonts w:ascii="Consolas" w:hAnsi="Consolas"/>
                <w:color w:val="A31F34"/>
                <w:sz w:val="18"/>
              </w:rPr>
              <w:t>custom_jdbc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F34"/>
                <w:sz w:val="18"/>
              </w:rPr>
              <w:t>api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is_active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connector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which ingest connector to use</w:t>
            </w:r>
            <w:r>
              <w:rPr>
                <w:sz w:val="18"/>
              </w:rPr>
              <w:t xml:space="preserve"> — </w:t>
            </w:r>
            <w:r>
              <w:rPr>
                <w:rFonts w:ascii="Consolas" w:hAnsi="Consolas"/>
                <w:color w:val="A31F34"/>
                <w:sz w:val="18"/>
              </w:rPr>
              <w:t>sqlserver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A31F34"/>
                <w:sz w:val="18"/>
              </w:rPr>
              <w:t>oracle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A31F34"/>
                <w:sz w:val="18"/>
              </w:rPr>
              <w:t>db2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A31F34"/>
                <w:sz w:val="18"/>
              </w:rPr>
              <w:t>postgresql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A31F34"/>
                <w:sz w:val="18"/>
              </w:rPr>
              <w:t>mysql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A31F34"/>
                <w:sz w:val="18"/>
              </w:rPr>
              <w:t>jdbc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A31F34"/>
                <w:sz w:val="18"/>
              </w:rPr>
              <w:t>odbc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A31F34"/>
                <w:sz w:val="18"/>
              </w:rPr>
              <w:t>http</w:t>
            </w:r>
            <w:r>
              <w:rPr>
                <w:sz w:val="18"/>
              </w:rPr>
              <w:t xml:space="preserve"> (=</w:t>
            </w:r>
            <w:r>
              <w:rPr>
                <w:rFonts w:ascii="Consolas" w:hAnsi="Consolas"/>
                <w:color w:val="A31F34"/>
                <w:sz w:val="18"/>
              </w:rPr>
              <w:t>rest_api</w:t>
            </w:r>
            <w:r>
              <w:rPr>
                <w:sz w:val="18"/>
              </w:rPr>
              <w:t>=</w:t>
            </w:r>
            <w:r>
              <w:rPr>
                <w:rFonts w:ascii="Consolas" w:hAnsi="Consolas"/>
                <w:color w:val="A31F34"/>
                <w:sz w:val="18"/>
              </w:rPr>
              <w:t>api</w:t>
            </w:r>
            <w:r>
              <w:rPr>
                <w:sz w:val="18"/>
              </w:rPr>
              <w:t>=</w:t>
            </w:r>
            <w:r>
              <w:rPr>
                <w:rFonts w:ascii="Consolas" w:hAnsi="Consolas"/>
                <w:color w:val="A31F34"/>
                <w:sz w:val="18"/>
              </w:rPr>
              <w:t>statcan_wds</w:t>
            </w:r>
            <w:r>
              <w:rPr>
                <w:sz w:val="18"/>
              </w:rPr>
              <w:t xml:space="preserve">) (see §4.9). Falls back to </w:t>
            </w:r>
            <w:r>
              <w:rPr>
                <w:rFonts w:ascii="Consolas" w:hAnsi="Consolas"/>
                <w:color w:val="A31F34"/>
                <w:sz w:val="18"/>
              </w:rPr>
              <w:t>source_type</w:t>
            </w:r>
            <w:r>
              <w:rPr>
                <w:sz w:val="18"/>
              </w:rPr>
              <w:t xml:space="preserve"> if null.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connection_json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str(JSON)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non-secret</w:t>
            </w:r>
            <w:r>
              <w:rPr>
                <w:sz w:val="18"/>
              </w:rPr>
              <w:t xml:space="preserve"> connector overrides (e.g. </w:t>
            </w:r>
            <w:r>
              <w:rPr>
                <w:rFonts w:ascii="Consolas" w:hAnsi="Consolas"/>
                <w:color w:val="A31F34"/>
                <w:sz w:val="18"/>
              </w:rPr>
              <w:t>mode:"jdbc"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F34"/>
                <w:sz w:val="18"/>
              </w:rPr>
              <w:t>base_url</w:t>
            </w:r>
            <w:r>
              <w:rPr>
                <w:sz w:val="18"/>
              </w:rPr>
              <w:t xml:space="preserve">, HTTP discovery </w:t>
            </w:r>
            <w:r>
              <w:rPr>
                <w:rFonts w:ascii="Consolas" w:hAnsi="Consolas"/>
                <w:color w:val="A31F34"/>
                <w:sz w:val="18"/>
              </w:rPr>
              <w:t>tables</w:t>
            </w:r>
            <w:r>
              <w:rPr>
                <w:sz w:val="18"/>
              </w:rPr>
              <w:t>). Secrets go in the KV secret, not here.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secret_name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Key Vault secret</w:t>
            </w:r>
            <w:r>
              <w:rPr>
                <w:sz w:val="18"/>
              </w:rPr>
              <w:t xml:space="preserve"> holding the complete connection (creds/host/db or HTTP base-url+auth). Resolved at runtime; only the *name* is in config. See §4.9.</w:t>
            </w:r>
          </w:p>
        </w:tc>
      </w:tr>
    </w:tbl>
    <w:p/>
    <w:p>
      <w:pPr>
        <w:pStyle w:val="Heading3"/>
      </w:pPr>
      <w:r/>
      <w:r>
        <w:t>4.2 source_object — objects to ingest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Notes / allowed values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object_id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str PK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stable logical id. </w:t>
            </w:r>
            <w:r>
              <w:rPr>
                <w:b/>
                <w:sz w:val="18"/>
              </w:rPr>
              <w:t>Auto-set by discovery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A31F34"/>
                <w:sz w:val="18"/>
              </w:rPr>
              <w:t>{source}_{schema}_{table}</w:t>
            </w:r>
            <w:r>
              <w:rPr>
                <w:sz w:val="18"/>
              </w:rPr>
              <w:t>) — objects are discovered, not hand-authored (§4.9).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source_id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INT FK→datasource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source_schema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F34"/>
                <w:sz w:val="18"/>
              </w:rPr>
              <w:t>source_table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source location (schema optional; defaults to </w:t>
            </w:r>
            <w:r>
              <w:rPr>
                <w:rFonts w:ascii="Consolas" w:hAnsi="Consolas"/>
                <w:color w:val="A31F34"/>
                <w:sz w:val="18"/>
              </w:rPr>
              <w:t>dbo</w:t>
            </w:r>
            <w:r>
              <w:rPr>
                <w:sz w:val="18"/>
              </w:rPr>
              <w:t xml:space="preserve"> in the landed name)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target_name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explicit bronze/silver Delta table name. </w:t>
            </w:r>
            <w:r>
              <w:rPr>
                <w:b/>
                <w:sz w:val="18"/>
              </w:rPr>
              <w:t>Optional</w:t>
            </w:r>
            <w:r>
              <w:rPr>
                <w:sz w:val="18"/>
              </w:rPr>
              <w:t xml:space="preserve"> — if null, the name is derived (see naming convention below)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load_type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`full`</w:t>
            </w:r>
            <w:r>
              <w:rPr>
                <w:sz w:val="18"/>
              </w:rPr>
              <w:t xml:space="preserve"> (default from discovery) = re-extract the whole table each run · </w:t>
            </w:r>
            <w:r>
              <w:rPr>
                <w:b/>
                <w:sz w:val="18"/>
              </w:rPr>
              <w:t>`incremental`</w:t>
            </w:r>
            <w:r>
              <w:rPr>
                <w:sz w:val="18"/>
              </w:rPr>
              <w:t xml:space="preserve"> = extract only rows past the watermark. </w:t>
            </w:r>
            <w:r>
              <w:rPr>
                <w:b/>
                <w:sz w:val="18"/>
              </w:rPr>
              <w:t>Bronze always appends</w:t>
            </w:r>
            <w:r>
              <w:rPr>
                <w:sz w:val="18"/>
              </w:rPr>
              <w:t xml:space="preserve"> either way (see below)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key_columns_json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str(JSON)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business key(s), source-case JSON array, e.g. </w:t>
            </w:r>
            <w:r>
              <w:rPr>
                <w:rFonts w:ascii="Consolas" w:hAnsi="Consolas"/>
                <w:color w:val="A31F34"/>
                <w:sz w:val="18"/>
              </w:rPr>
              <w:t>["SalesOrderID","SalesOrderDetailID"]</w:t>
            </w:r>
            <w:r>
              <w:rPr>
                <w:sz w:val="18"/>
              </w:rPr>
              <w:t xml:space="preserve"> (used for silver dedupe/upsert; snake_cased internally). A key on a </w:t>
            </w:r>
            <w:r>
              <w:rPr>
                <w:b/>
                <w:sz w:val="18"/>
              </w:rPr>
              <w:t>full</w:t>
            </w:r>
            <w:r>
              <w:rPr>
                <w:sz w:val="18"/>
              </w:rPr>
              <w:t xml:space="preserve"> load auto-enables delete-detection (below)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watermark_column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column used for incremental (e.g. </w:t>
            </w:r>
            <w:r>
              <w:rPr>
                <w:rFonts w:ascii="Consolas" w:hAnsi="Consolas"/>
                <w:color w:val="A31F34"/>
                <w:sz w:val="18"/>
              </w:rPr>
              <w:t>ModifiedDate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watermark_type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`datetime`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processing_state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`ACTIVE`</w:t>
            </w:r>
            <w:r>
              <w:rPr>
                <w:sz w:val="18"/>
              </w:rPr>
              <w:t xml:space="preserve"> (only ACTIVE objects run)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is_active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source_options_json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str(JSON)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per-object connector options: </w:t>
            </w:r>
            <w:r>
              <w:rPr>
                <w:rFonts w:ascii="Consolas" w:hAnsi="Consolas"/>
                <w:color w:val="A31F34"/>
                <w:sz w:val="18"/>
              </w:rPr>
              <w:t>query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F34"/>
                <w:sz w:val="18"/>
              </w:rPr>
              <w:t>filters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F34"/>
                <w:sz w:val="18"/>
              </w:rPr>
              <w:t>select</w:t>
            </w:r>
            <w:r>
              <w:rPr>
                <w:sz w:val="18"/>
              </w:rPr>
              <w:t xml:space="preserve"> (schema selection); HTTP </w:t>
            </w:r>
            <w:r>
              <w:rPr>
                <w:rFonts w:ascii="Consolas" w:hAnsi="Consolas"/>
                <w:color w:val="A31F34"/>
                <w:sz w:val="18"/>
              </w:rPr>
              <w:t>url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A31F34"/>
                <w:sz w:val="18"/>
              </w:rPr>
              <w:t>params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A31F34"/>
                <w:sz w:val="18"/>
              </w:rPr>
              <w:t>response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A31F34"/>
                <w:sz w:val="18"/>
              </w:rPr>
              <w:t>method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A31F34"/>
                <w:sz w:val="18"/>
              </w:rPr>
              <w:t>body</w:t>
            </w:r>
            <w:r>
              <w:rPr>
                <w:sz w:val="18"/>
              </w:rPr>
              <w:t xml:space="preserve"> (see §4.9). </w:t>
            </w:r>
            <w:r>
              <w:rPr>
                <w:rFonts w:ascii="Consolas" w:hAnsi="Consolas"/>
                <w:color w:val="A31F34"/>
                <w:sz w:val="18"/>
              </w:rPr>
              <w:t>delete_detection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color w:val="A31F34"/>
                <w:sz w:val="18"/>
              </w:rPr>
              <w:t>"off"</w:t>
            </w:r>
            <w:r>
              <w:rPr>
                <w:sz w:val="18"/>
              </w:rPr>
              <w:t xml:space="preserve"> to disable delete-flagging on a keyed full load (default: 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suffix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optional tag appended to the derived table name (e.g. </w:t>
            </w:r>
            <w:r>
              <w:rPr>
                <w:rFonts w:ascii="Consolas" w:hAnsi="Consolas"/>
                <w:color w:val="A31F34"/>
                <w:sz w:val="18"/>
              </w:rPr>
              <w:t>bc</w:t>
            </w:r>
            <w:r>
              <w:rPr>
                <w:sz w:val="18"/>
              </w:rPr>
              <w:t>)</w:t>
            </w:r>
          </w:p>
        </w:tc>
      </w:tr>
    </w:tbl>
    <w:p/>
    <w:p>
      <w:r>
        <w:rPr>
          <w:b/>
        </w:rPr>
        <w:t>Landed-table naming (schema-enabled lakehouses).</w:t>
      </w:r>
      <w:r>
        <w:t xml:space="preserve"> The medallion lakehouses are </w:t>
      </w:r>
      <w:r>
        <w:rPr>
          <w:b/>
        </w:rPr>
        <w:t>schema-enabled</w:t>
      </w:r>
    </w:p>
    <w:p>
      <w:r>
        <w:t>(</w:t>
      </w:r>
      <w:r>
        <w:rPr>
          <w:rFonts w:ascii="Consolas" w:hAnsi="Consolas"/>
          <w:color w:val="A31F34"/>
        </w:rPr>
        <w:t>creationPayload.enableSchemas</w:t>
      </w:r>
      <w:r>
        <w:t xml:space="preserve">), so bronze/silver land at </w:t>
      </w:r>
      <w:r>
        <w:rPr>
          <w:rFonts w:ascii="Consolas" w:hAnsi="Consolas"/>
          <w:color w:val="A31F34"/>
        </w:rPr>
        <w:t>Tables/&lt;schema&gt;/&lt;table&gt;</w:t>
      </w:r>
      <w:r>
        <w:t>. The location</w:t>
      </w:r>
    </w:p>
    <w:p>
      <w:r>
        <w:t xml:space="preserve">is derived: </w:t>
      </w:r>
      <w:r>
        <w:rPr>
          <w:b/>
        </w:rPr>
        <w:t>schema = datasource (`source_name`)</w:t>
      </w:r>
      <w:r>
        <w:t xml:space="preserve">, </w:t>
      </w:r>
      <w:r>
        <w:rPr>
          <w:b/>
        </w:rPr>
        <w:t>table = `{source_schema|dbo}_{source_table}[_{suffix}]`</w:t>
      </w:r>
      <w:r>
        <w:t>,</w:t>
      </w:r>
    </w:p>
    <w:p>
      <w:r>
        <w:t xml:space="preserve">lowercased/underscored — e.g. source </w:t>
      </w:r>
      <w:r>
        <w:rPr>
          <w:rFonts w:ascii="Consolas" w:hAnsi="Consolas"/>
          <w:color w:val="A31F34"/>
        </w:rPr>
        <w:t>stats_can</w:t>
      </w:r>
      <w:r>
        <w:t>, schema null→</w:t>
      </w:r>
      <w:r>
        <w:rPr>
          <w:rFonts w:ascii="Consolas" w:hAnsi="Consolas"/>
          <w:color w:val="A31F34"/>
        </w:rPr>
        <w:t>dbo</w:t>
      </w:r>
      <w:r>
        <w:t xml:space="preserve">, table </w:t>
      </w:r>
      <w:r>
        <w:rPr>
          <w:rFonts w:ascii="Consolas" w:hAnsi="Consolas"/>
          <w:color w:val="A31F34"/>
        </w:rPr>
        <w:t>labour_force</w:t>
      </w:r>
      <w:r>
        <w:t>, suffix</w:t>
      </w:r>
    </w:p>
    <w:p>
      <w:r>
        <w:rPr>
          <w:rFonts w:ascii="Consolas" w:hAnsi="Consolas"/>
          <w:color w:val="A31F34"/>
        </w:rPr>
        <w:t>bc</w:t>
      </w:r>
      <w:r>
        <w:t xml:space="preserve"> → </w:t>
      </w:r>
      <w:r>
        <w:rPr>
          <w:b/>
        </w:rPr>
        <w:t>`stats_can.dbo_labour_force_bc`</w:t>
      </w:r>
      <w:r>
        <w:t xml:space="preserve">; AdventureWorks </w:t>
      </w:r>
      <w:r>
        <w:rPr>
          <w:rFonts w:ascii="Consolas" w:hAnsi="Consolas"/>
          <w:color w:val="A31F34"/>
        </w:rPr>
        <w:t>Person.Address</w:t>
      </w:r>
      <w:r>
        <w:t xml:space="preserve"> → </w:t>
      </w:r>
      <w:r>
        <w:rPr>
          <w:b/>
        </w:rPr>
        <w:t>`adventureworks.person_address`</w:t>
      </w:r>
      <w:r>
        <w:t>.</w:t>
      </w:r>
    </w:p>
    <w:p>
      <w:r>
        <w:t xml:space="preserve">Control/audit tables (metadata lakehouse) use the </w:t>
      </w:r>
      <w:r>
        <w:rPr>
          <w:rFonts w:ascii="Consolas" w:hAnsi="Consolas"/>
          <w:color w:val="A31F34"/>
        </w:rPr>
        <w:t>dbo</w:t>
      </w:r>
      <w:r>
        <w:t xml:space="preserve"> schema. </w:t>
      </w:r>
      <w:r>
        <w:rPr>
          <w:rFonts w:ascii="Consolas" w:hAnsi="Consolas"/>
          <w:color w:val="A31F34"/>
        </w:rPr>
        <w:t>tpath(lh, table, schema)</w:t>
      </w:r>
      <w:r>
        <w:t xml:space="preserve"> builds the</w:t>
      </w:r>
    </w:p>
    <w:p>
      <w:r>
        <w:t xml:space="preserve">path; </w:t>
      </w:r>
      <w:r>
        <w:rPr>
          <w:rFonts w:ascii="Consolas" w:hAnsi="Consolas"/>
          <w:color w:val="A31F34"/>
        </w:rPr>
        <w:t>landed_table(o)</w:t>
      </w:r>
      <w:r>
        <w:t xml:space="preserve"> returns </w:t>
      </w:r>
      <w:r>
        <w:rPr>
          <w:rFonts w:ascii="Consolas" w:hAnsi="Consolas"/>
          <w:color w:val="A31F34"/>
        </w:rPr>
        <w:t>(schema, table)</w:t>
      </w:r>
      <w:r>
        <w:t>. Schema-enabled lakehouses are also the recommended</w:t>
      </w:r>
    </w:p>
    <w:p>
      <w:r>
        <w:t>substrate for OneLake row/column security (§4.10).</w:t>
      </w:r>
    </w:p>
    <w:p>
      <w:r>
        <w:rPr>
          <w:b/>
        </w:rPr>
        <w:t>Incremental semantics:</w:t>
      </w:r>
      <w:r>
        <w:t xml:space="preserve"> first run (no stored watermark) pulls everything and records</w:t>
      </w:r>
    </w:p>
    <w:p>
      <w:r>
        <w:rPr>
          <w:rFonts w:ascii="Consolas" w:hAnsi="Consolas"/>
          <w:color w:val="A31F34"/>
        </w:rPr>
        <w:t>max(watermark_column)</w:t>
      </w:r>
      <w:r>
        <w:t xml:space="preserve">; later runs pull </w:t>
      </w:r>
      <w:r>
        <w:rPr>
          <w:rFonts w:ascii="Consolas" w:hAnsi="Consolas"/>
          <w:color w:val="A31F34"/>
        </w:rPr>
        <w:t>WHERE watermark_column &gt; stored</w:t>
      </w:r>
      <w:r>
        <w:t>. Complex source types</w:t>
      </w:r>
    </w:p>
    <w:p>
      <w:r>
        <w:t>(xml/geography/geometry/hierarchyid/varbinary/image/sql_variant) are excluded automatically.</w:t>
      </w:r>
    </w:p>
    <w:p>
      <w:r>
        <w:rPr>
          <w:b/>
        </w:rPr>
        <w:t>Bronze is append-only.</w:t>
      </w:r>
      <w:r>
        <w:t xml:space="preserve"> Every load — a full snapshot or an incremental delta — is *appended* to</w:t>
      </w:r>
    </w:p>
    <w:p>
      <w:r>
        <w:t>bronze and tagged (</w:t>
      </w:r>
      <w:r>
        <w:rPr>
          <w:rFonts w:ascii="Consolas" w:hAnsi="Consolas"/>
          <w:color w:val="A31F34"/>
        </w:rPr>
        <w:t>_run_id</w:t>
      </w:r>
      <w:r>
        <w:t xml:space="preserve">, </w:t>
      </w:r>
      <w:r>
        <w:rPr>
          <w:rFonts w:ascii="Consolas" w:hAnsi="Consolas"/>
          <w:color w:val="A31F34"/>
        </w:rPr>
        <w:t>_bronze_ingest_ts</w:t>
      </w:r>
      <w:r>
        <w:t>); bronze is the raw audit log and is never</w:t>
      </w:r>
    </w:p>
    <w:p>
      <w:r>
        <w:t xml:space="preserve">overwritten. </w:t>
      </w:r>
      <w:r>
        <w:rPr>
          <w:b/>
        </w:rPr>
        <w:t>Silver</w:t>
      </w:r>
      <w:r>
        <w:t xml:space="preserve"> reduces it to current state: with a business key it keeps the latest value</w:t>
      </w:r>
    </w:p>
    <w:p>
      <w:r>
        <w:t xml:space="preserve">per key (upsert); keyless, it mirrors the </w:t>
      </w:r>
      <w:r>
        <w:rPr>
          <w:b/>
        </w:rPr>
        <w:t>latest snapshot</w:t>
      </w:r>
      <w:r>
        <w:t xml:space="preserve"> only (older snapshots remain as bronze</w:t>
      </w:r>
    </w:p>
    <w:p>
      <w:r>
        <w:t>history).</w:t>
      </w:r>
    </w:p>
    <w:p>
      <w:r>
        <w:rPr>
          <w:b/>
        </w:rPr>
        <w:t>Delete-detection (soft delete).</w:t>
      </w:r>
      <w:r>
        <w:t xml:space="preserve"> On a </w:t>
      </w:r>
      <w:r>
        <w:rPr>
          <w:b/>
        </w:rPr>
        <w:t>keyed full load</w:t>
      </w:r>
      <w:r>
        <w:t xml:space="preserve"> (each run is a complete snapshot), a</w:t>
      </w:r>
    </w:p>
    <w:p>
      <w:r>
        <w:t xml:space="preserve">key present in an earlier snapshot but </w:t>
      </w:r>
      <w:r>
        <w:rPr>
          <w:b/>
        </w:rPr>
        <w:t>absent from the newest</w:t>
      </w:r>
      <w:r>
        <w:t xml:space="preserve"> one has been deleted at source:</w:t>
      </w:r>
    </w:p>
    <w:p>
      <w:r>
        <w:t xml:space="preserve">silver keeps the row with its last-known values and sets </w:t>
      </w:r>
      <w:r>
        <w:rPr>
          <w:b/>
        </w:rPr>
        <w:t>`_is_deleted` / `_deleted_at`</w:t>
      </w:r>
      <w:r>
        <w:t xml:space="preserve"> (a key</w:t>
      </w:r>
    </w:p>
    <w:p>
      <w:r>
        <w:t xml:space="preserve">that reappears later flips back). This is </w:t>
      </w:r>
      <w:r>
        <w:rPr>
          <w:b/>
        </w:rPr>
        <w:t>on by default</w:t>
      </w:r>
      <w:r>
        <w:t xml:space="preserve"> for keyed full/snapshot loads — set</w:t>
      </w:r>
    </w:p>
    <w:p>
      <w:r>
        <w:rPr>
          <w:rFonts w:ascii="Consolas" w:hAnsi="Consolas"/>
          <w:color w:val="A31F34"/>
        </w:rPr>
        <w:t>source_options_json.delete_detection = "off"</w:t>
      </w:r>
      <w:r>
        <w:t xml:space="preserve"> to disable. It does </w:t>
      </w:r>
      <w:r>
        <w:rPr>
          <w:b/>
        </w:rPr>
        <w:t>not</w:t>
      </w:r>
      <w:r>
        <w:t xml:space="preserve"> apply to </w:t>
      </w:r>
      <w:r>
        <w:rPr>
          <w:rFonts w:ascii="Consolas" w:hAnsi="Consolas"/>
          <w:color w:val="A31F34"/>
        </w:rPr>
        <w:t>incremental</w:t>
      </w:r>
    </w:p>
    <w:p>
      <w:r>
        <w:t xml:space="preserve">loads (a watermark delta can't reveal a physical delete) — keep a table on </w:t>
      </w:r>
      <w:r>
        <w:rPr>
          <w:rFonts w:ascii="Consolas" w:hAnsi="Consolas"/>
          <w:color w:val="A31F34"/>
        </w:rPr>
        <w:t>full</w:t>
      </w:r>
      <w:r>
        <w:t xml:space="preserve"> if you need its</w:t>
      </w:r>
    </w:p>
    <w:p>
      <w:r>
        <w:t xml:space="preserve">deletes audited. </w:t>
      </w:r>
      <w:r>
        <w:rPr>
          <w:rFonts w:ascii="Consolas" w:hAnsi="Consolas"/>
          <w:color w:val="A31F34"/>
        </w:rPr>
        <w:t>gold</w:t>
      </w:r>
      <w:r>
        <w:t xml:space="preserve"> SCD2 carries the flag downstream.</w:t>
      </w:r>
    </w:p>
    <w:p>
      <w:pPr>
        <w:pStyle w:val="Heading3"/>
      </w:pPr>
      <w:r/>
      <w:r>
        <w:t>4.3 dq_rule — data-quality rules (evaluated on silver)</w:t>
      </w:r>
    </w:p>
    <w:p>
      <w:r>
        <w:t xml:space="preserve">Rules are evaluated per object during </w:t>
      </w:r>
      <w:r>
        <w:rPr>
          <w:rFonts w:ascii="Consolas" w:hAnsi="Consolas"/>
          <w:color w:val="A31F34"/>
        </w:rPr>
        <w:t>silver_worker</w:t>
      </w:r>
      <w:r>
        <w:t>. **</w:t>
      </w:r>
      <w:r>
        <w:rPr>
          <w:rFonts w:ascii="Consolas" w:hAnsi="Consolas"/>
          <w:color w:val="A31F34"/>
        </w:rPr>
        <w:t>column_name</w:t>
      </w:r>
      <w:r>
        <w:t xml:space="preserve"> is the SILVER column</w:t>
      </w:r>
    </w:p>
    <w:p>
      <w:r>
        <w:t xml:space="preserve">(snake_case)**, e.g. </w:t>
      </w:r>
      <w:r>
        <w:rPr>
          <w:rFonts w:ascii="Consolas" w:hAnsi="Consolas"/>
          <w:color w:val="A31F34"/>
        </w:rPr>
        <w:t>total_due</w:t>
      </w:r>
      <w:r>
        <w:t xml:space="preserve">, </w:t>
      </w:r>
      <w:r>
        <w:rPr>
          <w:rFonts w:ascii="Consolas" w:hAnsi="Consolas"/>
          <w:color w:val="A31F34"/>
        </w:rPr>
        <w:t>customer_id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rule_id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str PK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unique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object_id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str FK→source_object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which object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column_name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target column (snake_case); optional for </w:t>
            </w:r>
            <w:r>
              <w:rPr>
                <w:rFonts w:ascii="Consolas" w:hAnsi="Consolas"/>
                <w:color w:val="A31F34"/>
                <w:sz w:val="18"/>
              </w:rPr>
              <w:t>expression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rule_type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see below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allowed_values_json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str(JSON)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for </w:t>
            </w:r>
            <w:r>
              <w:rPr>
                <w:rFonts w:ascii="Consolas" w:hAnsi="Consolas"/>
                <w:color w:val="A31F34"/>
                <w:sz w:val="18"/>
              </w:rPr>
              <w:t>allowed_values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min_value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for </w:t>
            </w:r>
            <w:r>
              <w:rPr>
                <w:rFonts w:ascii="Consolas" w:hAnsi="Consolas"/>
                <w:color w:val="A31F34"/>
                <w:sz w:val="18"/>
              </w:rPr>
              <w:t>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max_value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for </w:t>
            </w:r>
            <w:r>
              <w:rPr>
                <w:rFonts w:ascii="Consolas" w:hAnsi="Consolas"/>
                <w:color w:val="A31F34"/>
                <w:sz w:val="18"/>
              </w:rPr>
              <w:t>max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rule_expression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for </w:t>
            </w:r>
            <w:r>
              <w:rPr>
                <w:rFonts w:ascii="Consolas" w:hAnsi="Consolas"/>
                <w:color w:val="A31F34"/>
                <w:sz w:val="18"/>
              </w:rPr>
              <w:t>expression</w:t>
            </w:r>
            <w:r>
              <w:rPr>
                <w:sz w:val="18"/>
              </w:rPr>
              <w:t xml:space="preserve"> (Spark SQL boolean, TRUE = pass)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severity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`error`</w:t>
            </w:r>
            <w:r>
              <w:rPr>
                <w:sz w:val="18"/>
              </w:rPr>
              <w:t xml:space="preserve"> = failing rows quarantined &amp; excluded from silver · </w:t>
            </w:r>
            <w:r>
              <w:rPr>
                <w:b/>
                <w:sz w:val="18"/>
              </w:rPr>
              <w:t>`warn`</w:t>
            </w:r>
            <w:r>
              <w:rPr>
                <w:sz w:val="18"/>
              </w:rPr>
              <w:t xml:space="preserve"> = counted 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is_active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Allowed `rule_type` and how to author each</w:t>
      </w:r>
      <w:r>
        <w:t xml:space="preserve"> (a row "passes" when the condition holds):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ascii="Consolas" w:hAnsi="Consolas"/>
                <w:b/>
                <w:color w:val="A31F34"/>
                <w:sz w:val="18"/>
              </w:rPr>
              <w:t>rule_type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Fill these columns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Passes when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not_null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column_name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column IS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('cust_pk','customer','customer_id','not_null',...,'error',1)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column_name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F34"/>
                <w:sz w:val="18"/>
              </w:rPr>
              <w:t>min_value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column ≥ min (NULL passes)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total_due ≥ 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max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column_name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F34"/>
                <w:sz w:val="18"/>
              </w:rPr>
              <w:t>max_value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column ≤ max (NULL passes)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discount ≤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allowed_values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column_name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F34"/>
                <w:sz w:val="18"/>
              </w:rPr>
              <w:t>allowed_values_json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column ∈ list (NULL passes)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person_type ∈ ["EM","IN",...]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expression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rule_expression</w:t>
            </w:r>
            <w:r>
              <w:rPr>
                <w:sz w:val="18"/>
              </w:rPr>
              <w:t xml:space="preserve"> (column_name optional)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boolean expression is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order_qty &gt; 0 AND unit_price &gt;= 0</w:t>
            </w:r>
          </w:p>
        </w:tc>
      </w:tr>
    </w:tbl>
    <w:p/>
    <w:p>
      <w:r>
        <w:t xml:space="preserve">Every rule's pass/fail counts are recorded in </w:t>
      </w:r>
      <w:r>
        <w:rPr>
          <w:rFonts w:ascii="Consolas" w:hAnsi="Consolas"/>
          <w:color w:val="A31F34"/>
        </w:rPr>
        <w:t>dq_result</w:t>
      </w:r>
      <w:r>
        <w:t xml:space="preserve">. Rows failing any </w:t>
      </w:r>
      <w:r>
        <w:rPr>
          <w:b/>
        </w:rPr>
        <w:t>error</w:t>
      </w:r>
      <w:r>
        <w:t xml:space="preserve"> rule</w:t>
      </w:r>
    </w:p>
    <w:p>
      <w:r>
        <w:t xml:space="preserve">are written to </w:t>
      </w:r>
      <w:r>
        <w:rPr>
          <w:rFonts w:ascii="Consolas" w:hAnsi="Consolas"/>
          <w:color w:val="A31F34"/>
        </w:rPr>
        <w:t>quarantine_&lt;target&gt;</w:t>
      </w:r>
      <w:r>
        <w:t xml:space="preserve"> (silver lakehouse) and kept out of silver; </w:t>
      </w:r>
      <w:r>
        <w:rPr>
          <w:b/>
        </w:rPr>
        <w:t>warn</w:t>
      </w:r>
    </w:p>
    <w:p>
      <w:r>
        <w:t>rules never quarantine.</w:t>
      </w:r>
    </w:p>
    <w:p>
      <w:r>
        <w:t>Authoring example (T-SQL):</w:t>
      </w:r>
    </w:p>
    <w:p>
      <w:pPr>
        <w:ind w:left="240"/>
      </w:pPr>
      <w:r>
        <w:rPr>
          <w:rFonts w:ascii="Consolas" w:hAnsi="Consolas"/>
          <w:sz w:val="17"/>
        </w:rPr>
        <w:t>INSERT INTO dbo.dq_rule (rule_id, object_id, column_name, rule_type, min_value, severity, is_active)</w:t>
        <w:br/>
        <w:t>VALUES ('soh_total_due_nonneg','sales_order_header','total_due','min',0,'error',1);</w:t>
        <w:br/>
        <w:br/>
        <w:t>INSERT INTO dbo.dq_rule (rule_id, object_id, column_name, rule_type, allowed_values_json, severity, is_active)</w:t>
        <w:br/>
        <w:t>VALUES ('person_type_allowed','person','person_type','allowed_values','["EM","IN","SP","SC","VC","GC"]','error',1);</w:t>
      </w:r>
    </w:p>
    <w:p>
      <w:pPr>
        <w:pStyle w:val="Heading3"/>
      </w:pPr>
      <w:r/>
      <w:r>
        <w:t>4.3b cleanse_rule — cleansing (transform) rules</w:t>
      </w:r>
    </w:p>
    <w:p>
      <w:r>
        <w:t xml:space="preserve">Cleansing </w:t>
      </w:r>
      <w:r>
        <w:rPr>
          <w:b/>
        </w:rPr>
        <w:t>fixes</w:t>
      </w:r>
      <w:r>
        <w:t xml:space="preserve"> rows on silver, applied </w:t>
      </w:r>
      <w:r>
        <w:rPr>
          <w:b/>
        </w:rPr>
        <w:t>before</w:t>
      </w:r>
      <w:r>
        <w:t xml:space="preserve"> DQ validation (in </w:t>
      </w:r>
      <w:r>
        <w:rPr>
          <w:rFonts w:ascii="Consolas" w:hAnsi="Consolas"/>
          <w:color w:val="A31F34"/>
        </w:rPr>
        <w:t>apply_order</w:t>
      </w:r>
      <w:r>
        <w:t>).</w:t>
      </w:r>
    </w:p>
    <w:p>
      <w:r>
        <w:rPr>
          <w:rFonts w:ascii="Consolas" w:hAnsi="Consolas"/>
          <w:color w:val="A31F34"/>
        </w:rPr>
        <w:t>columns</w:t>
      </w:r>
      <w:r>
        <w:t xml:space="preserve"> is a semicolon-separated list of SILVER (snake_case) columns; </w:t>
      </w:r>
      <w:r>
        <w:rPr>
          <w:rFonts w:ascii="Consolas" w:hAnsi="Consolas"/>
          <w:color w:val="A31F34"/>
        </w:rPr>
        <w:t>parameters_json</w:t>
      </w:r>
    </w:p>
    <w:p>
      <w:r>
        <w:t xml:space="preserve">holds function params. Extensible via </w:t>
      </w:r>
      <w:r>
        <w:rPr>
          <w:rFonts w:ascii="Consolas" w:hAnsi="Consolas"/>
          <w:color w:val="A31F34"/>
        </w:rPr>
        <w:t>register_cleanse_function()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rule_id</w:t>
            </w:r>
            <w:r>
              <w:rPr>
                <w:sz w:val="18"/>
              </w:rPr>
              <w:t xml:space="preserve"> (PK)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unique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object_id</w:t>
            </w:r>
            <w:r>
              <w:rPr>
                <w:sz w:val="18"/>
              </w:rPr>
              <w:t xml:space="preserve"> (FK)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→ source_object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`trim` · `normalize_text` · `fill_nulls` · `parse_datetime` · `to_upper` · `to_lower` · `to_title` · `replace`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columns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col1;col2</w:t>
            </w:r>
            <w:r>
              <w:rPr>
                <w:sz w:val="18"/>
              </w:rPr>
              <w:t xml:space="preserve"> (silver snake_case)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parameters_json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function params (JSON)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apply_order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INT — order of application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is_active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BIT</w:t>
            </w:r>
          </w:p>
        </w:tc>
      </w:tr>
    </w:tbl>
    <w:p/>
    <w:p>
      <w:r>
        <w:rPr>
          <w:b/>
        </w:rPr>
        <w:t>Functions &amp; params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Consolas" w:hAnsi="Consolas"/>
                <w:b/>
                <w:color w:val="A31F34"/>
                <w:sz w:val="18"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Params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Effect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trim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trim whitespace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normalize_text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case</w:t>
            </w:r>
            <w:r>
              <w:rPr>
                <w:sz w:val="18"/>
              </w:rPr>
              <w:t xml:space="preserve"> (lower/upper/title), </w:t>
            </w:r>
            <w:r>
              <w:rPr>
                <w:rFonts w:ascii="Consolas" w:hAnsi="Consolas"/>
                <w:color w:val="A31F34"/>
                <w:sz w:val="18"/>
              </w:rPr>
              <w:t>collapse_spaces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F34"/>
                <w:sz w:val="18"/>
              </w:rPr>
              <w:t>empty_as_null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trim + collapse spaces + case + ""→null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fill_nulls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replace null with default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parse_datetime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target_type</w:t>
            </w:r>
            <w:r>
              <w:rPr>
                <w:sz w:val="18"/>
              </w:rPr>
              <w:t xml:space="preserve"> (date/timestamp), </w:t>
            </w:r>
            <w:r>
              <w:rPr>
                <w:rFonts w:ascii="Consolas" w:hAnsi="Consolas"/>
                <w:color w:val="A31F34"/>
                <w:sz w:val="18"/>
              </w:rPr>
              <w:t>formats</w:t>
            </w:r>
            <w:r>
              <w:rPr>
                <w:sz w:val="18"/>
              </w:rPr>
              <w:t xml:space="preserve"> [..], </w:t>
            </w:r>
            <w:r>
              <w:rPr>
                <w:rFonts w:ascii="Consolas" w:hAnsi="Consolas"/>
                <w:color w:val="A31F34"/>
                <w:sz w:val="18"/>
              </w:rPr>
              <w:t>into</w:t>
            </w:r>
            <w:r>
              <w:rPr>
                <w:sz w:val="18"/>
              </w:rPr>
              <w:t>,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parse string to date/timestamp (first matching format)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to_upper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A31F34"/>
                <w:sz w:val="18"/>
              </w:rPr>
              <w:t>to_lower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A31F34"/>
                <w:sz w:val="18"/>
              </w:rPr>
              <w:t>to_title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casing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replace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pattern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F34"/>
                <w:sz w:val="18"/>
              </w:rPr>
              <w:t>replacement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regex replace</w:t>
            </w:r>
          </w:p>
        </w:tc>
      </w:tr>
    </w:tbl>
    <w:p/>
    <w:p>
      <w:r>
        <w:t>Example (T-SQL):</w:t>
      </w:r>
    </w:p>
    <w:p>
      <w:pPr>
        <w:ind w:left="240"/>
      </w:pPr>
      <w:r>
        <w:rPr>
          <w:rFonts w:ascii="Consolas" w:hAnsi="Consolas"/>
          <w:sz w:val="17"/>
        </w:rPr>
        <w:t>INSERT INTO dbo.cleanse_rule (rule_id, object_id, [function], [columns], parameters_json, apply_order, is_active)</w:t>
        <w:br/>
        <w:t>VALUES ('person_names_title','person','normalize_text','first_name;last_name',</w:t>
        <w:br/>
        <w:t xml:space="preserve">        '{"case":"title","collapse_spaces":true,"empty_as_null":true}',1,1);</w:t>
      </w:r>
    </w:p>
    <w:p>
      <w:r>
        <w:t xml:space="preserve">&gt; </w:t>
      </w:r>
      <w:r>
        <w:rPr>
          <w:rFonts w:ascii="Consolas" w:hAnsi="Consolas"/>
          <w:color w:val="A31F34"/>
        </w:rPr>
        <w:t>function</w:t>
      </w:r>
      <w:r>
        <w:t xml:space="preserve"> and </w:t>
      </w:r>
      <w:r>
        <w:rPr>
          <w:rFonts w:ascii="Consolas" w:hAnsi="Consolas"/>
          <w:color w:val="A31F34"/>
        </w:rPr>
        <w:t>columns</w:t>
      </w:r>
      <w:r>
        <w:t xml:space="preserve"> are T-SQL reserved words — bracket-quote them (</w:t>
      </w:r>
      <w:r>
        <w:rPr>
          <w:rFonts w:ascii="Consolas" w:hAnsi="Consolas"/>
          <w:color w:val="A31F34"/>
        </w:rPr>
        <w:t>[function]</w:t>
      </w:r>
      <w:r>
        <w:t xml:space="preserve">, </w:t>
      </w:r>
      <w:r>
        <w:rPr>
          <w:rFonts w:ascii="Consolas" w:hAnsi="Consolas"/>
          <w:color w:val="A31F34"/>
        </w:rPr>
        <w:t>[columns]</w:t>
      </w:r>
      <w:r>
        <w:t>).</w:t>
      </w:r>
    </w:p>
    <w:p>
      <w:r>
        <w:t xml:space="preserve">&gt; </w:t>
      </w:r>
      <w:r>
        <w:rPr>
          <w:b/>
        </w:rPr>
        <w:t>Cleanse fixes; DQ validates.</w:t>
      </w:r>
      <w:r>
        <w:t xml:space="preserve"> Cleansing runs first, then error-severity DQ rules quarantine what's still bad.</w:t>
      </w:r>
    </w:p>
    <w:p>
      <w:pPr>
        <w:pStyle w:val="Heading3"/>
      </w:pPr>
      <w:r/>
      <w:r>
        <w:t>4.4 model — gold data models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model_id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INT PK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model_name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color w:val="A31F34"/>
                <w:sz w:val="18"/>
              </w:rPr>
              <w:t>sales_star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load_group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gold-phase load group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is_active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/>
      <w:r>
        <w:t>4.5 gold_object — gold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Notes / allowed values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gold_object_id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str PK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color w:val="A31F34"/>
                <w:sz w:val="18"/>
              </w:rPr>
              <w:t>dim_customer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model_id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INT FK→model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gold_type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`scd1`</w:t>
            </w:r>
            <w:r>
              <w:rPr>
                <w:sz w:val="18"/>
              </w:rPr>
              <w:t xml:space="preserve"> (upsert/overwrite by key) · </w:t>
            </w:r>
            <w:r>
              <w:rPr>
                <w:b/>
                <w:sz w:val="18"/>
              </w:rPr>
              <w:t>`scd2`</w:t>
            </w:r>
            <w:r>
              <w:rPr>
                <w:sz w:val="18"/>
              </w:rPr>
              <w:t xml:space="preserve"> (history: </w:t>
            </w:r>
            <w:r>
              <w:rPr>
                <w:rFonts w:ascii="Consolas" w:hAnsi="Consolas"/>
                <w:color w:val="A31F34"/>
                <w:sz w:val="18"/>
              </w:rPr>
              <w:t>_is_current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F34"/>
                <w:sz w:val="18"/>
              </w:rPr>
              <w:t>_effective_start/end_ts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F34"/>
                <w:sz w:val="18"/>
              </w:rPr>
              <w:t>_row_hash</w:t>
            </w:r>
            <w:r>
              <w:rPr>
                <w:sz w:val="18"/>
              </w:rPr>
              <w:t xml:space="preserve">) · </w:t>
            </w:r>
            <w:r>
              <w:rPr>
                <w:b/>
                <w:sz w:val="18"/>
              </w:rPr>
              <w:t>`fact`</w:t>
            </w:r>
            <w:r>
              <w:rPr>
                <w:sz w:val="18"/>
              </w:rPr>
              <w:t xml:space="preserve"> (upsert by key)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stage_table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staging table name (written to </w:t>
            </w:r>
            <w:r>
              <w:rPr>
                <w:rFonts w:ascii="Consolas" w:hAnsi="Consolas"/>
                <w:color w:val="A31F34"/>
                <w:sz w:val="18"/>
              </w:rPr>
              <w:t>stage_*</w:t>
            </w:r>
            <w:r>
              <w:rPr>
                <w:sz w:val="18"/>
              </w:rPr>
              <w:t xml:space="preserve"> in gold)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gold_table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final gold table 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business_key_columns_json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str(JSON)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key(s), snake_case, e.g. </w:t>
            </w:r>
            <w:r>
              <w:rPr>
                <w:rFonts w:ascii="Consolas" w:hAnsi="Consolas"/>
                <w:color w:val="A31F34"/>
                <w:sz w:val="18"/>
              </w:rPr>
              <w:t>["product_key"]</w:t>
            </w:r>
            <w:r>
              <w:rPr>
                <w:sz w:val="18"/>
              </w:rPr>
              <w:t xml:space="preserve"> or </w:t>
            </w:r>
            <w:r>
              <w:rPr>
                <w:rFonts w:ascii="Consolas" w:hAnsi="Consolas"/>
                <w:color w:val="A31F34"/>
                <w:sz w:val="18"/>
              </w:rPr>
              <w:t>["sales_order_id","sales_order_detail_id"]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source_query_notebook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the </w:t>
            </w:r>
            <w:r>
              <w:rPr>
                <w:rFonts w:ascii="Consolas" w:hAnsi="Consolas"/>
                <w:color w:val="A31F34"/>
                <w:sz w:val="18"/>
              </w:rPr>
              <w:t>sq_*</w:t>
            </w:r>
            <w:r>
              <w:rPr>
                <w:sz w:val="18"/>
              </w:rPr>
              <w:t xml:space="preserve"> notebook that builds this object's stage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is_active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/>
      <w:r>
        <w:t>4.6 gold_dependency — build order (DAG)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parent_gold_object_id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must be built first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child_gold_object_id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built after parent</w:t>
            </w:r>
          </w:p>
        </w:tc>
      </w:tr>
    </w:tbl>
    <w:p/>
    <w:p>
      <w:r>
        <w:rPr>
          <w:rFonts w:ascii="Consolas" w:hAnsi="Consolas"/>
          <w:color w:val="A31F34"/>
        </w:rPr>
        <w:t>gold_runner</w:t>
      </w:r>
      <w:r>
        <w:t xml:space="preserve"> topo-sorts these; dimensions before facts, snowflake parents before children.</w:t>
      </w:r>
    </w:p>
    <w:p>
      <w:r>
        <w:rPr>
          <w:b/>
        </w:rPr>
        <w:t>Example DAG (`sales_star` model) — the order `gold_runner` derives: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0027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002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/>
      <w:r>
        <w:t>4.7 steps — orchestration steps per load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Notes / allowed values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load_group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step_order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1..5 (execution order)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step_key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`load_metadata` · `load_bronze` · `load_silver` · `load_gold` · `refresh_pbi`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child_pipeline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pipeline to invoke (</w:t>
            </w:r>
            <w:r>
              <w:rPr>
                <w:rFonts w:ascii="Consolas" w:hAnsi="Consolas"/>
                <w:color w:val="A31F34"/>
                <w:sz w:val="18"/>
              </w:rPr>
              <w:t>cp_pl_metadata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A31F34"/>
                <w:sz w:val="18"/>
              </w:rPr>
              <w:t>bronze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A31F34"/>
                <w:sz w:val="18"/>
              </w:rPr>
              <w:t>silver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A31F34"/>
                <w:sz w:val="18"/>
              </w:rPr>
              <w:t>gold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A31F34"/>
                <w:sz w:val="18"/>
              </w:rPr>
              <w:t>pbi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is_active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BIT — inactive steps are skipped</w:t>
            </w:r>
          </w:p>
        </w:tc>
      </w:tr>
    </w:tbl>
    <w:p/>
    <w:p>
      <w:pPr>
        <w:pStyle w:val="Heading3"/>
      </w:pPr>
      <w:r/>
      <w:r>
        <w:t>4.8 pbi_dataset — Power BI refresh targets (scaffold)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dataset_id</w:t>
            </w:r>
            <w:r>
              <w:rPr>
                <w:sz w:val="18"/>
              </w:rPr>
              <w:t xml:space="preserve"> PK, </w:t>
            </w:r>
            <w:r>
              <w:rPr>
                <w:rFonts w:ascii="Consolas" w:hAnsi="Consolas"/>
                <w:color w:val="A31F34"/>
                <w:sz w:val="18"/>
              </w:rPr>
              <w:t>workspace_id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F34"/>
                <w:sz w:val="18"/>
              </w:rPr>
              <w:t>dataset_name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F34"/>
                <w:sz w:val="18"/>
              </w:rPr>
              <w:t>load_group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F34"/>
                <w:sz w:val="18"/>
              </w:rPr>
              <w:t>is_active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REST refresh issued per active row</w:t>
            </w:r>
          </w:p>
        </w:tc>
      </w:tr>
    </w:tbl>
    <w:p/>
    <w:p>
      <w:pPr>
        <w:pStyle w:val="Heading3"/>
      </w:pPr>
      <w:r/>
      <w:r>
        <w:t>4.9 Ingestion connectors &amp; adding a source</w:t>
      </w:r>
    </w:p>
    <w:p>
      <w:r>
        <w:t xml:space="preserve">Bronze ingestion is </w:t>
      </w:r>
      <w:r>
        <w:rPr>
          <w:b/>
        </w:rPr>
        <w:t>connector-dispatched</w:t>
      </w:r>
      <w:r>
        <w:t xml:space="preserve">: each </w:t>
      </w:r>
      <w:r>
        <w:rPr>
          <w:rFonts w:ascii="Consolas" w:hAnsi="Consolas"/>
          <w:color w:val="A31F34"/>
        </w:rPr>
        <w:t>datasource</w:t>
      </w:r>
      <w:r>
        <w:t xml:space="preserve"> declares a </w:t>
      </w:r>
      <w:r>
        <w:rPr>
          <w:rFonts w:ascii="Consolas" w:hAnsi="Consolas"/>
          <w:color w:val="A31F34"/>
        </w:rPr>
        <w:t>connector</w:t>
      </w:r>
      <w:r>
        <w:t>, and</w:t>
      </w:r>
    </w:p>
    <w:p>
      <w:r>
        <w:rPr>
          <w:rFonts w:ascii="Consolas" w:hAnsi="Consolas"/>
          <w:color w:val="A31F34"/>
        </w:rPr>
        <w:t>bronze_worker</w:t>
      </w:r>
      <w:r>
        <w:t xml:space="preserve"> calls the matching function from the registry in </w:t>
      </w:r>
      <w:r>
        <w:rPr>
          <w:rFonts w:ascii="Consolas" w:hAnsi="Consolas"/>
          <w:color w:val="A31F34"/>
        </w:rPr>
        <w:t>cp_framework</w:t>
      </w:r>
    </w:p>
    <w:p>
      <w:r>
        <w:t>(</w:t>
      </w:r>
      <w:r>
        <w:rPr>
          <w:rFonts w:ascii="Consolas" w:hAnsi="Consolas"/>
          <w:color w:val="A31F34"/>
        </w:rPr>
        <w:t>INGEST_CONNECTORS</w:t>
      </w:r>
      <w:r>
        <w:t xml:space="preserve">). A connector fetches the raw extract; </w:t>
      </w:r>
      <w:r>
        <w:rPr>
          <w:rFonts w:ascii="Consolas" w:hAnsi="Consolas"/>
          <w:color w:val="A31F34"/>
        </w:rPr>
        <w:t>apply_select</w:t>
      </w:r>
      <w:r>
        <w:t xml:space="preserve"> then shapes the</w:t>
      </w:r>
    </w:p>
    <w:p>
      <w:r>
        <w:t>landed schema; control columns are added; the row lands in bronze. Silver is source-agnostic</w:t>
      </w:r>
    </w:p>
    <w:p>
      <w:r>
        <w:t>(it just reads the bronze table), so **a new source needs no notebook/pipeline changes — only</w:t>
      </w:r>
    </w:p>
    <w:p>
      <w:r>
        <w:t>config</w:t>
      </w:r>
      <w:r>
        <w:rPr>
          <w:b/>
        </w:rPr>
        <w:t xml:space="preserve">. To add a </w:t>
      </w:r>
      <w:r>
        <w:t xml:space="preserve">new connector type**, drop one file in </w:t>
      </w:r>
      <w:r>
        <w:rPr>
          <w:rFonts w:ascii="Consolas" w:hAnsi="Consolas"/>
          <w:color w:val="A31F34"/>
        </w:rPr>
        <w:t>src/cp/connectors/</w:t>
      </w:r>
      <w:r>
        <w:t xml:space="preserve"> with</w:t>
      </w:r>
    </w:p>
    <w:p>
      <w:r>
        <w:rPr>
          <w:rFonts w:ascii="Consolas" w:hAnsi="Consolas"/>
          <w:color w:val="A31F34"/>
        </w:rPr>
        <w:t>@ingest_connector("name")</w:t>
      </w:r>
      <w:r>
        <w:t xml:space="preserve"> — the folder auto-registers it, so you never edit the framework or a</w:t>
      </w:r>
    </w:p>
    <w:p>
      <w:r>
        <w:t>registry list (</w:t>
      </w:r>
      <w:r>
        <w:rPr>
          <w:rFonts w:ascii="Consolas" w:hAnsi="Consolas"/>
          <w:color w:val="A31F34"/>
        </w:rPr>
        <w:t>register_ingest_connector(name, fn)</w:t>
      </w:r>
      <w:r>
        <w:t xml:space="preserve"> is the imperative equivalent). See</w:t>
      </w:r>
    </w:p>
    <w:p>
      <w:r>
        <w:rPr>
          <w:b/>
        </w:rPr>
        <w:t>[`DESIGN.md`](DESIGN.md)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ascii="Consolas" w:hAnsi="Consolas"/>
                <w:b/>
                <w:color w:val="A31F34"/>
                <w:sz w:val="18"/>
              </w:rPr>
              <w:t>connector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Reads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ascii="Consolas" w:hAnsi="Consolas"/>
                <w:b/>
                <w:color w:val="A31F34"/>
                <w:sz w:val="18"/>
              </w:rPr>
              <w:t>connection_json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Driver / setup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sqlserver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SQL Server via Spark JDBC (complex types pruned; incremental watermark)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{host,port,database,user,password}</w:t>
            </w:r>
            <w:r>
              <w:rPr>
                <w:sz w:val="18"/>
              </w:rPr>
              <w:t xml:space="preserve"> from the KV secret (</w:t>
            </w:r>
            <w:r>
              <w:rPr>
                <w:rFonts w:ascii="Consolas" w:hAnsi="Consolas"/>
                <w:color w:val="A31F34"/>
                <w:sz w:val="18"/>
              </w:rPr>
              <w:t>secret_name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bundled — zero setup</w:t>
            </w:r>
            <w:r>
              <w:rPr>
                <w:sz w:val="18"/>
              </w:rPr>
              <w:t xml:space="preserve"> (validated: AdventureWorks)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postgresql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A31F34"/>
                <w:sz w:val="18"/>
              </w:rPr>
              <w:t>mysql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that dialect via Spark JDBC (distributed)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{host,port,database}</w:t>
            </w:r>
            <w:r>
              <w:rPr>
                <w:sz w:val="18"/>
              </w:rPr>
              <w:t xml:space="preserve"> (or </w:t>
            </w:r>
            <w:r>
              <w:rPr>
                <w:rFonts w:ascii="Consolas" w:hAnsi="Consolas"/>
                <w:color w:val="A31F34"/>
                <w:sz w:val="18"/>
              </w:rPr>
              <w:t>{url,driver}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jar bundled in the Fabric runtime — zero setup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oracle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A31F34"/>
                <w:sz w:val="18"/>
              </w:rPr>
              <w:t>db2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default:</w:t>
            </w:r>
            <w:r>
              <w:rPr>
                <w:sz w:val="18"/>
              </w:rPr>
              <w:t xml:space="preserve"> pure-Python driver-side (</w:t>
            </w:r>
            <w:r>
              <w:rPr>
                <w:rFonts w:ascii="Consolas" w:hAnsi="Consolas"/>
                <w:color w:val="A31F34"/>
                <w:sz w:val="18"/>
              </w:rPr>
              <w:t>oracledb</w:t>
            </w:r>
            <w:r>
              <w:rPr>
                <w:sz w:val="18"/>
              </w:rPr>
              <w:t xml:space="preserve"> thin / </w:t>
            </w:r>
            <w:r>
              <w:rPr>
                <w:rFonts w:ascii="Consolas" w:hAnsi="Consolas"/>
                <w:color w:val="A31F34"/>
                <w:sz w:val="18"/>
              </w:rPr>
              <w:t>ibm_db</w:t>
            </w:r>
            <w:r>
              <w:rPr>
                <w:sz w:val="18"/>
              </w:rPr>
              <w:t xml:space="preserve">), </w:t>
            </w:r>
            <w:r>
              <w:rPr>
                <w:b/>
                <w:sz w:val="18"/>
              </w:rPr>
              <w:t>self-installing</w:t>
            </w:r>
            <w:r>
              <w:rPr>
                <w:sz w:val="18"/>
              </w:rPr>
              <w:t xml:space="preserve"> on first use; </w:t>
            </w:r>
            <w:r>
              <w:rPr>
                <w:b/>
                <w:sz w:val="18"/>
              </w:rPr>
              <w:t>opt-in:</w:t>
            </w:r>
            <w:r>
              <w:rPr>
                <w:sz w:val="18"/>
              </w:rPr>
              <w:t xml:space="preserve"> distributed Spark JDBC via </w:t>
            </w:r>
            <w:r>
              <w:rPr>
                <w:rFonts w:ascii="Consolas" w:hAnsi="Consolas"/>
                <w:color w:val="A31F34"/>
                <w:sz w:val="18"/>
              </w:rPr>
              <w:t>connection_json.mode:"jdbc"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{host,port,database/service}</w:t>
            </w:r>
            <w:r>
              <w:rPr>
                <w:sz w:val="18"/>
              </w:rPr>
              <w:t xml:space="preserve">; add </w:t>
            </w:r>
            <w:r>
              <w:rPr>
                <w:rFonts w:ascii="Consolas" w:hAnsi="Consolas"/>
                <w:color w:val="A31F34"/>
                <w:sz w:val="18"/>
              </w:rPr>
              <w:t>mode:"jdbc"</w:t>
            </w:r>
            <w:r>
              <w:rPr>
                <w:sz w:val="18"/>
              </w:rPr>
              <w:t xml:space="preserve"> for the JDBC 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plug-and-play</w:t>
            </w:r>
            <w:r>
              <w:rPr>
                <w:sz w:val="18"/>
              </w:rPr>
              <w:t xml:space="preserve"> (driver pip-installs on demand — validated in Fabric). JDBC mode needs the ojdbc/db2jcc jar on an Environment.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jdbc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any JDBC via explicit url+driver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{url,driver}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needs that driver jar on an Environment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odbc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pyodbc on the driver node (modest volumes)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{odbc:"&lt;conn string with {user}/{password}&gt;"}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needs the platform ODBC driver/DSN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http</w:t>
            </w:r>
            <w:r>
              <w:rPr>
                <w:sz w:val="18"/>
              </w:rPr>
              <w:t xml:space="preserve"> (= </w:t>
            </w:r>
            <w:r>
              <w:rPr>
                <w:rFonts w:ascii="Consolas" w:hAnsi="Consolas"/>
                <w:color w:val="A31F34"/>
                <w:sz w:val="18"/>
              </w:rPr>
              <w:t>rest_api</w:t>
            </w:r>
            <w:r>
              <w:rPr>
                <w:sz w:val="18"/>
              </w:rPr>
              <w:t xml:space="preserve"> = </w:t>
            </w:r>
            <w:r>
              <w:rPr>
                <w:rFonts w:ascii="Consolas" w:hAnsi="Consolas"/>
                <w:color w:val="A31F34"/>
                <w:sz w:val="18"/>
              </w:rPr>
              <w:t>api</w:t>
            </w:r>
            <w:r>
              <w:rPr>
                <w:sz w:val="18"/>
              </w:rPr>
              <w:t xml:space="preserve"> = </w:t>
            </w:r>
            <w:r>
              <w:rPr>
                <w:rFonts w:ascii="Consolas" w:hAnsi="Consolas"/>
                <w:color w:val="A31F34"/>
                <w:sz w:val="18"/>
              </w:rPr>
              <w:t>statcan_wds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one generalized HTTP/API connector</w:t>
            </w:r>
            <w:r>
              <w:rPr>
                <w:sz w:val="18"/>
              </w:rPr>
              <w:t xml:space="preserve"> for every API (like a Data Factory HTTP connector). Request is parameters (§below); response handling is a parameter — </w:t>
            </w:r>
            <w:r>
              <w:rPr>
                <w:rFonts w:ascii="Consolas" w:hAnsi="Consolas"/>
                <w:color w:val="A31F34"/>
                <w:sz w:val="18"/>
              </w:rPr>
              <w:t>json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A31F34"/>
                <w:sz w:val="18"/>
              </w:rPr>
              <w:t>csv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A31F34"/>
                <w:sz w:val="18"/>
              </w:rPr>
              <w:t>zip_csv</w:t>
            </w:r>
            <w:r>
              <w:rPr>
                <w:sz w:val="18"/>
              </w:rPr>
              <w:t xml:space="preserve">. StatCan is just </w:t>
            </w:r>
            <w:r>
              <w:rPr>
                <w:rFonts w:ascii="Consolas" w:hAnsi="Consolas"/>
                <w:color w:val="A31F34"/>
                <w:sz w:val="18"/>
              </w:rPr>
              <w:t>response:zip_csv</w:t>
            </w:r>
            <w:r>
              <w:rPr>
                <w:sz w:val="18"/>
              </w:rPr>
              <w:t>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KV secret / </w:t>
            </w:r>
            <w:r>
              <w:rPr>
                <w:rFonts w:ascii="Consolas" w:hAnsi="Consolas"/>
                <w:color w:val="A31F34"/>
                <w:sz w:val="18"/>
              </w:rPr>
              <w:t>{base_url, headers}</w:t>
            </w:r>
            <w:r>
              <w:rPr>
                <w:sz w:val="18"/>
              </w:rPr>
              <w:t xml:space="preserve"> for 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zero setup (validated)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onprem</w:t>
            </w:r>
            <w:r>
              <w:rPr>
                <w:sz w:val="18"/>
              </w:rPr>
              <w:t xml:space="preserve"> (= </w:t>
            </w:r>
            <w:r>
              <w:rPr>
                <w:rFonts w:ascii="Consolas" w:hAnsi="Consolas"/>
                <w:color w:val="A31F34"/>
                <w:sz w:val="18"/>
              </w:rPr>
              <w:t>staged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reads a table an upstream </w:t>
            </w:r>
            <w:r>
              <w:rPr>
                <w:b/>
                <w:sz w:val="18"/>
              </w:rPr>
              <w:t>Copy activity</w:t>
            </w:r>
            <w:r>
              <w:rPr>
                <w:sz w:val="18"/>
              </w:rPr>
              <w:t xml:space="preserve"> landed in </w:t>
            </w:r>
            <w:r>
              <w:rPr>
                <w:rFonts w:ascii="Consolas" w:hAnsi="Consolas"/>
                <w:color w:val="A31F34"/>
                <w:sz w:val="18"/>
              </w:rPr>
              <w:t>bronze/staging/</w:t>
            </w:r>
            <w:r>
              <w:rPr>
                <w:sz w:val="18"/>
              </w:rPr>
              <w:t xml:space="preserve"> — for </w:t>
            </w:r>
            <w:r>
              <w:rPr>
                <w:b/>
                <w:sz w:val="18"/>
              </w:rPr>
              <w:t>firewalled on-prem</w:t>
            </w:r>
            <w:r>
              <w:rPr>
                <w:sz w:val="18"/>
              </w:rPr>
              <w:t xml:space="preserve"> sources Spark can't reach directly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needs an </w:t>
            </w:r>
            <w:r>
              <w:rPr>
                <w:b/>
                <w:sz w:val="18"/>
              </w:rPr>
              <w:t>on-premises data gateway</w:t>
            </w:r>
            <w:r>
              <w:rPr>
                <w:sz w:val="18"/>
              </w:rPr>
              <w:t xml:space="preserve"> + a Fabric connection; the extract runs in </w:t>
            </w:r>
            <w:r>
              <w:rPr>
                <w:rFonts w:ascii="Consolas" w:hAnsi="Consolas"/>
                <w:color w:val="A31F34"/>
                <w:sz w:val="18"/>
              </w:rPr>
              <w:t>cp_pl_onprem</w:t>
            </w:r>
            <w:r>
              <w:rPr>
                <w:sz w:val="18"/>
              </w:rPr>
              <w:t>, not the notebook (see §4.11)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entra</w:t>
            </w:r>
            <w:r>
              <w:rPr>
                <w:sz w:val="18"/>
              </w:rPr>
              <w:t xml:space="preserve"> (= </w:t>
            </w:r>
            <w:r>
              <w:rPr>
                <w:rFonts w:ascii="Consolas" w:hAnsi="Consolas"/>
                <w:color w:val="A31F34"/>
                <w:sz w:val="18"/>
              </w:rPr>
              <w:t>msgraph</w:t>
            </w:r>
            <w:r>
              <w:rPr>
                <w:sz w:val="18"/>
              </w:rPr>
              <w:t xml:space="preserve"> = </w:t>
            </w:r>
            <w:r>
              <w:rPr>
                <w:rFonts w:ascii="Consolas" w:hAnsi="Consolas"/>
                <w:color w:val="A31F34"/>
                <w:sz w:val="18"/>
              </w:rPr>
              <w:t>graph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Microsoft Entra ID via Microsoft Graph</w:t>
            </w:r>
            <w:r>
              <w:rPr>
                <w:sz w:val="18"/>
              </w:rPr>
              <w:t xml:space="preserve"> — client-credentials auth, follows </w:t>
            </w:r>
            <w:r>
              <w:rPr>
                <w:rFonts w:ascii="Consolas" w:hAnsi="Consolas"/>
                <w:color w:val="A31F34"/>
                <w:sz w:val="18"/>
              </w:rPr>
              <w:t>@odata.nextLink</w:t>
            </w:r>
            <w:r>
              <w:rPr>
                <w:sz w:val="18"/>
              </w:rPr>
              <w:t xml:space="preserve"> pagination, flattens directory objects (users, groups, group members, service principals, applications, directory roles, role assignments). </w:t>
            </w:r>
            <w:r>
              <w:rPr>
                <w:rFonts w:ascii="Consolas" w:hAnsi="Consolas"/>
                <w:color w:val="A31F34"/>
                <w:sz w:val="18"/>
              </w:rPr>
              <w:t>source_options_json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color w:val="A31F34"/>
                <w:sz w:val="18"/>
              </w:rPr>
              <w:t>{entity, select, filter, expand, subresource}</w:t>
            </w:r>
            <w:r>
              <w:rPr>
                <w:sz w:val="18"/>
              </w:rPr>
              <w:t>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KV secret </w:t>
            </w:r>
            <w:r>
              <w:rPr>
                <w:rFonts w:ascii="Consolas" w:hAnsi="Consolas"/>
                <w:color w:val="A31F34"/>
                <w:sz w:val="18"/>
              </w:rPr>
              <w:t>{tenant_id, client_id, client_secret}</w:t>
            </w:r>
            <w:r>
              <w:rPr>
                <w:sz w:val="18"/>
              </w:rPr>
              <w:t xml:space="preserve"> for an app with </w:t>
            </w:r>
            <w:r>
              <w:rPr>
                <w:rFonts w:ascii="Consolas" w:hAnsi="Consolas"/>
                <w:color w:val="A31F34"/>
                <w:sz w:val="18"/>
              </w:rPr>
              <w:t>Directory.Read.All</w:t>
            </w:r>
            <w:r>
              <w:rPr>
                <w:sz w:val="18"/>
              </w:rPr>
              <w:t xml:space="preserve"> (Application) + admin consent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zero setup (needs the app consent)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file</w:t>
            </w:r>
            <w:r>
              <w:rPr>
                <w:sz w:val="18"/>
              </w:rPr>
              <w:t xml:space="preserve"> (= </w:t>
            </w:r>
            <w:r>
              <w:rPr>
                <w:rFonts w:ascii="Consolas" w:hAnsi="Consolas"/>
                <w:color w:val="A31F34"/>
                <w:sz w:val="18"/>
              </w:rPr>
              <w:t>dropbox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ad-hoc file intake</w:t>
            </w:r>
            <w:r>
              <w:rPr>
                <w:sz w:val="18"/>
              </w:rPr>
              <w:t xml:space="preserve"> — reads one csv/txt file or one Excel sheet (</w:t>
            </w:r>
            <w:r>
              <w:rPr>
                <w:rFonts w:ascii="Consolas" w:hAnsi="Consolas"/>
                <w:color w:val="A31F34"/>
                <w:sz w:val="18"/>
              </w:rPr>
              <w:t>.xlsx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A31F34"/>
                <w:sz w:val="18"/>
              </w:rPr>
              <w:t>.xls</w:t>
            </w:r>
            <w:r>
              <w:rPr>
                <w:sz w:val="18"/>
              </w:rPr>
              <w:t xml:space="preserve">) from OneLake as strings. Event-driven via the dropbox pipeline; each Excel tab becomes its own table. See </w:t>
            </w:r>
            <w:r>
              <w:rPr>
                <w:b/>
                <w:sz w:val="18"/>
              </w:rPr>
              <w:t>[`DESIGN.md`](DESIGN.md) §8</w:t>
            </w:r>
            <w:r>
              <w:rPr>
                <w:sz w:val="18"/>
              </w:rPr>
              <w:t>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none (reads from </w:t>
            </w:r>
            <w:r>
              <w:rPr>
                <w:rFonts w:ascii="Consolas" w:hAnsi="Consolas"/>
                <w:color w:val="A31F34"/>
                <w:sz w:val="18"/>
              </w:rPr>
              <w:t>LH_Filedrop/Files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zero setup</w:t>
            </w:r>
          </w:p>
        </w:tc>
      </w:tr>
    </w:tbl>
    <w:p/>
    <w:p>
      <w:r>
        <w:rPr>
          <w:b/>
        </w:rPr>
        <w:t>Credentials / connections</w:t>
      </w:r>
      <w:r>
        <w:t xml:space="preserve"> are never stored in config. A datasource points at a **Key Vault</w:t>
      </w:r>
    </w:p>
    <w:p>
      <w:r>
        <w:t>secret</w:t>
      </w:r>
      <w:r>
        <w:rPr>
          <w:b/>
        </w:rPr>
        <w:t xml:space="preserve"> via </w:t>
      </w:r>
      <w:r>
        <w:rPr>
          <w:rFonts w:ascii="Consolas" w:hAnsi="Consolas"/>
          <w:color w:val="A31F34"/>
        </w:rPr>
        <w:t>secret_name</w:t>
      </w:r>
      <w:r>
        <w:t>**; the secret's value is the complete connection payload</w:t>
      </w:r>
    </w:p>
    <w:p>
      <w:r>
        <w:t>(</w:t>
      </w:r>
      <w:r>
        <w:rPr>
          <w:rFonts w:ascii="Consolas" w:hAnsi="Consolas"/>
          <w:color w:val="A31F34"/>
        </w:rPr>
        <w:t>{host,port,database,user,password,…}</w:t>
      </w:r>
      <w:r>
        <w:t xml:space="preserve"> JSON or a raw connection string, or for HTTP </w:t>
      </w:r>
      <w:r>
        <w:rPr>
          <w:rFonts w:ascii="Consolas" w:hAnsi="Consolas"/>
          <w:color w:val="A31F34"/>
        </w:rPr>
        <w:t>{base_url,headers}</w:t>
      </w:r>
      <w:r>
        <w:t>).</w:t>
      </w:r>
    </w:p>
    <w:p>
      <w:r>
        <w:rPr>
          <w:rFonts w:ascii="Consolas" w:hAnsi="Consolas"/>
          <w:color w:val="A31F34"/>
        </w:rPr>
        <w:t>cp_framework.get_secret</w:t>
      </w:r>
      <w:r>
        <w:t xml:space="preserve"> reads it via the running identity (</w:t>
      </w:r>
      <w:r>
        <w:rPr>
          <w:b/>
        </w:rPr>
        <w:t>the SPN</w:t>
      </w:r>
      <w:r>
        <w:t>, which has KV *get*);</w:t>
      </w:r>
    </w:p>
    <w:p>
      <w:r>
        <w:rPr>
          <w:rFonts w:ascii="Consolas" w:hAnsi="Consolas"/>
          <w:color w:val="A31F34"/>
        </w:rPr>
        <w:t>_resolve_conn</w:t>
      </w:r>
      <w:r>
        <w:t xml:space="preserve"> layers </w:t>
      </w:r>
      <w:r>
        <w:rPr>
          <w:rFonts w:ascii="Consolas" w:hAnsi="Consolas"/>
          <w:color w:val="A31F34"/>
        </w:rPr>
        <w:t>connection_json</w:t>
      </w:r>
      <w:r>
        <w:t xml:space="preserve"> on top for non-secret overrides. </w:t>
      </w:r>
      <w:r>
        <w:rPr>
          <w:rFonts w:ascii="Consolas" w:hAnsi="Consolas"/>
          <w:color w:val="A31F34"/>
        </w:rPr>
        <w:t>src_user</w:t>
      </w:r>
      <w:r>
        <w:t>/</w:t>
      </w:r>
      <w:r>
        <w:rPr>
          <w:rFonts w:ascii="Consolas" w:hAnsi="Consolas"/>
          <w:color w:val="A31F34"/>
        </w:rPr>
        <w:t>src_password</w:t>
      </w:r>
    </w:p>
    <w:p>
      <w:r>
        <w:t xml:space="preserve">remain as a fallback. Vault URL = the </w:t>
      </w:r>
      <w:r>
        <w:rPr>
          <w:rFonts w:ascii="Consolas" w:hAnsi="Consolas"/>
          <w:color w:val="A31F34"/>
        </w:rPr>
        <w:t>cp_vars</w:t>
      </w:r>
      <w:r>
        <w:t xml:space="preserve"> variable </w:t>
      </w:r>
      <w:r>
        <w:rPr>
          <w:rFonts w:ascii="Consolas" w:hAnsi="Consolas"/>
          <w:color w:val="A31F34"/>
        </w:rPr>
        <w:t>key_vault_url</w:t>
      </w:r>
      <w:r>
        <w:t>. Only the secret *name* is</w:t>
      </w:r>
    </w:p>
    <w:p>
      <w:r>
        <w:t>in YAML/git — never the value.</w:t>
      </w:r>
    </w:p>
    <w:p>
      <w:r>
        <w:rPr>
          <w:b/>
        </w:rPr>
        <w:t>Driver availability — plug-and-play.</w:t>
      </w:r>
      <w:r>
        <w:t xml:space="preserve"> SQL Server / Postgres / MySQL JDBC jars are already</w:t>
      </w:r>
    </w:p>
    <w:p>
      <w:r>
        <w:t xml:space="preserve">in the Fabric runtime, so those connectors need </w:t>
      </w:r>
      <w:r>
        <w:rPr>
          <w:b/>
        </w:rPr>
        <w:t>no setup</w:t>
      </w:r>
      <w:r>
        <w:t>. Oracle/DB2 have no bundled driver,</w:t>
      </w:r>
    </w:p>
    <w:p>
      <w:r>
        <w:t xml:space="preserve">so the connectors </w:t>
      </w:r>
      <w:r>
        <w:rPr>
          <w:b/>
        </w:rPr>
        <w:t>self-install</w:t>
      </w:r>
      <w:r>
        <w:t xml:space="preserve"> their pure-Python driver (</w:t>
      </w:r>
      <w:r>
        <w:rPr>
          <w:rFonts w:ascii="Consolas" w:hAnsi="Consolas"/>
          <w:color w:val="A31F34"/>
        </w:rPr>
        <w:t>oracledb</w:t>
      </w:r>
      <w:r>
        <w:t xml:space="preserve"> thin mode = no Oracle</w:t>
      </w:r>
    </w:p>
    <w:p>
      <w:r>
        <w:t xml:space="preserve">client; </w:t>
      </w:r>
      <w:r>
        <w:rPr>
          <w:rFonts w:ascii="Consolas" w:hAnsi="Consolas"/>
          <w:color w:val="A31F34"/>
        </w:rPr>
        <w:t>ibm_db</w:t>
      </w:r>
      <w:r>
        <w:t xml:space="preserve"> = bundled client) into the session on first use — still zero manual setup,</w:t>
      </w:r>
    </w:p>
    <w:p>
      <w:r>
        <w:t xml:space="preserve">reading driver-side (good for modest–moderate volumes). For </w:t>
      </w:r>
      <w:r>
        <w:rPr>
          <w:b/>
        </w:rPr>
        <w:t>distributed</w:t>
      </w:r>
      <w:r>
        <w:t xml:space="preserve"> Spark JDBC on large</w:t>
      </w:r>
    </w:p>
    <w:p>
      <w:r>
        <w:t xml:space="preserve">Oracle/DB2 tables, set </w:t>
      </w:r>
      <w:r>
        <w:rPr>
          <w:rFonts w:ascii="Consolas" w:hAnsi="Consolas"/>
          <w:color w:val="A31F34"/>
        </w:rPr>
        <w:t>connection_json.mode:"jdbc"</w:t>
      </w:r>
      <w:r>
        <w:t xml:space="preserve"> and provide the driver jar via a Fabric</w:t>
      </w:r>
    </w:p>
    <w:p>
      <w:r>
        <w:rPr>
          <w:b/>
        </w:rPr>
        <w:t>Environment</w:t>
      </w:r>
      <w:r>
        <w:t xml:space="preserve">: uncomment the </w:t>
      </w:r>
      <w:r>
        <w:rPr>
          <w:rFonts w:ascii="Consolas" w:hAnsi="Consolas"/>
          <w:color w:val="A31F34"/>
        </w:rPr>
        <w:t>environment</w:t>
      </w:r>
      <w:r>
        <w:t xml:space="preserve"> block in </w:t>
      </w:r>
      <w:r>
        <w:rPr>
          <w:rFonts w:ascii="Consolas" w:hAnsi="Consolas"/>
          <w:color w:val="A31F34"/>
        </w:rPr>
        <w:t>deploy/manifest.yml</w:t>
      </w:r>
    </w:p>
    <w:p>
      <w:r>
        <w:t>(</w:t>
      </w:r>
      <w:r>
        <w:rPr>
          <w:rFonts w:ascii="Consolas" w:hAnsi="Consolas"/>
          <w:color w:val="A31F34"/>
        </w:rPr>
        <w:t>{name, pip:[oracledb,ibm_db], jars:[…ojdbc11.jar…], attach:[bronze_worker], set_default}</w:t>
      </w:r>
      <w:r>
        <w:t>) and</w:t>
      </w:r>
    </w:p>
    <w:p>
      <w:r>
        <w:rPr>
          <w:rFonts w:ascii="Consolas" w:hAnsi="Consolas"/>
          <w:color w:val="A31F34"/>
        </w:rPr>
        <w:t>cp_bootstrap</w:t>
      </w:r>
      <w:r>
        <w:t xml:space="preserve"> creates, uploads, publishes it and (optionally) sets it as the workspace default</w:t>
      </w:r>
    </w:p>
    <w:p>
      <w:r>
        <w:t xml:space="preserve">via </w:t>
      </w:r>
      <w:r>
        <w:rPr>
          <w:rFonts w:ascii="Consolas" w:hAnsi="Consolas"/>
          <w:color w:val="A31F34"/>
        </w:rPr>
        <w:t>cp_environment.py</w:t>
      </w:r>
      <w:r>
        <w:t xml:space="preserve">. The jars are proprietary — drop them in </w:t>
      </w:r>
      <w:r>
        <w:rPr>
          <w:rFonts w:ascii="Consolas" w:hAnsi="Consolas"/>
          <w:color w:val="A31F34"/>
        </w:rPr>
        <w:t>control_plane/deploy/jars/</w:t>
      </w:r>
    </w:p>
    <w:p>
      <w:r>
        <w:t>(licensing is on you).</w:t>
      </w:r>
    </w:p>
    <w:p>
      <w:r>
        <w:rPr>
          <w:b/>
        </w:rPr>
        <w:t>Deploy ordering (important for promotion to a new workspace).</w:t>
      </w:r>
      <w:r>
        <w:t xml:space="preserve"> A notebook bound to an</w:t>
      </w:r>
    </w:p>
    <w:p>
      <w:r>
        <w:t>Environment fails at run time if that Environment isn't published yet, so the order is a hard</w:t>
      </w:r>
    </w:p>
    <w:p>
      <w:r>
        <w:t xml:space="preserve">invariant: </w:t>
      </w:r>
      <w:r>
        <w:rPr>
          <w:rFonts w:ascii="Consolas" w:hAnsi="Consolas"/>
          <w:color w:val="A31F34"/>
        </w:rPr>
        <w:t>cp_bootstrap</w:t>
      </w:r>
      <w:r>
        <w:t xml:space="preserve"> **provisions + publishes the Environment (blocking) BEFORE it deploys</w:t>
      </w:r>
    </w:p>
    <w:p>
      <w:r>
        <w:t>the notebooks**, and aborts the whole deploy if the publish isn't confirmed. Only the notebooks</w:t>
      </w:r>
    </w:p>
    <w:p>
      <w:r>
        <w:t xml:space="preserve">in </w:t>
      </w:r>
      <w:r>
        <w:rPr>
          <w:rFonts w:ascii="Consolas" w:hAnsi="Consolas"/>
          <w:color w:val="A31F34"/>
        </w:rPr>
        <w:t>environment.attach</w:t>
      </w:r>
      <w:r>
        <w:t xml:space="preserve"> (default </w:t>
      </w:r>
      <w:r>
        <w:rPr>
          <w:rFonts w:ascii="Consolas" w:hAnsi="Consolas"/>
          <w:color w:val="A31F34"/>
        </w:rPr>
        <w:t>[bronze_worker]</w:t>
      </w:r>
      <w:r>
        <w:t>, the connector runner) are bound to the env —</w:t>
      </w:r>
    </w:p>
    <w:p>
      <w:r>
        <w:t>so just those pay the session-startup cost; the rest run on default compute. The binding uses the</w:t>
      </w:r>
    </w:p>
    <w:p>
      <w:r>
        <w:rPr>
          <w:b/>
        </w:rPr>
        <w:t>per-workspace</w:t>
      </w:r>
      <w:r>
        <w:t xml:space="preserve"> Environment id resolved at deploy time (no hardcoded ids), so promotion to a</w:t>
      </w:r>
    </w:p>
    <w:p>
      <w:r>
        <w:t xml:space="preserve">fresh workspace re-creates and re-binds correctly. When no </w:t>
      </w:r>
      <w:r>
        <w:rPr>
          <w:rFonts w:ascii="Consolas" w:hAnsi="Consolas"/>
          <w:color w:val="A31F34"/>
        </w:rPr>
        <w:t>environment</w:t>
      </w:r>
      <w:r>
        <w:t xml:space="preserve"> block is set, notebooks</w:t>
      </w:r>
    </w:p>
    <w:p>
      <w:r>
        <w:t>deploy unbound and Oracle/DB2 use the self-install path.</w:t>
      </w:r>
    </w:p>
    <w:p>
      <w:r>
        <w:rPr>
          <w:b/>
        </w:rPr>
        <w:t>`source_options_json`</w:t>
      </w:r>
      <w:r>
        <w:t xml:space="preserve"> (per source object) carries:</w:t>
      </w:r>
    </w:p>
    <w:p>
      <w:pPr>
        <w:pStyle w:val="ListBullet"/>
        <w:ind w:left="360"/>
      </w:pPr>
      <w:r>
        <w:rPr>
          <w:rFonts w:ascii="Consolas" w:hAnsi="Consolas"/>
          <w:color w:val="A31F34"/>
        </w:rPr>
        <w:t>query</w:t>
      </w:r>
      <w:r>
        <w:t xml:space="preserve"> — explicit extract SQL (JDBC/ODBC), overrides schema/table</w:t>
      </w:r>
    </w:p>
    <w:p>
      <w:pPr>
        <w:pStyle w:val="ListBullet"/>
        <w:ind w:left="360"/>
      </w:pPr>
      <w:r>
        <w:rPr>
          <w:rFonts w:ascii="Consolas" w:hAnsi="Consolas"/>
          <w:color w:val="A31F34"/>
        </w:rPr>
        <w:t>filters</w:t>
      </w:r>
      <w:r>
        <w:t xml:space="preserve"> — </w:t>
      </w:r>
      <w:r>
        <w:rPr>
          <w:rFonts w:ascii="Consolas" w:hAnsi="Consolas"/>
          <w:color w:val="A31F34"/>
        </w:rPr>
        <w:t>{column: value}</w:t>
      </w:r>
      <w:r>
        <w:t xml:space="preserve"> equality filters applied </w:t>
      </w:r>
      <w:r>
        <w:rPr>
          <w:b/>
        </w:rPr>
        <w:t>at ingest</w:t>
      </w:r>
      <w:r>
        <w:t xml:space="preserve"> to land a </w:t>
      </w:r>
      <w:r>
        <w:rPr>
          <w:b/>
        </w:rPr>
        <w:t>subset</w:t>
      </w:r>
      <w:r>
        <w:t xml:space="preserve"> (see below)</w:t>
      </w:r>
    </w:p>
    <w:p>
      <w:pPr>
        <w:pStyle w:val="ListBullet"/>
        <w:ind w:left="360"/>
      </w:pPr>
      <w:r>
        <w:rPr>
          <w:rFonts w:ascii="Consolas" w:hAnsi="Consolas"/>
          <w:color w:val="A31F34"/>
        </w:rPr>
        <w:t>select</w:t>
      </w:r>
      <w:r>
        <w:t xml:space="preserve"> — </w:t>
      </w:r>
      <w:r>
        <w:rPr>
          <w:b/>
        </w:rPr>
        <w:t>schema selection</w:t>
      </w:r>
      <w:r>
        <w:t>: control exactly which columns land, their order/names/types.</w:t>
      </w:r>
    </w:p>
    <w:p>
      <w:r>
        <w:t xml:space="preserve">  Forms: </w:t>
      </w:r>
      <w:r>
        <w:rPr>
          <w:rFonts w:ascii="Consolas" w:hAnsi="Consolas"/>
          <w:color w:val="A31F34"/>
        </w:rPr>
        <w:t>["colA","colB"]</w:t>
      </w:r>
      <w:r>
        <w:t xml:space="preserve"> (projection) · </w:t>
      </w:r>
      <w:r>
        <w:rPr>
          <w:rFonts w:ascii="Consolas" w:hAnsi="Consolas"/>
          <w:color w:val="A31F34"/>
        </w:rPr>
        <w:t>[{"source":"C","name":"c","type":"double"}]</w:t>
      </w:r>
      <w:r>
        <w:t xml:space="preserve"> ·</w:t>
      </w:r>
    </w:p>
    <w:p>
      <w:r>
        <w:t xml:space="preserve">  </w:t>
      </w:r>
      <w:r>
        <w:rPr>
          <w:rFonts w:ascii="Consolas" w:hAnsi="Consolas"/>
          <w:color w:val="A31F34"/>
        </w:rPr>
        <w:t>{"columns":[...],"rename":{src:new},"cast":{col:type}}</w:t>
      </w:r>
      <w:r>
        <w:t>. Names are the connector's raw</w:t>
      </w:r>
    </w:p>
    <w:p>
      <w:r>
        <w:t xml:space="preserve">  output columns; silver still snake_cases afterward. No </w:t>
      </w:r>
      <w:r>
        <w:rPr>
          <w:rFonts w:ascii="Consolas" w:hAnsi="Consolas"/>
          <w:color w:val="A31F34"/>
        </w:rPr>
        <w:t>select</w:t>
      </w:r>
      <w:r>
        <w:t xml:space="preserve"> → land the full schema.</w:t>
      </w:r>
    </w:p>
    <w:p>
      <w:pPr>
        <w:pStyle w:val="ListBullet"/>
        <w:ind w:left="360"/>
      </w:pPr>
      <w:r>
        <w:rPr>
          <w:b/>
        </w:rPr>
        <w:t>HTTP</w:t>
      </w:r>
      <w:r>
        <w:t xml:space="preserve"> (any API): </w:t>
      </w:r>
      <w:r>
        <w:rPr>
          <w:rFonts w:ascii="Consolas" w:hAnsi="Consolas"/>
          <w:color w:val="A31F34"/>
        </w:rPr>
        <w:t>url</w:t>
      </w:r>
      <w:r>
        <w:t>/</w:t>
      </w:r>
      <w:r>
        <w:rPr>
          <w:rFonts w:ascii="Consolas" w:hAnsi="Consolas"/>
          <w:color w:val="A31F34"/>
        </w:rPr>
        <w:t>path</w:t>
      </w:r>
      <w:r>
        <w:t xml:space="preserve"> (with </w:t>
      </w:r>
      <w:r>
        <w:rPr>
          <w:rFonts w:ascii="Consolas" w:hAnsi="Consolas"/>
          <w:color w:val="A31F34"/>
        </w:rPr>
        <w:t>{name}</w:t>
      </w:r>
      <w:r>
        <w:t xml:space="preserve"> templating from </w:t>
      </w:r>
      <w:r>
        <w:rPr>
          <w:rFonts w:ascii="Consolas" w:hAnsi="Consolas"/>
          <w:color w:val="A31F34"/>
        </w:rPr>
        <w:t>params</w:t>
      </w:r>
      <w:r>
        <w:t xml:space="preserve">), </w:t>
      </w:r>
      <w:r>
        <w:rPr>
          <w:rFonts w:ascii="Consolas" w:hAnsi="Consolas"/>
          <w:color w:val="A31F34"/>
        </w:rPr>
        <w:t>method</w:t>
      </w:r>
      <w:r>
        <w:t xml:space="preserve">, </w:t>
      </w:r>
      <w:r>
        <w:rPr>
          <w:rFonts w:ascii="Consolas" w:hAnsi="Consolas"/>
          <w:color w:val="A31F34"/>
        </w:rPr>
        <w:t>query</w:t>
      </w:r>
      <w:r>
        <w:t>,</w:t>
      </w:r>
    </w:p>
    <w:p>
      <w:r>
        <w:t xml:space="preserve">  </w:t>
      </w:r>
      <w:r>
        <w:rPr>
          <w:rFonts w:ascii="Consolas" w:hAnsi="Consolas"/>
          <w:color w:val="A31F34"/>
        </w:rPr>
        <w:t>body</w:t>
      </w:r>
      <w:r>
        <w:t xml:space="preserve">, </w:t>
      </w:r>
      <w:r>
        <w:rPr>
          <w:rFonts w:ascii="Consolas" w:hAnsi="Consolas"/>
          <w:color w:val="A31F34"/>
        </w:rPr>
        <w:t>headers</w:t>
      </w:r>
      <w:r>
        <w:t xml:space="preserve">, and </w:t>
      </w:r>
      <w:r>
        <w:rPr>
          <w:b/>
        </w:rPr>
        <w:t>`response`</w:t>
      </w:r>
      <w:r>
        <w:t xml:space="preserve"> — </w:t>
      </w:r>
      <w:r>
        <w:rPr>
          <w:rFonts w:ascii="Consolas" w:hAnsi="Consolas"/>
          <w:color w:val="A31F34"/>
        </w:rPr>
        <w:t>{type:"json", record_path}</w:t>
      </w:r>
      <w:r>
        <w:t xml:space="preserve"> · </w:t>
      </w:r>
      <w:r>
        <w:rPr>
          <w:rFonts w:ascii="Consolas" w:hAnsi="Consolas"/>
          <w:color w:val="A31F34"/>
        </w:rPr>
        <w:t>{type:"csv"}</w:t>
      </w:r>
      <w:r>
        <w:t xml:space="preserve"> ·</w:t>
      </w:r>
    </w:p>
    <w:p>
      <w:r>
        <w:t xml:space="preserve">  </w:t>
      </w:r>
      <w:r>
        <w:rPr>
          <w:rFonts w:ascii="Consolas" w:hAnsi="Consolas"/>
          <w:color w:val="A31F34"/>
        </w:rPr>
        <w:t>{type:"zip_csv", url_field, exclude}</w:t>
      </w:r>
      <w:r>
        <w:t xml:space="preserve"> (follow a JSON pointer to a ZIP, read the CSV). StatCan =</w:t>
      </w:r>
    </w:p>
    <w:p>
      <w:r>
        <w:t xml:space="preserve">  </w:t>
      </w:r>
      <w:r>
        <w:rPr>
          <w:rFonts w:ascii="Consolas" w:hAnsi="Consolas"/>
          <w:color w:val="A31F34"/>
        </w:rPr>
        <w:t>url</w:t>
      </w:r>
      <w:r>
        <w:t xml:space="preserve"> template + </w:t>
      </w:r>
      <w:r>
        <w:rPr>
          <w:rFonts w:ascii="Consolas" w:hAnsi="Consolas"/>
          <w:color w:val="A31F34"/>
        </w:rPr>
        <w:t>params:{table_id,language}</w:t>
      </w:r>
      <w:r>
        <w:t xml:space="preserve"> + </w:t>
      </w:r>
      <w:r>
        <w:rPr>
          <w:rFonts w:ascii="Consolas" w:hAnsi="Consolas"/>
          <w:color w:val="A31F34"/>
        </w:rPr>
        <w:t>response:zip_csv</w:t>
      </w:r>
      <w:r>
        <w:t xml:space="preserve"> + </w:t>
      </w:r>
      <w:r>
        <w:rPr>
          <w:rFonts w:ascii="Consolas" w:hAnsi="Consolas"/>
          <w:color w:val="A31F34"/>
        </w:rPr>
        <w:t>filters</w:t>
      </w:r>
      <w:r>
        <w:t xml:space="preserve"> (on </w:t>
      </w:r>
      <w:r>
        <w:rPr>
          <w:b/>
        </w:rPr>
        <w:t>original</w:t>
      </w:r>
    </w:p>
    <w:p>
      <w:r>
        <w:t xml:space="preserve">  column names). Auth/base-url for a private API go in the KV secret.</w:t>
      </w:r>
    </w:p>
    <w:p>
      <w:r>
        <w:rPr>
          <w:b/>
        </w:rPr>
        <w:t>Objects are discovered, not hand-authored.</w:t>
      </w:r>
      <w:r>
        <w:t xml:space="preserve"> The </w:t>
      </w:r>
      <w:r>
        <w:rPr>
          <w:b/>
        </w:rPr>
        <w:t>metadata step</w:t>
      </w:r>
      <w:r>
        <w:t xml:space="preserve"> enumerates a datasource and</w:t>
      </w:r>
    </w:p>
    <w:p>
      <w:r>
        <w:rPr>
          <w:b/>
        </w:rPr>
        <w:t>registers `source_object` rows as `is_active=0`</w:t>
      </w:r>
      <w:r>
        <w:t xml:space="preserve"> (never clobbering existing tweaks); you then set</w:t>
      </w:r>
    </w:p>
    <w:p>
      <w:r>
        <w:t>filters/select and activate. Per connector — every base table + its primary key:</w:t>
      </w:r>
    </w:p>
    <w:p>
      <w:r>
        <w:rPr>
          <w:b/>
        </w:rPr>
        <w:t>SQL Server</w:t>
      </w:r>
      <w:r>
        <w:t xml:space="preserve"> (</w:t>
      </w:r>
      <w:r>
        <w:rPr>
          <w:rFonts w:ascii="Consolas" w:hAnsi="Consolas"/>
          <w:color w:val="A31F34"/>
        </w:rPr>
        <w:t>INFORMATION_SCHEMA</w:t>
      </w:r>
      <w:r>
        <w:t xml:space="preserve">), </w:t>
      </w:r>
      <w:r>
        <w:rPr>
          <w:b/>
        </w:rPr>
        <w:t>PostgreSQL / MySQL</w:t>
      </w:r>
      <w:r>
        <w:t xml:space="preserve"> (</w:t>
      </w:r>
      <w:r>
        <w:rPr>
          <w:rFonts w:ascii="Consolas" w:hAnsi="Consolas"/>
          <w:color w:val="A31F34"/>
        </w:rPr>
        <w:t>INFORMATION_SCHEMA</w:t>
      </w:r>
      <w:r>
        <w:t xml:space="preserve">), </w:t>
      </w:r>
      <w:r>
        <w:rPr>
          <w:b/>
        </w:rPr>
        <w:t>DB2</w:t>
      </w:r>
    </w:p>
    <w:p>
      <w:r>
        <w:t>(</w:t>
      </w:r>
      <w:r>
        <w:rPr>
          <w:rFonts w:ascii="Consolas" w:hAnsi="Consolas"/>
          <w:color w:val="A31F34"/>
        </w:rPr>
        <w:t>SYSCAT</w:t>
      </w:r>
      <w:r>
        <w:t xml:space="preserve">), </w:t>
      </w:r>
      <w:r>
        <w:rPr>
          <w:b/>
        </w:rPr>
        <w:t>Oracle</w:t>
      </w:r>
      <w:r>
        <w:t xml:space="preserve"> (</w:t>
      </w:r>
      <w:r>
        <w:rPr>
          <w:rFonts w:ascii="Consolas" w:hAnsi="Consolas"/>
          <w:color w:val="A31F34"/>
        </w:rPr>
        <w:t>ALL_TABLES</w:t>
      </w:r>
      <w:r>
        <w:t>/</w:t>
      </w:r>
      <w:r>
        <w:rPr>
          <w:rFonts w:ascii="Consolas" w:hAnsi="Consolas"/>
          <w:color w:val="A31F34"/>
        </w:rPr>
        <w:t>ALL_CONS_COLUMNS</w:t>
      </w:r>
      <w:r>
        <w:t xml:space="preserve">); </w:t>
      </w:r>
      <w:r>
        <w:rPr>
          <w:b/>
        </w:rPr>
        <w:t>HTTP</w:t>
      </w:r>
      <w:r>
        <w:t>: one object per</w:t>
      </w:r>
    </w:p>
    <w:p>
      <w:r>
        <w:rPr>
          <w:rFonts w:ascii="Consolas" w:hAnsi="Consolas"/>
          <w:color w:val="A31F34"/>
        </w:rPr>
        <w:t>table_id</w:t>
      </w:r>
      <w:r>
        <w:t xml:space="preserve">/resource declared in the datasource. Each discoverer is one file in </w:t>
      </w:r>
      <w:r>
        <w:rPr>
          <w:rFonts w:ascii="Consolas" w:hAnsi="Consolas"/>
          <w:color w:val="A31F34"/>
        </w:rPr>
        <w:t>src/cp/discovery/</w:t>
      </w:r>
      <w:r>
        <w:t>,</w:t>
      </w:r>
    </w:p>
    <w:p>
      <w:r>
        <w:t>auto-registered by connector name — a connector *without* one still loads, you just author its</w:t>
      </w:r>
    </w:p>
    <w:p>
      <w:r>
        <w:rPr>
          <w:rFonts w:ascii="Consolas" w:hAnsi="Consolas"/>
          <w:color w:val="A31F34"/>
        </w:rPr>
        <w:t>source_object</w:t>
      </w:r>
      <w:r>
        <w:t xml:space="preserve"> rows by hand. So the flow is: register the *datasource* → run </w:t>
      </w:r>
      <w:r>
        <w:rPr>
          <w:rFonts w:ascii="Consolas" w:hAnsi="Consolas"/>
          <w:color w:val="A31F34"/>
        </w:rPr>
        <w:t>cp_pl_metadata</w:t>
      </w:r>
      <w:r>
        <w:t xml:space="preserve"> →</w:t>
      </w:r>
    </w:p>
    <w:p>
      <w:r>
        <w:t xml:space="preserve">tweak + activate the object → run </w:t>
      </w:r>
      <w:r>
        <w:rPr>
          <w:rFonts w:ascii="Consolas" w:hAnsi="Consolas"/>
          <w:color w:val="A31F34"/>
        </w:rPr>
        <w:t>cp_pl_bronze/silver</w:t>
      </w:r>
      <w:r>
        <w:t xml:space="preserve">. </w:t>
      </w:r>
      <w:r>
        <w:rPr>
          <w:rFonts w:ascii="Consolas" w:hAnsi="Consolas"/>
          <w:color w:val="A31F34"/>
        </w:rPr>
        <w:t>source_id</w:t>
      </w:r>
      <w:r>
        <w:t xml:space="preserve"> is </w:t>
      </w:r>
      <w:r>
        <w:rPr>
          <w:rFonts w:ascii="Consolas" w:hAnsi="Consolas"/>
          <w:color w:val="A31F34"/>
        </w:rPr>
        <w:t>IDENTITY</w:t>
      </w:r>
      <w:r>
        <w:t xml:space="preserve"> (auto); use</w:t>
      </w:r>
    </w:p>
    <w:p>
      <w:r>
        <w:rPr>
          <w:rFonts w:ascii="Consolas" w:hAnsi="Consolas"/>
          <w:color w:val="A31F34"/>
        </w:rPr>
        <w:t>SCOPE_IDENTITY()</w:t>
      </w:r>
      <w:r>
        <w:t xml:space="preserve"> if you ever insert a datasource by hand.</w:t>
      </w:r>
    </w:p>
    <w:p>
      <w:r>
        <w:t>&gt; Object discovery (enumerate tables + PKs) now covers SQL Server, PostgreSQL, MySQL, DB2, and</w:t>
      </w:r>
    </w:p>
    <w:p>
      <w:r>
        <w:t xml:space="preserve">&gt; Oracle. The separate per-object </w:t>
      </w:r>
      <w:r>
        <w:rPr>
          <w:b/>
        </w:rPr>
        <w:t>column-drift snapshot</w:t>
      </w:r>
      <w:r>
        <w:t xml:space="preserve"> (§ </w:t>
      </w:r>
      <w:r>
        <w:rPr>
          <w:rFonts w:ascii="Consolas" w:hAnsi="Consolas"/>
          <w:color w:val="A31F34"/>
        </w:rPr>
        <w:t>source_column</w:t>
      </w:r>
      <w:r>
        <w:t>) currently runs for</w:t>
      </w:r>
    </w:p>
    <w:p>
      <w:r>
        <w:t>&gt; SQL Server only; other engines discover + load, but don't yet get the column-drift baseline.</w:t>
      </w:r>
    </w:p>
    <w:p>
      <w:r>
        <w:t>The full worked StatCan example (register datasource → discover → tweak+activate, with the generic</w:t>
      </w:r>
    </w:p>
    <w:p>
      <w:r>
        <w:rPr>
          <w:rFonts w:ascii="Consolas" w:hAnsi="Consolas"/>
          <w:color w:val="A31F34"/>
        </w:rPr>
        <w:t>http</w:t>
      </w:r>
      <w:r>
        <w:t xml:space="preserve"> params) is in </w:t>
      </w:r>
      <w:r>
        <w:rPr>
          <w:b/>
        </w:rPr>
        <w:t>`docs/RUNBOOK_statcan.md`</w:t>
      </w:r>
      <w:r>
        <w:t xml:space="preserve">. Its </w:t>
      </w:r>
      <w:r>
        <w:rPr>
          <w:rFonts w:ascii="Consolas" w:hAnsi="Consolas"/>
          <w:color w:val="A31F34"/>
        </w:rPr>
        <w:t>filters</w:t>
      </w:r>
      <w:r>
        <w:t xml:space="preserve"> land only the </w:t>
      </w:r>
      <w:r>
        <w:rPr>
          <w:b/>
        </w:rPr>
        <w:t>32,724-row</w:t>
      </w:r>
      <w:r>
        <w:t xml:space="preserve"> BC</w:t>
      </w:r>
    </w:p>
    <w:p>
      <w:r>
        <w:t xml:space="preserve">slice as </w:t>
      </w:r>
      <w:r>
        <w:rPr>
          <w:rFonts w:ascii="Consolas" w:hAnsi="Consolas"/>
          <w:color w:val="A31F34"/>
        </w:rPr>
        <w:t>stats_can.dbo_labour_force_bc</w:t>
      </w:r>
      <w:r>
        <w:t xml:space="preserve"> (full table ~5.4M rows).</w:t>
      </w:r>
    </w:p>
    <w:p>
      <w:pPr>
        <w:pStyle w:val="Heading3"/>
      </w:pPr>
      <w:r/>
      <w:r>
        <w:t>4.10 security_policy — data security / governance (config-as-code, promotable)</w:t>
      </w:r>
    </w:p>
    <w:p>
      <w:r>
        <w:t xml:space="preserve">Security is </w:t>
      </w:r>
      <w:r>
        <w:rPr>
          <w:b/>
        </w:rPr>
        <w:t>declared in config and applied per environment</w:t>
      </w:r>
      <w:r>
        <w:t xml:space="preserve"> — it promotes like everything else</w:t>
      </w:r>
    </w:p>
    <w:p>
      <w:r>
        <w:t>(</w:t>
      </w:r>
      <w:r>
        <w:rPr>
          <w:rFonts w:ascii="Consolas" w:hAnsi="Consolas"/>
          <w:color w:val="A31F34"/>
        </w:rPr>
        <w:t>config/security_policy.yml</w:t>
      </w:r>
      <w:r>
        <w:t xml:space="preserve"> → </w:t>
      </w:r>
      <w:r>
        <w:rPr>
          <w:rFonts w:ascii="Consolas" w:hAnsi="Consolas"/>
          <w:color w:val="A31F34"/>
        </w:rPr>
        <w:t>cp_config</w:t>
      </w:r>
      <w:r>
        <w:t xml:space="preserve">), then </w:t>
      </w:r>
      <w:r>
        <w:rPr>
          <w:rFonts w:ascii="Consolas" w:hAnsi="Consolas"/>
          <w:color w:val="A31F34"/>
        </w:rPr>
        <w:t>cp_security.py</w:t>
      </w:r>
      <w:r>
        <w:t xml:space="preserve"> enforces it. Four methods, each</w:t>
      </w:r>
    </w:p>
    <w:p>
      <w:r>
        <w:t>with a different reach: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ascii="Consolas" w:hAnsi="Consolas"/>
                <w:b/>
                <w:color w:val="A31F34"/>
                <w:sz w:val="18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Applied by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Enforced 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Use for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onelake_cls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OneLake data-access </w:t>
            </w:r>
            <w:r>
              <w:rPr>
                <w:b/>
                <w:sz w:val="18"/>
              </w:rPr>
              <w:t>role</w:t>
            </w:r>
            <w:r>
              <w:rPr>
                <w:sz w:val="18"/>
              </w:rPr>
              <w:t xml:space="preserve"> (REST API)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all engines incl. Spark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hide columns entirely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onelake_rls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OneLake role, T-SQL </w:t>
            </w:r>
            <w:r>
              <w:rPr>
                <w:b/>
                <w:sz w:val="18"/>
              </w:rPr>
              <w:t>row predicate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all engines incl. Spark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filter rows per principal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ddm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Dynamic Data Masking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A31F34"/>
                <w:sz w:val="18"/>
              </w:rPr>
              <w:t>ALTER … ADD MASKED WITH</w:t>
            </w:r>
            <w:r>
              <w:rPr>
                <w:sz w:val="18"/>
              </w:rPr>
              <w:t xml:space="preserve"> on the SQL endpoint)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SQL endpoint / Power BI (Spark bypasses)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mask values (</w:t>
            </w:r>
            <w:r>
              <w:rPr>
                <w:rFonts w:ascii="Consolas" w:hAnsi="Consolas"/>
                <w:color w:val="A31F34"/>
                <w:sz w:val="18"/>
              </w:rPr>
              <w:t>email()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F34"/>
                <w:sz w:val="18"/>
              </w:rPr>
              <w:t>default()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F34"/>
                <w:sz w:val="18"/>
              </w:rPr>
              <w:t>partial(…)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mask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mask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cleanse function</w:t>
            </w:r>
            <w:r>
              <w:rPr>
                <w:sz w:val="18"/>
              </w:rPr>
              <w:t xml:space="preserve"> (silver build)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everywhere</w:t>
            </w:r>
            <w:r>
              <w:rPr>
                <w:sz w:val="18"/>
              </w:rPr>
              <w:t xml:space="preserve"> (stored masked)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irreversible static masking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policy_id</w:t>
            </w:r>
            <w:r>
              <w:rPr>
                <w:sz w:val="18"/>
              </w:rPr>
              <w:t xml:space="preserve"> (PK)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unique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onelake_cls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A31F34"/>
                <w:sz w:val="18"/>
              </w:rPr>
              <w:t>onelake_rls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A31F34"/>
                <w:sz w:val="18"/>
              </w:rPr>
              <w:t>ddm</w:t>
            </w:r>
            <w:r>
              <w:rPr>
                <w:sz w:val="18"/>
              </w:rPr>
              <w:t xml:space="preserve"> · (</w:t>
            </w:r>
            <w:r>
              <w:rPr>
                <w:rFonts w:ascii="Consolas" w:hAnsi="Consolas"/>
                <w:color w:val="A31F34"/>
                <w:sz w:val="18"/>
              </w:rPr>
              <w:t>mask</w:t>
            </w:r>
            <w:r>
              <w:rPr>
                <w:sz w:val="18"/>
              </w:rPr>
              <w:t xml:space="preserve"> is a </w:t>
            </w:r>
            <w:r>
              <w:rPr>
                <w:rFonts w:ascii="Consolas" w:hAnsi="Consolas"/>
                <w:color w:val="A31F34"/>
                <w:sz w:val="18"/>
              </w:rPr>
              <w:t>cleanse_rule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lakehouse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bronze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A31F34"/>
                <w:sz w:val="18"/>
              </w:rPr>
              <w:t>silver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A31F34"/>
                <w:sz w:val="18"/>
              </w:rPr>
              <w:t>gold</w:t>
            </w:r>
            <w:r>
              <w:rPr>
                <w:sz w:val="18"/>
              </w:rPr>
              <w:t xml:space="preserve"> — which lakehouse the table is 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target_schema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F34"/>
                <w:sz w:val="18"/>
              </w:rPr>
              <w:t>target_table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the schema-enabled table (e.g. </w:t>
            </w:r>
            <w:r>
              <w:rPr>
                <w:rFonts w:ascii="Consolas" w:hAnsi="Consolas"/>
                <w:color w:val="A31F34"/>
                <w:sz w:val="18"/>
              </w:rPr>
              <w:t>hr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A31F34"/>
                <w:sz w:val="18"/>
              </w:rPr>
              <w:t>employees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columns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CLS = </w:t>
            </w:r>
            <w:r>
              <w:rPr>
                <w:b/>
                <w:sz w:val="18"/>
              </w:rPr>
              <w:t>visible</w:t>
            </w:r>
            <w:r>
              <w:rPr>
                <w:sz w:val="18"/>
              </w:rPr>
              <w:t xml:space="preserve"> whitelist (rest hidden); DDM = columns to mask (</w:t>
            </w:r>
            <w:r>
              <w:rPr>
                <w:rFonts w:ascii="Consolas" w:hAnsi="Consolas"/>
                <w:color w:val="A31F34"/>
                <w:sz w:val="18"/>
              </w:rPr>
              <w:t>;</w:t>
            </w:r>
            <w:r>
              <w:rPr>
                <w:sz w:val="18"/>
              </w:rPr>
              <w:t>-sep)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predicate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RLS T-SQL, </w:t>
            </w:r>
            <w:r>
              <w:rPr>
                <w:b/>
                <w:sz w:val="18"/>
              </w:rPr>
              <w:t>schema-qualified</w:t>
            </w:r>
            <w:r>
              <w:rPr>
                <w:sz w:val="18"/>
              </w:rPr>
              <w:t xml:space="preserve"> (e.g. </w:t>
            </w:r>
            <w:r>
              <w:rPr>
                <w:rFonts w:ascii="Consolas" w:hAnsi="Consolas"/>
                <w:color w:val="A31F34"/>
                <w:sz w:val="18"/>
              </w:rPr>
              <w:t>select * from hr.employees where region = 'BC'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members_json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Entra principals </w:t>
            </w:r>
            <w:r>
              <w:rPr>
                <w:rFonts w:ascii="Consolas" w:hAnsi="Consolas"/>
                <w:color w:val="A31F34"/>
                <w:sz w:val="18"/>
              </w:rPr>
              <w:t>[{objectId, objectType}]</w:t>
            </w:r>
            <w:r>
              <w:rPr>
                <w:sz w:val="18"/>
              </w:rPr>
              <w:t xml:space="preserve"> the role targets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mask_function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DDM function (</w:t>
            </w:r>
            <w:r>
              <w:rPr>
                <w:rFonts w:ascii="Consolas" w:hAnsi="Consolas"/>
                <w:color w:val="A31F34"/>
                <w:sz w:val="18"/>
              </w:rPr>
              <w:t>email()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F34"/>
                <w:sz w:val="18"/>
              </w:rPr>
              <w:t>default()</w:t>
            </w:r>
            <w:r>
              <w:rPr>
                <w:sz w:val="18"/>
              </w:rPr>
              <w:t>, …)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role_name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OneLake role name — </w:t>
            </w:r>
            <w:r>
              <w:rPr>
                <w:b/>
                <w:sz w:val="18"/>
              </w:rPr>
              <w:t>letters/numbers only, no underscores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is_active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BIT</w:t>
            </w:r>
          </w:p>
        </w:tc>
      </w:tr>
    </w:tbl>
    <w:p/>
    <w:p>
      <w:r>
        <w:t xml:space="preserve">Apply per environment: </w:t>
      </w:r>
      <w:r>
        <w:rPr>
          <w:rFonts w:ascii="Consolas" w:hAnsi="Consolas"/>
          <w:color w:val="A31F34"/>
        </w:rPr>
        <w:t>CP_TARGET_WORKSPACE=&lt;ws&gt; python control_plane/deploy/cp_security.py apply</w:t>
      </w:r>
    </w:p>
    <w:p>
      <w:r>
        <w:t xml:space="preserve">(run after data is loaded — CLS/RLS roles and DDM reference existing tables). </w:t>
      </w:r>
      <w:r>
        <w:rPr>
          <w:rFonts w:ascii="Consolas" w:hAnsi="Consolas"/>
          <w:color w:val="A31F34"/>
        </w:rPr>
        <w:t>cp_security.py show</w:t>
      </w:r>
    </w:p>
    <w:p>
      <w:r>
        <w:t xml:space="preserve">lists the applied roles + </w:t>
      </w:r>
      <w:r>
        <w:rPr>
          <w:rFonts w:ascii="Consolas" w:hAnsi="Consolas"/>
          <w:color w:val="A31F34"/>
        </w:rPr>
        <w:t>sys.masked_columns</w:t>
      </w:r>
      <w:r>
        <w:t>.</w:t>
      </w:r>
    </w:p>
    <w:p>
      <w:r>
        <w:t xml:space="preserve">&gt; </w:t>
      </w:r>
      <w:r>
        <w:rPr>
          <w:b/>
        </w:rPr>
        <w:t>Enforcement note:</w:t>
      </w:r>
      <w:r>
        <w:t xml:space="preserve"> OneLake CLS/RLS and DDM only bite for </w:t>
      </w:r>
      <w:r>
        <w:rPr>
          <w:b/>
        </w:rPr>
        <w:t>non-privileged</w:t>
      </w:r>
      <w:r>
        <w:t xml:space="preserve"> users — Admin/</w:t>
      </w:r>
    </w:p>
    <w:p>
      <w:r>
        <w:t xml:space="preserve">&gt; Member/Contributor (and table owners, for </w:t>
      </w:r>
      <w:r>
        <w:rPr>
          <w:rFonts w:ascii="Consolas" w:hAnsi="Consolas"/>
          <w:color w:val="A31F34"/>
        </w:rPr>
        <w:t>UNMASK</w:t>
      </w:r>
      <w:r>
        <w:t>) see clear data. Grant restricted users the</w:t>
      </w:r>
    </w:p>
    <w:p>
      <w:r>
        <w:t xml:space="preserve">&gt; </w:t>
      </w:r>
      <w:r>
        <w:rPr>
          <w:b/>
        </w:rPr>
        <w:t>Viewer</w:t>
      </w:r>
      <w:r>
        <w:t xml:space="preserve"> role to see hidden/filtered/masked results. </w:t>
      </w:r>
      <w:r>
        <w:rPr>
          <w:rFonts w:ascii="Consolas" w:hAnsi="Consolas"/>
          <w:color w:val="A31F34"/>
        </w:rPr>
        <w:t>onelake_*</w:t>
      </w:r>
      <w:r>
        <w:t xml:space="preserve"> need schema-enabled lakehouses.</w:t>
      </w:r>
    </w:p>
    <w:p>
      <w:pPr>
        <w:pStyle w:val="Heading3"/>
      </w:pPr>
      <w:r/>
      <w:r>
        <w:t>4.11 On-premises sources (gateway + cp_pl_onprem)</w:t>
      </w:r>
    </w:p>
    <w:p>
      <w:r>
        <w:rPr>
          <w:b/>
        </w:rPr>
        <w:t>Fabric Spark notebooks cannot use the on-premises data gateway</w:t>
      </w:r>
      <w:r>
        <w:t xml:space="preserve"> — a notebook connects over the</w:t>
      </w:r>
    </w:p>
    <w:p>
      <w:r>
        <w:t>direct network, so our JDBC/HTTP connectors only reach sources that are network-reachable (public IP</w:t>
      </w:r>
    </w:p>
    <w:p>
      <w:r>
        <w:t xml:space="preserve">+ firewall allowlist to Fabric's egress, or a managed-VNet capacity). For a </w:t>
      </w:r>
      <w:r>
        <w:rPr>
          <w:b/>
        </w:rPr>
        <w:t>firewalled on-prem</w:t>
      </w:r>
    </w:p>
    <w:p>
      <w:r>
        <w:t xml:space="preserve">source, the supported path is a </w:t>
      </w:r>
      <w:r>
        <w:rPr>
          <w:b/>
        </w:rPr>
        <w:t>Data Pipeline Copy activity through the gateway</w:t>
      </w:r>
      <w:r>
        <w:t>.</w:t>
      </w:r>
    </w:p>
    <w:p>
      <w:r>
        <w:rPr>
          <w:rFonts w:ascii="Consolas" w:hAnsi="Consolas"/>
          <w:color w:val="A31F34"/>
        </w:rPr>
        <w:t>cp_pl_onprem</w:t>
      </w:r>
      <w:r>
        <w:t xml:space="preserve"> implements it and hands off to the normal flow:</w:t>
      </w:r>
    </w:p>
    <w:p>
      <w:pPr>
        <w:ind w:left="240"/>
      </w:pPr>
      <w:r>
        <w:rPr>
          <w:rFonts w:ascii="Consolas" w:hAnsi="Consolas"/>
          <w:sz w:val="17"/>
        </w:rPr>
        <w:t>Plan (on-prem objects) ─ForEach─►  Copy activity (via gateway connection) → bronze/staging/&lt;table&gt;</w:t>
        <w:br/>
        <w:t xml:space="preserve">                                    └► bronze_worker  (connector 'onprem' = read the staged Delta)</w:t>
        <w:br/>
        <w:t xml:space="preserve">                                                       → final bronze  →  the SAME silver / gold</w:t>
      </w:r>
    </w:p>
    <w:p>
      <w:r>
        <w:t xml:space="preserve">So on-prem only changes the </w:t>
      </w:r>
      <w:r>
        <w:rPr>
          <w:b/>
        </w:rPr>
        <w:t>extract</w:t>
      </w:r>
      <w:r>
        <w:t xml:space="preserve"> — the staged table flows through </w:t>
      </w:r>
      <w:r>
        <w:rPr>
          <w:rFonts w:ascii="Consolas" w:hAnsi="Consolas"/>
          <w:color w:val="A31F34"/>
        </w:rPr>
        <w:t>bronze_worker</w:t>
      </w:r>
      <w:r>
        <w:t xml:space="preserve"> (control</w:t>
      </w:r>
    </w:p>
    <w:p>
      <w:r>
        <w:t xml:space="preserve">columns, </w:t>
      </w:r>
      <w:r>
        <w:rPr>
          <w:rFonts w:ascii="Consolas" w:hAnsi="Consolas"/>
          <w:color w:val="A31F34"/>
        </w:rPr>
        <w:t>select</w:t>
      </w:r>
      <w:r>
        <w:t>, schema naming) and then discovery/DQ/security like any other source.</w:t>
      </w:r>
    </w:p>
    <w:p>
      <w:r>
        <w:rPr>
          <w:b/>
        </w:rPr>
        <w:t>One-time setup (operator):</w:t>
      </w:r>
    </w:p>
    <w:p>
      <w:r>
        <w:t xml:space="preserve">1. Install the </w:t>
      </w:r>
      <w:r>
        <w:rPr>
          <w:b/>
        </w:rPr>
        <w:t>on-premises data gateway</w:t>
      </w:r>
      <w:r>
        <w:t xml:space="preserve"> on a machine inside the on-prem network.</w:t>
      </w:r>
    </w:p>
    <w:p>
      <w:r>
        <w:t xml:space="preserve">2. In Fabric, create a </w:t>
      </w:r>
      <w:r>
        <w:rPr>
          <w:b/>
        </w:rPr>
        <w:t>connection</w:t>
      </w:r>
      <w:r>
        <w:t xml:space="preserve"> bound to that gateway + the on-prem source (with credentials).</w:t>
      </w:r>
    </w:p>
    <w:p>
      <w:r>
        <w:t xml:space="preserve">   The credentials live in the connection, not in config/KV.</w:t>
      </w:r>
    </w:p>
    <w:p>
      <w:r>
        <w:t xml:space="preserve">3. Register the datasource: </w:t>
      </w:r>
      <w:r>
        <w:rPr>
          <w:rFonts w:ascii="Consolas" w:hAnsi="Consolas"/>
          <w:color w:val="A31F34"/>
        </w:rPr>
        <w:t>connector = 'onprem'</w:t>
      </w:r>
      <w:r>
        <w:t>, `connection_json = {"connection_id": "&lt;gateway</w:t>
      </w:r>
    </w:p>
    <w:p>
      <w:r>
        <w:t xml:space="preserve">   connection GUID&gt;"}`. Add source objects (schema/table) as usual.</w:t>
      </w:r>
    </w:p>
    <w:p>
      <w:r>
        <w:t xml:space="preserve">4. Run </w:t>
      </w:r>
      <w:r>
        <w:rPr>
          <w:rFonts w:ascii="Consolas" w:hAnsi="Consolas"/>
          <w:color w:val="A31F34"/>
        </w:rPr>
        <w:t>cp_pl_onprem(load_group)</w:t>
      </w:r>
      <w:r>
        <w:t xml:space="preserve">, then </w:t>
      </w:r>
      <w:r>
        <w:rPr>
          <w:rFonts w:ascii="Consolas" w:hAnsi="Consolas"/>
          <w:color w:val="A31F34"/>
        </w:rPr>
        <w:t>cp_pl_silver</w:t>
      </w:r>
      <w:r>
        <w:t xml:space="preserve"> / </w:t>
      </w:r>
      <w:r>
        <w:rPr>
          <w:rFonts w:ascii="Consolas" w:hAnsi="Consolas"/>
          <w:color w:val="A31F34"/>
        </w:rPr>
        <w:t>cp_pl_gold</w:t>
      </w:r>
      <w:r>
        <w:t>.</w:t>
      </w:r>
    </w:p>
    <w:p>
      <w:r>
        <w:t xml:space="preserve">&gt; </w:t>
      </w:r>
      <w:r>
        <w:rPr>
          <w:b/>
        </w:rPr>
        <w:t>Status:</w:t>
      </w:r>
      <w:r>
        <w:t xml:space="preserve"> the staged hand-off (</w:t>
      </w:r>
      <w:r>
        <w:rPr>
          <w:rFonts w:ascii="Consolas" w:hAnsi="Consolas"/>
          <w:color w:val="A31F34"/>
        </w:rPr>
        <w:t>onprem</w:t>
      </w:r>
      <w:r>
        <w:t>/</w:t>
      </w:r>
      <w:r>
        <w:rPr>
          <w:rFonts w:ascii="Consolas" w:hAnsi="Consolas"/>
          <w:color w:val="A31F34"/>
        </w:rPr>
        <w:t>staged</w:t>
      </w:r>
      <w:r>
        <w:t xml:space="preserve"> connector → </w:t>
      </w:r>
      <w:r>
        <w:rPr>
          <w:rFonts w:ascii="Consolas" w:hAnsi="Consolas"/>
          <w:color w:val="A31F34"/>
        </w:rPr>
        <w:t>bronze_worker</w:t>
      </w:r>
      <w:r>
        <w:t xml:space="preserve"> → final bronze) is</w:t>
      </w:r>
    </w:p>
    <w:p>
      <w:r>
        <w:t xml:space="preserve">&gt; </w:t>
      </w:r>
      <w:r>
        <w:rPr>
          <w:b/>
        </w:rPr>
        <w:t>validated</w:t>
      </w:r>
      <w:r>
        <w:t>. The Copy-via-gateway step is authored (</w:t>
      </w:r>
      <w:r>
        <w:rPr>
          <w:rFonts w:ascii="Consolas" w:hAnsi="Consolas"/>
          <w:color w:val="A31F34"/>
        </w:rPr>
        <w:t>cp_pl_onprem</w:t>
      </w:r>
      <w:r>
        <w:t xml:space="preserve"> deploys) but **runs only once</w:t>
      </w:r>
    </w:p>
    <w:p>
      <w:r>
        <w:t>&gt; you have a gateway + connection** — the Copy source is templated for SQL Server (change the source</w:t>
      </w:r>
    </w:p>
    <w:p>
      <w:r>
        <w:t xml:space="preserve">&gt; type for other on-prem systems) and reads </w:t>
      </w:r>
      <w:r>
        <w:rPr>
          <w:rFonts w:ascii="Consolas" w:hAnsi="Consolas"/>
          <w:color w:val="A31F34"/>
        </w:rPr>
        <w:t>connection_json.connection_id</w:t>
      </w:r>
      <w:r>
        <w:t>.</w:t>
      </w:r>
    </w:p>
    <w:p>
      <w:pPr>
        <w:pStyle w:val="Heading2"/>
      </w:pPr>
      <w:r/>
      <w:r>
        <w:t>5. Runtime state / log tables (generated — do not author, never promoted)</w:t>
      </w:r>
    </w:p>
    <w:p>
      <w:r>
        <w:t xml:space="preserve">In the </w:t>
      </w:r>
      <w:r>
        <w:rPr>
          <w:rFonts w:ascii="Consolas" w:hAnsi="Consolas"/>
          <w:color w:val="A31F34"/>
        </w:rPr>
        <w:t>metadata</w:t>
      </w:r>
      <w:r>
        <w:t xml:space="preserve"> lakehouse (Delta), written by the framework: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What it records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ingestion_run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one row per run start/finish (run_id, status)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object_load_run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per object × layer: status + source/target/quarantine counts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watermark_state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latest watermark per object (incremental)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source_column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discovered source schema snapshot (drift baseline)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schema_drift_event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column added/removed vs previous snapshot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dq_result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per rule: passed/failed counts, PASS/FAIL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quarantine_&lt;target&gt;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(silver lakehouse) rows that failed an error-severity DQ rule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pipeline_run_log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pipeline failures (pipeline, activity, error message)</w:t>
            </w:r>
          </w:p>
        </w:tc>
      </w:tr>
    </w:tbl>
    <w:p/>
    <w:p>
      <w:r>
        <w:t>Control columns on data tables: bronze `_run_id, _source_system, _source_table,</w:t>
      </w:r>
    </w:p>
    <w:p>
      <w:r>
        <w:t>_bronze_ingest_ts</w:t>
      </w:r>
      <w:r>
        <w:rPr>
          <w:rFonts w:ascii="Consolas" w:hAnsi="Consolas"/>
          <w:color w:val="A31F34"/>
        </w:rPr>
        <w:t xml:space="preserve">; silver </w:t>
      </w:r>
      <w:r>
        <w:t>_row_hash, _silver_run_id, _silver_updated_at`; gold</w:t>
      </w:r>
    </w:p>
    <w:p>
      <w:r>
        <w:rPr>
          <w:rFonts w:ascii="Consolas" w:hAnsi="Consolas"/>
          <w:color w:val="A31F34"/>
        </w:rPr>
        <w:t>_gold_run_id, _gold_updated_at</w:t>
      </w:r>
      <w:r>
        <w:t xml:space="preserve"> and (SCD2) `_is_current, _effective_start_ts,</w:t>
      </w:r>
    </w:p>
    <w:p>
      <w:r>
        <w:t>_effective_end_ts`.</w:t>
      </w:r>
    </w:p>
    <w:p>
      <w:pPr>
        <w:pStyle w:val="Heading2"/>
      </w:pPr>
      <w:r/>
      <w:r>
        <w:t>6. Promotion &amp; environments</w:t>
      </w:r>
    </w:p>
    <w:p>
      <w:r>
        <w:rPr>
          <w:b/>
        </w:rPr>
        <w:t>Config authoring &amp; promotion loop (tables are the source of truth):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9567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56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Deployment (items) per environment: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1294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29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Manifest-driven deploy (`deploy/manifest.yml`):</w:t>
      </w:r>
      <w:r>
        <w:t xml:space="preserve"> one declarative inventory — *names only,</w:t>
      </w:r>
    </w:p>
    <w:p>
      <w:r>
        <w:t xml:space="preserve">IDs resolved at runtime* — drives the whole deploy. It lists the </w:t>
      </w:r>
      <w:r>
        <w:rPr>
          <w:rFonts w:ascii="Consolas" w:hAnsi="Consolas"/>
          <w:color w:val="A31F34"/>
        </w:rPr>
        <w:t>lakehouses</w:t>
      </w:r>
      <w:r>
        <w:t xml:space="preserve">, </w:t>
      </w:r>
      <w:r>
        <w:rPr>
          <w:rFonts w:ascii="Consolas" w:hAnsi="Consolas"/>
          <w:color w:val="A31F34"/>
        </w:rPr>
        <w:t>sql_database</w:t>
      </w:r>
      <w:r>
        <w:t>,</w:t>
      </w:r>
    </w:p>
    <w:p>
      <w:r>
        <w:rPr>
          <w:rFonts w:ascii="Consolas" w:hAnsi="Consolas"/>
          <w:color w:val="A31F34"/>
        </w:rPr>
        <w:t>variable_library</w:t>
      </w:r>
      <w:r>
        <w:t xml:space="preserve">, </w:t>
      </w:r>
      <w:r>
        <w:rPr>
          <w:rFonts w:ascii="Consolas" w:hAnsi="Consolas"/>
          <w:color w:val="A31F34"/>
        </w:rPr>
        <w:t>notebooks</w:t>
      </w:r>
      <w:r>
        <w:t xml:space="preserve"> (each </w:t>
      </w:r>
      <w:r>
        <w:rPr>
          <w:rFonts w:ascii="Consolas" w:hAnsi="Consolas"/>
          <w:color w:val="A31F34"/>
        </w:rPr>
        <w:t>{name, folder}</w:t>
      </w:r>
      <w:r>
        <w:t>, in deploy order — framework first,</w:t>
      </w:r>
    </w:p>
    <w:p>
      <w:r>
        <w:t xml:space="preserve">others </w:t>
      </w:r>
      <w:r>
        <w:rPr>
          <w:rFonts w:ascii="Consolas" w:hAnsi="Consolas"/>
          <w:color w:val="A31F34"/>
        </w:rPr>
        <w:t>%run</w:t>
      </w:r>
      <w:r>
        <w:t xml:space="preserve"> it), </w:t>
      </w:r>
      <w:r>
        <w:rPr>
          <w:rFonts w:ascii="Consolas" w:hAnsi="Consolas"/>
          <w:color w:val="A31F34"/>
        </w:rPr>
        <w:t>pipelines</w:t>
      </w:r>
      <w:r>
        <w:t xml:space="preserve"> (children before </w:t>
      </w:r>
      <w:r>
        <w:rPr>
          <w:rFonts w:ascii="Consolas" w:hAnsi="Consolas"/>
          <w:color w:val="A31F34"/>
        </w:rPr>
        <w:t>cp_pl_main</w:t>
      </w:r>
      <w:r>
        <w:t xml:space="preserve">), and </w:t>
      </w:r>
      <w:r>
        <w:rPr>
          <w:rFonts w:ascii="Consolas" w:hAnsi="Consolas"/>
          <w:color w:val="A31F34"/>
        </w:rPr>
        <w:t>superseded_notebooks</w:t>
      </w:r>
    </w:p>
    <w:p>
      <w:r>
        <w:t xml:space="preserve">(pruned from every environment). </w:t>
      </w:r>
      <w:r>
        <w:rPr>
          <w:rFonts w:ascii="Consolas" w:hAnsi="Consolas"/>
          <w:color w:val="A31F34"/>
        </w:rPr>
        <w:t>cp_manifest.py</w:t>
      </w:r>
      <w:r>
        <w:t xml:space="preserve"> loads it (standalone, no side effects) and</w:t>
      </w:r>
    </w:p>
    <w:p>
      <w:r>
        <w:t xml:space="preserve">feeds </w:t>
      </w:r>
      <w:r>
        <w:rPr>
          <w:rFonts w:ascii="Consolas" w:hAnsi="Consolas"/>
          <w:color w:val="A31F34"/>
        </w:rPr>
        <w:t>cp_bootstrap</w:t>
      </w:r>
      <w:r>
        <w:t xml:space="preserve"> / </w:t>
      </w:r>
      <w:r>
        <w:rPr>
          <w:rFonts w:ascii="Consolas" w:hAnsi="Consolas"/>
          <w:color w:val="A31F34"/>
        </w:rPr>
        <w:t>cp_deploy</w:t>
      </w:r>
      <w:r>
        <w:t xml:space="preserve"> / </w:t>
      </w:r>
      <w:r>
        <w:rPr>
          <w:rFonts w:ascii="Consolas" w:hAnsi="Consolas"/>
          <w:color w:val="A31F34"/>
        </w:rPr>
        <w:t>cp_pipeline</w:t>
      </w:r>
      <w:r>
        <w:t>, so adding a notebook/pipeline or changing</w:t>
      </w:r>
    </w:p>
    <w:p>
      <w:r>
        <w:t>folder layout is a one-line manifest edit — no code change.</w:t>
      </w:r>
    </w:p>
    <w:p>
      <w:pPr>
        <w:pStyle w:val="ListBullet"/>
        <w:ind w:left="360"/>
      </w:pPr>
      <w:r>
        <w:t>Items (notebooks/pipelines/lakehouses/variable library) deploy per environment via the</w:t>
      </w:r>
    </w:p>
    <w:p>
      <w:r>
        <w:t xml:space="preserve">  bootstrap or CI/CD; naming is </w:t>
      </w:r>
      <w:r>
        <w:rPr>
          <w:rFonts w:ascii="Consolas" w:hAnsi="Consolas"/>
          <w:color w:val="A31F34"/>
        </w:rPr>
        <w:t>&lt;workspace_base&gt;-&lt;environment&gt;</w:t>
      </w:r>
      <w:r>
        <w:t xml:space="preserve"> (e.g. </w:t>
      </w:r>
      <w:r>
        <w:rPr>
          <w:rFonts w:ascii="Consolas" w:hAnsi="Consolas"/>
          <w:color w:val="A31F34"/>
        </w:rPr>
        <w:t>HackathonShuo-UAT</w:t>
      </w:r>
      <w:r>
        <w:t>).</w:t>
      </w:r>
    </w:p>
    <w:p>
      <w:pPr>
        <w:pStyle w:val="ListBullet"/>
        <w:ind w:left="360"/>
      </w:pPr>
      <w:r>
        <w:t xml:space="preserve">Environment values come from </w:t>
      </w:r>
      <w:r>
        <w:rPr>
          <w:rFonts w:ascii="Consolas" w:hAnsi="Consolas"/>
          <w:color w:val="A31F34"/>
        </w:rPr>
        <w:t>cp_vars</w:t>
      </w:r>
      <w:r>
        <w:t xml:space="preserve"> value sets; deploy parameters from</w:t>
      </w:r>
    </w:p>
    <w:p>
      <w:r>
        <w:t xml:space="preserve">  </w:t>
      </w:r>
      <w:r>
        <w:rPr>
          <w:rFonts w:ascii="Consolas" w:hAnsi="Consolas"/>
          <w:color w:val="A31F34"/>
        </w:rPr>
        <w:t>environments/&lt;env&gt;.yml</w:t>
      </w:r>
      <w:r>
        <w:t xml:space="preserve"> (workspace_base, environment, tenant_id, capacity_id).</w:t>
      </w:r>
    </w:p>
    <w:p>
      <w:pPr>
        <w:pStyle w:val="ListBullet"/>
        <w:ind w:left="360"/>
      </w:pPr>
      <w:r>
        <w:t xml:space="preserve">Config data promotes as YAML: </w:t>
      </w:r>
      <w:r>
        <w:rPr>
          <w:rFonts w:ascii="Consolas" w:hAnsi="Consolas"/>
          <w:color w:val="A31F34"/>
        </w:rPr>
        <w:t>cp_export_config</w:t>
      </w:r>
      <w:r>
        <w:t xml:space="preserve"> (SQL→YAML, commit) then </w:t>
      </w:r>
      <w:r>
        <w:rPr>
          <w:rFonts w:ascii="Consolas" w:hAnsi="Consolas"/>
          <w:color w:val="A31F34"/>
        </w:rPr>
        <w:t>cp_config</w:t>
      </w:r>
    </w:p>
    <w:p>
      <w:r>
        <w:t xml:space="preserve">  (YAML→target SQL). Runtime state stays per-environment.</w:t>
      </w:r>
    </w:p>
    <w:p>
      <w:pPr>
        <w:pStyle w:val="ListBullet"/>
        <w:ind w:left="360"/>
      </w:pPr>
      <w:r>
        <w:t>Secrets: source password is passed at run time (CI secret store); the SP client id/secret</w:t>
      </w:r>
    </w:p>
    <w:p>
      <w:r>
        <w:t xml:space="preserve">  drive CI auth. Key Vault + native pipeline SQL Lookups are the planned upgrades once an SP</w:t>
      </w:r>
    </w:p>
    <w:p>
      <w:r>
        <w:t xml:space="preserve">  exists (see </w:t>
      </w:r>
      <w:r>
        <w:rPr>
          <w:rFonts w:ascii="Consolas" w:hAnsi="Consolas"/>
          <w:color w:val="A31F34"/>
        </w:rPr>
        <w:t>portability-design.md</w:t>
      </w:r>
      <w:r>
        <w:t>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