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Bronze ingestion: our framework vs Fabric Mirroring</w:t>
      </w:r>
    </w:p>
    <w:p>
      <w:r>
        <w:rPr>
          <w:b/>
        </w:rPr>
        <w:t>Question.</w:t>
      </w:r>
      <w:r>
        <w:t xml:space="preserve"> For a source like </w:t>
      </w:r>
      <w:r>
        <w:rPr>
          <w:b/>
        </w:rPr>
        <w:t>on-premises Oracle</w:t>
      </w:r>
      <w:r>
        <w:t>, should we ingest with our control-plane</w:t>
      </w:r>
    </w:p>
    <w:p>
      <w:r>
        <w:t xml:space="preserve">connector (Oracle → </w:t>
      </w:r>
      <w:r>
        <w:rPr>
          <w:b/>
        </w:rPr>
        <w:t>bronze</w:t>
      </w:r>
      <w:r>
        <w:t xml:space="preserve"> → </w:t>
      </w:r>
      <w:r>
        <w:rPr>
          <w:b/>
        </w:rPr>
        <w:t>silver</w:t>
      </w:r>
      <w:r>
        <w:t xml:space="preserve"> → gold), or </w:t>
      </w:r>
      <w:r>
        <w:rPr>
          <w:b/>
        </w:rPr>
        <w:t>mirror</w:t>
      </w:r>
      <w:r>
        <w:t xml:space="preserve"> the database into OneLake and</w:t>
      </w:r>
    </w:p>
    <w:p>
      <w:r>
        <w:t>treat the mirror as bronze? This memo compares the two, with pros/cons and a recommendation for</w:t>
      </w:r>
    </w:p>
    <w:p>
      <w:r>
        <w:t>BC Pension Corporation.</w:t>
      </w:r>
    </w:p>
    <w:p>
      <w:r>
        <w:t xml:space="preserve">&gt; </w:t>
      </w:r>
      <w:r>
        <w:rPr>
          <w:b/>
        </w:rPr>
        <w:t>TL;DR</w:t>
      </w:r>
      <w:r>
        <w:t xml:space="preserve"> — They aren't really "either/or for the whole pipeline": **Mirroring replaces the</w:t>
      </w:r>
    </w:p>
    <w:p>
      <w:r>
        <w:t>&gt; *bronze acquisition* step only</w:t>
      </w:r>
      <w:r>
        <w:rPr>
          <w:b/>
        </w:rPr>
        <w:t xml:space="preserve"> — you still build silver/gold on top. Use </w:t>
      </w:r>
      <w:r>
        <w:t>our framework as the</w:t>
      </w:r>
    </w:p>
    <w:p>
      <w:r>
        <w:t>&gt; default** for BCPC (governance, masking, subsetting, DQ, promotion, and no invasive changes to the</w:t>
      </w:r>
    </w:p>
    <w:p>
      <w:r>
        <w:t xml:space="preserve">&gt; source). Reach for </w:t>
      </w:r>
      <w:r>
        <w:rPr>
          <w:b/>
        </w:rPr>
        <w:t>Mirroring on specific tables</w:t>
      </w:r>
      <w:r>
        <w:t xml:space="preserve"> when near-real-time latency is a genuine</w:t>
      </w:r>
    </w:p>
    <w:p>
      <w:r>
        <w:t>&gt; requirement *and* the table is cleanly relational *and* the Oracle DBA can enable CDC — then feed</w:t>
      </w:r>
    </w:p>
    <w:p>
      <w:r>
        <w:t xml:space="preserve">&gt; the mirror into our existing silver/gold. Mirroring for Oracle is now </w:t>
      </w:r>
      <w:r>
        <w:rPr>
          <w:b/>
        </w:rPr>
        <w:t>GA</w:t>
      </w:r>
      <w:r>
        <w:t xml:space="preserve"> (2026).</w:t>
      </w:r>
    </w:p>
    <w:p>
      <w:pPr>
        <w:pStyle w:val="Heading2"/>
      </w:pPr>
      <w:r/>
      <w:r>
        <w:t>1. What each approach actually 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4796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79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ind w:left="360"/>
      </w:pPr>
      <w:r>
        <w:rPr>
          <w:b/>
        </w:rPr>
        <w:t>Mirroring</w:t>
      </w:r>
      <w:r>
        <w:t xml:space="preserve"> — a Fabric-managed service that continuously replicates the source database into</w:t>
      </w:r>
    </w:p>
    <w:p>
      <w:r>
        <w:t xml:space="preserve">  OneLake as Delta, near-real-time, with </w:t>
      </w:r>
      <w:r>
        <w:rPr>
          <w:b/>
        </w:rPr>
        <w:t>no ETL you write</w:t>
      </w:r>
      <w:r>
        <w:t>. For Oracle it uses **LogMiner-based</w:t>
      </w:r>
    </w:p>
    <w:p>
      <w:r>
        <w:t xml:space="preserve">  CDC</w:t>
      </w:r>
      <w:r>
        <w:rPr>
          <w:b/>
        </w:rPr>
        <w:t xml:space="preserve"> through the </w:t>
      </w:r>
      <w:r>
        <w:t>on-premises data gateway</w:t>
      </w:r>
      <w:r>
        <w:rPr>
          <w:b/>
        </w:rPr>
        <w:t xml:space="preserve">. The result is a </w:t>
      </w:r>
      <w:r>
        <w:t>raw 1:1 replica** of the source</w:t>
      </w:r>
    </w:p>
    <w:p>
      <w:r>
        <w:t xml:space="preserve">  tables, always fresh.</w:t>
      </w:r>
    </w:p>
    <w:p>
      <w:pPr>
        <w:pStyle w:val="ListBullet"/>
        <w:ind w:left="360"/>
      </w:pPr>
      <w:r>
        <w:rPr>
          <w:b/>
        </w:rPr>
        <w:t>Our framework</w:t>
      </w:r>
      <w:r>
        <w:t xml:space="preserve"> — config-as-code </w:t>
      </w:r>
      <w:r>
        <w:rPr>
          <w:b/>
        </w:rPr>
        <w:t>batch ELT</w:t>
      </w:r>
      <w:r>
        <w:t xml:space="preserve">. A connector lands the table into </w:t>
      </w:r>
      <w:r>
        <w:rPr>
          <w:b/>
        </w:rPr>
        <w:t>bronze</w:t>
      </w:r>
    </w:p>
    <w:p>
      <w:r>
        <w:t xml:space="preserve">  (raw + control columns; full load or watermark-incremental), then </w:t>
      </w:r>
      <w:r>
        <w:rPr>
          <w:b/>
        </w:rPr>
        <w:t>silver</w:t>
      </w:r>
      <w:r>
        <w:t xml:space="preserve"> deduplicates,</w:t>
      </w:r>
    </w:p>
    <w:p>
      <w:r>
        <w:t xml:space="preserve">  cleanses, runs DQ + quarantine, masks, and tracks schema drift, and </w:t>
      </w:r>
      <w:r>
        <w:rPr>
          <w:b/>
        </w:rPr>
        <w:t>gold</w:t>
      </w:r>
      <w:r>
        <w:t xml:space="preserve"> builds the star.</w:t>
      </w:r>
    </w:p>
    <w:p>
      <w:r>
        <w:t xml:space="preserve">  Everything is declared in </w:t>
      </w:r>
      <w:r>
        <w:rPr>
          <w:rFonts w:ascii="Consolas" w:hAnsi="Consolas"/>
          <w:color w:val="A31F34"/>
        </w:rPr>
        <w:t>config_db</w:t>
      </w:r>
      <w:r>
        <w:t xml:space="preserve"> and promoted DEV → UAT → PROD.</w:t>
      </w:r>
    </w:p>
    <w:p>
      <w:r>
        <w:rPr>
          <w:b/>
        </w:rPr>
        <w:t>The key reframe:</w:t>
      </w:r>
      <w:r>
        <w:t xml:space="preserve"> a mirror gives you a live </w:t>
      </w:r>
      <w:r>
        <w:rPr>
          <w:b/>
        </w:rPr>
        <w:t>bronze</w:t>
      </w:r>
      <w:r>
        <w:t xml:space="preserve">. It does </w:t>
      </w:r>
      <w:r>
        <w:rPr>
          <w:b/>
        </w:rPr>
        <w:t>not</w:t>
      </w:r>
      <w:r>
        <w:t xml:space="preserve"> give you silver/gold —</w:t>
      </w:r>
    </w:p>
    <w:p>
      <w:r>
        <w:t>you still model, cleanse, and govern on top. So the real comparison is *how raw data reaches</w:t>
      </w:r>
    </w:p>
    <w:p>
      <w:r>
        <w:t>bronze*, after which the two converge.</w:t>
      </w:r>
    </w:p>
    <w:p>
      <w:pPr>
        <w:pStyle w:val="Heading2"/>
      </w:pPr>
      <w:r/>
      <w:r>
        <w:t>2. Side-by-side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Dimension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Mirroring</w:t>
            </w:r>
            <w:r>
              <w:rPr>
                <w:b/>
                <w:sz w:val="18"/>
              </w:rPr>
              <w:t xml:space="preserve"> (mirror = bronze)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Our framework</w:t>
            </w:r>
            <w:r>
              <w:rPr>
                <w:b/>
                <w:sz w:val="18"/>
              </w:rPr>
              <w:t xml:space="preserve"> (connector → bronze)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Latency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Near-real-time</w:t>
            </w:r>
            <w:r>
              <w:rPr>
                <w:sz w:val="18"/>
              </w:rPr>
              <w:t xml:space="preserve"> (CDC, continuous)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Batch</w:t>
            </w:r>
            <w:r>
              <w:rPr>
                <w:sz w:val="18"/>
              </w:rPr>
              <w:t xml:space="preserve"> (scheduled / event-triggered)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You write ETL?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 — fully managed replica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Yes — but it's config, not code (add a source = rows)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Transformation at ingest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None</w:t>
            </w:r>
            <w:r>
              <w:rPr>
                <w:sz w:val="18"/>
              </w:rPr>
              <w:t xml:space="preserve"> — raw 1:1 copy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Full — </w:t>
            </w:r>
            <w:r>
              <w:rPr>
                <w:rFonts w:ascii="Consolas" w:hAnsi="Consolas"/>
                <w:color w:val="A31F34"/>
                <w:sz w:val="18"/>
              </w:rPr>
              <w:t>filters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A31F34"/>
                <w:sz w:val="18"/>
              </w:rPr>
              <w:t>select</w:t>
            </w:r>
            <w:r>
              <w:rPr>
                <w:sz w:val="18"/>
              </w:rPr>
              <w:t xml:space="preserve"> (subset rows &amp; columns), typing, rename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Data quality / cleansing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Not built in (do it downstream)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First-class</w:t>
            </w:r>
            <w:r>
              <w:rPr>
                <w:sz w:val="18"/>
              </w:rPr>
              <w:t xml:space="preserve"> — </w:t>
            </w:r>
            <w:r>
              <w:rPr>
                <w:rFonts w:ascii="Consolas" w:hAnsi="Consolas"/>
                <w:color w:val="A31F34"/>
                <w:sz w:val="18"/>
              </w:rPr>
              <w:t>dq_rule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F34"/>
                <w:sz w:val="18"/>
              </w:rPr>
              <w:t>cleanse_rule</w:t>
            </w:r>
            <w:r>
              <w:rPr>
                <w:sz w:val="18"/>
              </w:rPr>
              <w:t>, quarantine on silver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Sensitive-data control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Everything lands raw</w:t>
            </w:r>
            <w:r>
              <w:rPr>
                <w:sz w:val="18"/>
              </w:rPr>
              <w:t xml:space="preserve"> in OneLake (all rows/columns, unmasked)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Mask/exclude </w:t>
            </w:r>
            <w:r>
              <w:rPr>
                <w:b/>
                <w:sz w:val="18"/>
              </w:rPr>
              <w:t>at ingest</w:t>
            </w:r>
            <w:r>
              <w:rPr>
                <w:sz w:val="18"/>
              </w:rPr>
              <w:t xml:space="preserve"> — sensitive columns need never land raw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Source prerequisites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Invasive</w:t>
            </w:r>
            <w:r>
              <w:rPr>
                <w:sz w:val="18"/>
              </w:rPr>
              <w:t xml:space="preserve">: ARCHIVELOG, LogMiner, supplemental logging (DB + per-table), and </w:t>
            </w:r>
            <w:r>
              <w:rPr>
                <w:b/>
                <w:sz w:val="18"/>
              </w:rPr>
              <w:t>broad grants</w:t>
            </w:r>
            <w:r>
              <w:rPr>
                <w:sz w:val="18"/>
              </w:rPr>
              <w:t xml:space="preserve"> — </w:t>
            </w:r>
            <w:r>
              <w:rPr>
                <w:rFonts w:ascii="Consolas" w:hAnsi="Consolas"/>
                <w:color w:val="A31F34"/>
                <w:sz w:val="18"/>
              </w:rPr>
              <w:t>LOGMINING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F34"/>
                <w:sz w:val="18"/>
              </w:rPr>
              <w:t>FLASHBACK ANY TABLE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`SELECT ANY TABLE`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F34"/>
                <w:sz w:val="18"/>
              </w:rPr>
              <w:t>SELECT ANY DICTIONARY</w:t>
            </w:r>
            <w:r>
              <w:rPr>
                <w:sz w:val="18"/>
              </w:rPr>
              <w:t xml:space="preserve"> (instance-wide read); source must be in </w:t>
            </w:r>
            <w:r>
              <w:rPr>
                <w:b/>
                <w:sz w:val="18"/>
              </w:rPr>
              <w:t>read-write mode</w:t>
            </w:r>
            <w:r>
              <w:rPr>
                <w:sz w:val="18"/>
              </w:rPr>
              <w:t xml:space="preserve"> (LogMiner can't mirror a read-only standby)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Minimal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color w:val="A31F34"/>
                <w:sz w:val="18"/>
              </w:rPr>
              <w:t>SELECT</w:t>
            </w:r>
            <w:r>
              <w:rPr>
                <w:sz w:val="18"/>
              </w:rPr>
              <w:t xml:space="preserve"> on just the target tables — and it can read a </w:t>
            </w:r>
            <w:r>
              <w:rPr>
                <w:b/>
                <w:sz w:val="18"/>
              </w:rPr>
              <w:t>read-only standby / DR replica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Connectivity (on-prem Oracle)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Connects </w:t>
            </w:r>
            <w:r>
              <w:rPr>
                <w:b/>
                <w:sz w:val="18"/>
              </w:rPr>
              <w:t>only via an on-premises data gateway</w:t>
            </w:r>
            <w:r>
              <w:rPr>
                <w:sz w:val="18"/>
              </w:rPr>
              <w:t xml:space="preserve"> — the existing </w:t>
            </w:r>
            <w:r>
              <w:rPr>
                <w:b/>
                <w:sz w:val="18"/>
              </w:rPr>
              <w:t>VNet gateway (PBI) can't be reused</w:t>
            </w:r>
            <w:r>
              <w:rPr>
                <w:sz w:val="18"/>
              </w:rPr>
              <w:t xml:space="preserve">; stand up a </w:t>
            </w:r>
            <w:r>
              <w:rPr>
                <w:b/>
                <w:sz w:val="18"/>
              </w:rPr>
              <w:t>dedicated</w:t>
            </w:r>
            <w:r>
              <w:rPr>
                <w:sz w:val="18"/>
              </w:rPr>
              <w:t xml:space="preserve"> gateway, HA-sized for </w:t>
            </w:r>
            <w:r>
              <w:rPr>
                <w:b/>
                <w:sz w:val="18"/>
              </w:rPr>
              <w:t>continuous 24/7 CDC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Data-pipeline </w:t>
            </w:r>
            <w:r>
              <w:rPr>
                <w:b/>
                <w:sz w:val="18"/>
              </w:rPr>
              <w:t>Copy</w:t>
            </w:r>
            <w:r>
              <w:rPr>
                <w:sz w:val="18"/>
              </w:rPr>
              <w:t xml:space="preserve"> connection binds to </w:t>
            </w:r>
            <w:r>
              <w:rPr>
                <w:b/>
                <w:sz w:val="18"/>
              </w:rPr>
              <w:t>either</w:t>
            </w:r>
            <w:r>
              <w:rPr>
                <w:sz w:val="18"/>
              </w:rPr>
              <w:t xml:space="preserve"> an on-prem </w:t>
            </w:r>
            <w:r>
              <w:rPr>
                <w:b/>
                <w:sz w:val="18"/>
              </w:rPr>
              <w:t>or the existing VNet gateway</w:t>
            </w:r>
            <w:r>
              <w:rPr>
                <w:sz w:val="18"/>
              </w:rPr>
              <w:t xml:space="preserve"> (if Oracle is reachable through that VNet) — </w:t>
            </w:r>
            <w:r>
              <w:rPr>
                <w:b/>
                <w:sz w:val="18"/>
              </w:rPr>
              <w:t>reuse existing infra</w:t>
            </w:r>
            <w:r>
              <w:rPr>
                <w:sz w:val="18"/>
              </w:rPr>
              <w:t xml:space="preserve">; gateway is busy only during </w:t>
            </w:r>
            <w:r>
              <w:rPr>
                <w:b/>
                <w:sz w:val="18"/>
              </w:rPr>
              <w:t>scheduled loads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Schema / type coverage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Relational scalars only; </w:t>
            </w:r>
            <w:r>
              <w:rPr>
                <w:b/>
                <w:sz w:val="18"/>
              </w:rPr>
              <w:t>no LOBs / XML / complex types</w:t>
            </w:r>
            <w:r>
              <w:rPr>
                <w:sz w:val="18"/>
              </w:rPr>
              <w:t>; column DDL add/drop/rename only (no type changes)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Any type (complex columns pruned/handled); schema-drift </w:t>
            </w:r>
            <w:r>
              <w:rPr>
                <w:b/>
                <w:sz w:val="18"/>
              </w:rPr>
              <w:t>detected + logged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Table constraints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Needs a </w:t>
            </w:r>
            <w:r>
              <w:rPr>
                <w:b/>
                <w:sz w:val="18"/>
              </w:rPr>
              <w:t>PK or unique index</w:t>
            </w:r>
            <w:r>
              <w:rPr>
                <w:sz w:val="18"/>
              </w:rPr>
              <w:t>; table name &lt; 30 chars; ≤ 1000 tables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None — loads any table; keys are config, not a requirement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History (SCD)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Mirror = current state of source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Silver keeps latest; </w:t>
            </w:r>
            <w:r>
              <w:rPr>
                <w:b/>
                <w:sz w:val="18"/>
              </w:rPr>
              <w:t>gold does SCD1/SCD2/fact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Source coverage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Per-source connector (Oracle, SQL Server, Snowflake, PostgreSQL, Cosmos… + Open Mirroring)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Any</w:t>
            </w:r>
            <w:r>
              <w:rPr>
                <w:sz w:val="18"/>
              </w:rPr>
              <w:t xml:space="preserve"> — jdbc / oracle / db2 / odbc / </w:t>
            </w:r>
            <w:r>
              <w:rPr>
                <w:b/>
                <w:sz w:val="18"/>
              </w:rPr>
              <w:t>HTTP-API</w:t>
            </w:r>
            <w:r>
              <w:rPr>
                <w:sz w:val="18"/>
              </w:rPr>
              <w:t xml:space="preserve"> / files / on-prem-staged, one registry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Promotion (DEV→UAT→PROD)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Git/pipelines track the mirror *item* only; connection, </w:t>
            </w:r>
            <w:r>
              <w:rPr>
                <w:b/>
                <w:sz w:val="18"/>
              </w:rPr>
              <w:t>manual start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re-seed</w:t>
            </w:r>
            <w:r>
              <w:rPr>
                <w:sz w:val="18"/>
              </w:rPr>
              <w:t>, and views are per-env manual (see §5)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Whole medallion is config-as-code</w:t>
            </w:r>
            <w:r>
              <w:rPr>
                <w:sz w:val="18"/>
              </w:rPr>
              <w:t xml:space="preserve"> — sources+DQ+gold+security promote together; connection = a KV secret per env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Ops 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Microsoft-managed pipeline; </w:t>
            </w:r>
            <w:r>
              <w:rPr>
                <w:b/>
                <w:sz w:val="18"/>
              </w:rPr>
              <w:t>dedicated gateway VM</w:t>
            </w:r>
            <w:r>
              <w:rPr>
                <w:sz w:val="18"/>
              </w:rPr>
              <w:t>, archive-log retention, reseed memory spikes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You operate it; retries, capacity, and DQ are yours to tune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Maturity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Oracle mirroring is </w:t>
            </w:r>
            <w:r>
              <w:rPr>
                <w:b/>
                <w:sz w:val="18"/>
              </w:rPr>
              <w:t>GA</w:t>
            </w:r>
            <w:r>
              <w:rPr>
                <w:sz w:val="18"/>
              </w:rPr>
              <w:t xml:space="preserve"> (2026); OCI + Oracle Database@Azure supported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 production here today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Mirrored replica storage has a free allowance (capacity-based); low compute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Spark compute per run + storage</w:t>
            </w:r>
          </w:p>
        </w:tc>
      </w:tr>
    </w:tbl>
    <w:p/>
    <w:p>
      <w:r>
        <w:t xml:space="preserve">&gt; </w:t>
      </w:r>
      <w:r>
        <w:rPr>
          <w:b/>
        </w:rPr>
        <w:t>Gateway note (BCPC-specific).</w:t>
      </w:r>
      <w:r>
        <w:t xml:space="preserve"> We already run a </w:t>
      </w:r>
      <w:r>
        <w:rPr>
          <w:b/>
        </w:rPr>
        <w:t>VNet data gateway</w:t>
      </w:r>
      <w:r>
        <w:t xml:space="preserve"> for some Power BI</w:t>
      </w:r>
    </w:p>
    <w:p>
      <w:r>
        <w:t xml:space="preserve">&gt; reports. That gateway </w:t>
      </w:r>
      <w:r>
        <w:rPr>
          <w:b/>
        </w:rPr>
        <w:t>cannot serve Fabric Mirroring</w:t>
      </w:r>
      <w:r>
        <w:t xml:space="preserve"> — mirroring reaches a private/on-prem</w:t>
      </w:r>
    </w:p>
    <w:p>
      <w:r>
        <w:t xml:space="preserve">&gt; source through the </w:t>
      </w:r>
      <w:r>
        <w:rPr>
          <w:b/>
        </w:rPr>
        <w:t>on-premises data gateway</w:t>
      </w:r>
      <w:r>
        <w:t xml:space="preserve"> only, so mirroring Oracle means provisioning a</w:t>
      </w:r>
    </w:p>
    <w:p>
      <w:r>
        <w:t xml:space="preserve">&gt; </w:t>
      </w:r>
      <w:r>
        <w:rPr>
          <w:b/>
        </w:rPr>
        <w:t>new, dedicated</w:t>
      </w:r>
      <w:r>
        <w:t xml:space="preserve"> gateway (installed + patched + clustered for HA, running </w:t>
      </w:r>
      <w:r>
        <w:rPr>
          <w:b/>
        </w:rPr>
        <w:t>continuously</w:t>
      </w:r>
      <w:r>
        <w:t xml:space="preserve"> for</w:t>
      </w:r>
    </w:p>
    <w:p>
      <w:r>
        <w:t xml:space="preserve">&gt; always-on CDC). Our framework's on-prem path is a Data-pipeline </w:t>
      </w:r>
      <w:r>
        <w:rPr>
          <w:b/>
        </w:rPr>
        <w:t>Copy</w:t>
      </w:r>
      <w:r>
        <w:t>, whose connection can run</w:t>
      </w:r>
    </w:p>
    <w:p>
      <w:r>
        <w:t xml:space="preserve">&gt; through </w:t>
      </w:r>
      <w:r>
        <w:rPr>
          <w:b/>
        </w:rPr>
        <w:t>either</w:t>
      </w:r>
      <w:r>
        <w:t xml:space="preserve"> an on-prem gateway </w:t>
      </w:r>
      <w:r>
        <w:rPr>
          <w:b/>
        </w:rPr>
        <w:t>or the existing VNet gateway</w:t>
      </w:r>
      <w:r>
        <w:t xml:space="preserve"> (assuming the Oracle host is</w:t>
      </w:r>
    </w:p>
    <w:p>
      <w:r>
        <w:t xml:space="preserve">&gt; reachable through that VNet) — so it can </w:t>
      </w:r>
      <w:r>
        <w:rPr>
          <w:b/>
        </w:rPr>
        <w:t>reuse infrastructure we already operate</w:t>
      </w:r>
      <w:r>
        <w:t>, and only</w:t>
      </w:r>
    </w:p>
    <w:p>
      <w:r>
        <w:t>&gt; during scheduled load windows. *(Fabric gateway support for mirroring is still evolving — confirm</w:t>
      </w:r>
    </w:p>
    <w:p>
      <w:r>
        <w:t>&gt; against current docs for the Oracle connector and our exact network topology before sizing.)*</w:t>
      </w:r>
    </w:p>
    <w:p>
      <w:pPr>
        <w:pStyle w:val="Heading2"/>
      </w:pPr>
      <w:r/>
      <w:r>
        <w:t>3. Scenario by scenario — what happens when the source changes</w:t>
      </w:r>
    </w:p>
    <w:p>
      <w:r>
        <w:t>Follow a single row through both paths. *Mirrored bronze* = the live replica; *Framework* = our</w:t>
      </w:r>
    </w:p>
    <w:p>
      <w:r>
        <w:t>connector → bronze → silver → gold.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Source event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Mirrored bronze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Our framework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Row inserted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Appears in the mirror in ~seconds (CDC)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Picked up on the next run (watermark: when its change-date advances; else next full load); silver keys it, gold adds 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Row updated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Mirror row updated in place — shows the </w:t>
            </w:r>
            <w:r>
              <w:rPr>
                <w:b/>
                <w:sz w:val="18"/>
              </w:rPr>
              <w:t>new</w:t>
            </w:r>
            <w:r>
              <w:rPr>
                <w:sz w:val="18"/>
              </w:rPr>
              <w:t xml:space="preserve"> value; the old value is </w:t>
            </w:r>
            <w:r>
              <w:rPr>
                <w:b/>
                <w:sz w:val="18"/>
              </w:rPr>
              <w:t>gone</w:t>
            </w:r>
            <w:r>
              <w:rPr>
                <w:sz w:val="18"/>
              </w:rPr>
              <w:t xml:space="preserve"> (mirror = current state)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Incremental appends the new version to bronze (a raw change log); silver keeps latest by key; </w:t>
            </w:r>
            <w:r>
              <w:rPr>
                <w:b/>
                <w:sz w:val="18"/>
              </w:rPr>
              <w:t>gold SCD2 preserves old *and* new</w:t>
            </w:r>
            <w:r>
              <w:rPr>
                <w:sz w:val="18"/>
              </w:rPr>
              <w:t xml:space="preserve"> — you keep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Row deleted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CDC </w:t>
            </w:r>
            <w:r>
              <w:rPr>
                <w:b/>
                <w:sz w:val="18"/>
              </w:rPr>
              <w:t>silently removes</w:t>
            </w:r>
            <w:r>
              <w:rPr>
                <w:sz w:val="18"/>
              </w:rPr>
              <w:t xml:space="preserve"> the row — the mirror matches the source, but the deleted record is </w:t>
            </w:r>
            <w:r>
              <w:rPr>
                <w:b/>
                <w:sz w:val="18"/>
              </w:rPr>
              <w:t>gone</w:t>
            </w:r>
            <w:r>
              <w:rPr>
                <w:sz w:val="18"/>
              </w:rPr>
              <w:t xml:space="preserve"> from the current table (recoverable only via Delta time-travel: retention-limited, replication-versioned — awkward for audit)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Better for audit, and on by default:</w:t>
            </w:r>
            <w:r>
              <w:rPr>
                <w:sz w:val="18"/>
              </w:rPr>
              <w:t xml:space="preserve"> bronze is </w:t>
            </w:r>
            <w:r>
              <w:rPr>
                <w:b/>
                <w:sz w:val="18"/>
              </w:rPr>
              <w:t>append-only</w:t>
            </w:r>
            <w:r>
              <w:rPr>
                <w:sz w:val="18"/>
              </w:rPr>
              <w:t xml:space="preserve"> (every snapshot kept — "present in batch N, gone in N+1" is a plain query); on a </w:t>
            </w:r>
            <w:r>
              <w:rPr>
                <w:b/>
                <w:sz w:val="18"/>
              </w:rPr>
              <w:t>keyed full load</w:t>
            </w:r>
            <w:r>
              <w:rPr>
                <w:sz w:val="18"/>
              </w:rPr>
              <w:t xml:space="preserve"> silver auto-stamps </w:t>
            </w:r>
            <w:r>
              <w:rPr>
                <w:rFonts w:ascii="Consolas" w:hAnsi="Consolas"/>
                <w:color w:val="A31F34"/>
                <w:sz w:val="18"/>
              </w:rPr>
              <w:t>_is_deleted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A31F34"/>
                <w:sz w:val="18"/>
              </w:rPr>
              <w:t>_deleted_at</w:t>
            </w:r>
            <w:r>
              <w:rPr>
                <w:sz w:val="18"/>
              </w:rPr>
              <w:t xml:space="preserve"> (latest values retained; a reappearing key flips back). Only exclusion: </w:t>
            </w:r>
            <w:r>
              <w:rPr>
                <w:rFonts w:ascii="Consolas" w:hAnsi="Consolas"/>
                <w:color w:val="A31F34"/>
                <w:sz w:val="18"/>
              </w:rPr>
              <w:t>incremental</w:t>
            </w:r>
            <w:r>
              <w:rPr>
                <w:sz w:val="18"/>
              </w:rPr>
              <w:t xml:space="preserve"> loads (a delta can't reveal a delete) — keep such a table on </w:t>
            </w:r>
            <w:r>
              <w:rPr>
                <w:rFonts w:ascii="Consolas" w:hAnsi="Consolas"/>
                <w:color w:val="A31F34"/>
                <w:sz w:val="18"/>
              </w:rPr>
              <w:t>full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Column added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Applied (supported DDL)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Full load picks it up; silver </w:t>
            </w:r>
            <w:r>
              <w:rPr>
                <w:b/>
                <w:sz w:val="18"/>
              </w:rPr>
              <w:t>logs a `COLUMN_ADDED` drift event</w:t>
            </w:r>
            <w:r>
              <w:rPr>
                <w:sz w:val="18"/>
              </w:rPr>
              <w:t xml:space="preserve">; flows unless </w:t>
            </w:r>
            <w:r>
              <w:rPr>
                <w:rFonts w:ascii="Consolas" w:hAnsi="Consolas"/>
                <w:color w:val="A31F34"/>
                <w:sz w:val="18"/>
              </w:rPr>
              <w:t>select</w:t>
            </w:r>
            <w:r>
              <w:rPr>
                <w:sz w:val="18"/>
              </w:rPr>
              <w:t xml:space="preserve"> excludes 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Column dropped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Applied (supported DDL)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Absent next load; silver </w:t>
            </w:r>
            <w:r>
              <w:rPr>
                <w:b/>
                <w:sz w:val="18"/>
              </w:rPr>
              <w:t>logs `COLUMN_REMOVED`</w:t>
            </w:r>
            <w:r>
              <w:rPr>
                <w:sz w:val="18"/>
              </w:rPr>
              <w:t xml:space="preserve"> (warning)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Column renamed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Applied (supported DDL)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Shows as drop+add (drift logged); a </w:t>
            </w:r>
            <w:r>
              <w:rPr>
                <w:rFonts w:ascii="Consolas" w:hAnsi="Consolas"/>
                <w:color w:val="A31F34"/>
                <w:sz w:val="18"/>
              </w:rPr>
              <w:t>select</w:t>
            </w:r>
            <w:r>
              <w:rPr>
                <w:sz w:val="18"/>
              </w:rPr>
              <w:t xml:space="preserve"> rename normalizes 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Column *type* changed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Not supported</w:t>
            </w:r>
            <w:r>
              <w:rPr>
                <w:sz w:val="18"/>
              </w:rPr>
              <w:t xml:space="preserve"> — mirroring can fail that table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Schema-on-read tolerates it (lands as-is); a </w:t>
            </w:r>
            <w:r>
              <w:rPr>
                <w:rFonts w:ascii="Consolas" w:hAnsi="Consolas"/>
                <w:color w:val="A31F34"/>
                <w:sz w:val="18"/>
              </w:rPr>
              <w:t>cleanse</w:t>
            </w:r>
            <w:r>
              <w:rPr>
                <w:sz w:val="18"/>
              </w:rPr>
              <w:t xml:space="preserve"> cast fixes 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New table added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Reconfigure the mirror to include 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Discovery registers it </w:t>
            </w:r>
            <w:r>
              <w:rPr>
                <w:rFonts w:ascii="Consolas" w:hAnsi="Consolas"/>
                <w:color w:val="A31F34"/>
                <w:sz w:val="18"/>
              </w:rPr>
              <w:t>is_active=0</w:t>
            </w:r>
            <w:r>
              <w:rPr>
                <w:sz w:val="18"/>
              </w:rPr>
              <w:t>; review + activate (config-as-code)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Bulk truncate + reload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CDC reflects it, but large re-seeds spike gateway memory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Full load reflects it; incremental picks up rows whose change-date advanced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Source down / logs purged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CDC pauses; catches up if archive logs retained (~24h) — else a </w:t>
            </w:r>
            <w:r>
              <w:rPr>
                <w:b/>
                <w:sz w:val="18"/>
              </w:rPr>
              <w:t>full re-seed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Run fails and retries; next run resumes from the watermark (source is truth, we re-read) — no re-seed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Bad / sensitive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Replicated as-is (bad rows *and* PII land raw in OneLake)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DQ </w:t>
            </w:r>
            <w:r>
              <w:rPr>
                <w:b/>
                <w:sz w:val="18"/>
              </w:rPr>
              <w:t>quarantines</w:t>
            </w:r>
            <w:r>
              <w:rPr>
                <w:sz w:val="18"/>
              </w:rPr>
              <w:t xml:space="preserve"> bad rows before gold; </w:t>
            </w:r>
            <w:r>
              <w:rPr>
                <w:rFonts w:ascii="Consolas" w:hAnsi="Consolas"/>
                <w:color w:val="A31F34"/>
                <w:sz w:val="18"/>
              </w:rPr>
              <w:t>cleanse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A31F34"/>
                <w:sz w:val="18"/>
              </w:rPr>
              <w:t>mask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A31F34"/>
                <w:sz w:val="18"/>
              </w:rPr>
              <w:t>select</w:t>
            </w:r>
            <w:r>
              <w:rPr>
                <w:sz w:val="18"/>
              </w:rPr>
              <w:t xml:space="preserve"> handle PII </w:t>
            </w:r>
            <w:r>
              <w:rPr>
                <w:b/>
                <w:sz w:val="18"/>
              </w:rPr>
              <w:t>before it lands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Point-in-time / 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Current state only (Delta time-travel = replication versions, retention-limited)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Bronze append = raw extraction history; gold SCD2 = business history; audit tables = full lineage</w:t>
            </w:r>
          </w:p>
        </w:tc>
      </w:tr>
    </w:tbl>
    <w:p/>
    <w:p>
      <w:r>
        <w:rPr>
          <w:b/>
        </w:rPr>
        <w:t>Two scenarios deserve a callout:</w:t>
      </w:r>
    </w:p>
    <w:p>
      <w:pPr>
        <w:pStyle w:val="ListBullet"/>
        <w:ind w:left="360"/>
      </w:pPr>
      <w:r>
        <w:rPr>
          <w:b/>
        </w:rPr>
        <w:t>Updates &amp; history — framework wins for auditability.</w:t>
      </w:r>
      <w:r>
        <w:t xml:space="preserve"> A mirror always shows *now*: if a</w:t>
      </w:r>
    </w:p>
    <w:p>
      <w:r>
        <w:t xml:space="preserve">  member's status changes, it overwrites the old value. Only our </w:t>
      </w:r>
      <w:r>
        <w:rPr>
          <w:b/>
        </w:rPr>
        <w:t>SCD2 gold</w:t>
      </w:r>
      <w:r>
        <w:t xml:space="preserve"> keeps the</w:t>
      </w:r>
    </w:p>
    <w:p>
      <w:r>
        <w:t xml:space="preserve">  before-and-after with effective dates — which a pension corporation usually needs for audit.</w:t>
      </w:r>
    </w:p>
    <w:p>
      <w:pPr>
        <w:pStyle w:val="ListBullet"/>
        <w:ind w:left="360"/>
      </w:pPr>
      <w:r>
        <w:rPr>
          <w:b/>
        </w:rPr>
        <w:t>Deletes — a design choice, and for *audit* the framework can be the stronger one.</w:t>
      </w:r>
      <w:r>
        <w:t xml:space="preserve"> Mirroring</w:t>
      </w:r>
    </w:p>
    <w:p>
      <w:r>
        <w:t xml:space="preserve">  applies deletes automatically, but that cuts both ways: the record </w:t>
      </w:r>
      <w:r>
        <w:rPr>
          <w:b/>
        </w:rPr>
        <w:t>silently disappears</w:t>
      </w:r>
      <w:r>
        <w:t xml:space="preserve"> from</w:t>
      </w:r>
    </w:p>
    <w:p>
      <w:r>
        <w:t xml:space="preserve">  the current table and is recoverable only via Delta time-travel — limited retention, and those</w:t>
      </w:r>
    </w:p>
    <w:p>
      <w:r>
        <w:t xml:space="preserve">  versions are replication commits, not business events, so you can't cleanly answer "what was</w:t>
      </w:r>
    </w:p>
    <w:p>
      <w:r>
        <w:t xml:space="preserve">  deleted, and when." Run as </w:t>
      </w:r>
      <w:r>
        <w:rPr>
          <w:b/>
        </w:rPr>
        <w:t>append-snapshot bronze</w:t>
      </w:r>
      <w:r>
        <w:t>, our framework keeps every extracted</w:t>
      </w:r>
    </w:p>
    <w:p>
      <w:r>
        <w:t xml:space="preserve">  version, so "present in batch N, gone in N+1" is a plain query; a </w:t>
      </w:r>
      <w:r>
        <w:rPr>
          <w:b/>
        </w:rPr>
        <w:t>key reconciliation</w:t>
      </w:r>
      <w:r>
        <w:t xml:space="preserve"> (diff the</w:t>
      </w:r>
    </w:p>
    <w:p>
      <w:r>
        <w:t xml:space="preserve">  latest snapshot's keys against the model) then stamps a </w:t>
      </w:r>
      <w:r>
        <w:rPr>
          <w:b/>
        </w:rPr>
        <w:t>soft-delete</w:t>
      </w:r>
      <w:r>
        <w:t xml:space="preserve"> (</w:t>
      </w:r>
      <w:r>
        <w:rPr>
          <w:rFonts w:ascii="Consolas" w:hAnsi="Consolas"/>
          <w:color w:val="A31F34"/>
        </w:rPr>
        <w:t>_is_deleted</w:t>
      </w:r>
      <w:r>
        <w:t xml:space="preserve"> /</w:t>
      </w:r>
    </w:p>
    <w:p>
      <w:r>
        <w:t xml:space="preserve">  </w:t>
      </w:r>
      <w:r>
        <w:rPr>
          <w:rFonts w:ascii="Consolas" w:hAnsi="Consolas"/>
          <w:color w:val="A31F34"/>
        </w:rPr>
        <w:t>_deleted_at</w:t>
      </w:r>
      <w:r>
        <w:t>) through silver and gold, giving downstream logic *explicit* delete awareness. For a</w:t>
      </w:r>
    </w:p>
    <w:p>
      <w:r>
        <w:t xml:space="preserve">  pension corporation that must audit removals, that's arguably </w:t>
      </w:r>
      <w:r>
        <w:rPr>
          <w:b/>
        </w:rPr>
        <w:t>better</w:t>
      </w:r>
      <w:r>
        <w:t xml:space="preserve"> than a mirror that just</w:t>
      </w:r>
    </w:p>
    <w:p>
      <w:r>
        <w:t xml:space="preserve">  makes the row vanish. The honest caveat: this is a </w:t>
      </w:r>
      <w:r>
        <w:rPr>
          <w:b/>
        </w:rPr>
        <w:t>deliberate pattern</w:t>
      </w:r>
      <w:r>
        <w:t xml:space="preserve"> — the default</w:t>
      </w:r>
    </w:p>
    <w:p>
      <w:r>
        <w:t xml:space="preserve">  watermark/overwrite load won't flag deletes on its own — and full snapshots cost storage, so</w:t>
      </w:r>
    </w:p>
    <w:p>
      <w:r>
        <w:t xml:space="preserve">  choose it per table. This is </w:t>
      </w:r>
      <w:r>
        <w:rPr>
          <w:b/>
        </w:rPr>
        <w:t>implemented and on by default</w:t>
      </w:r>
      <w:r>
        <w:t>: bronze is append-only, and any</w:t>
      </w:r>
    </w:p>
    <w:p>
      <w:r>
        <w:t xml:space="preserve">  </w:t>
      </w:r>
      <w:r>
        <w:rPr>
          <w:b/>
        </w:rPr>
        <w:t>keyed full load</w:t>
      </w:r>
      <w:r>
        <w:t xml:space="preserve"> auto-runs the reconciliation (ported from the MXData accelerator's</w:t>
      </w:r>
    </w:p>
    <w:p>
      <w:r>
        <w:t xml:space="preserve">  </w:t>
      </w:r>
      <w:r>
        <w:rPr>
          <w:rFonts w:ascii="Consolas" w:hAnsi="Consolas"/>
          <w:color w:val="A31F34"/>
        </w:rPr>
        <w:t>_is_deleted</w:t>
      </w:r>
      <w:r>
        <w:t xml:space="preserve"> handling) — set </w:t>
      </w:r>
      <w:r>
        <w:rPr>
          <w:rFonts w:ascii="Consolas" w:hAnsi="Consolas"/>
          <w:color w:val="A31F34"/>
        </w:rPr>
        <w:t>delete_detection="off"</w:t>
      </w:r>
      <w:r>
        <w:t xml:space="preserve"> to disable, and note it can't apply to</w:t>
      </w:r>
    </w:p>
    <w:p>
      <w:r>
        <w:t xml:space="preserve">  </w:t>
      </w:r>
      <w:r>
        <w:rPr>
          <w:rFonts w:ascii="Consolas" w:hAnsi="Consolas"/>
          <w:color w:val="A31F34"/>
        </w:rPr>
        <w:t>incremental</w:t>
      </w:r>
      <w:r>
        <w:t xml:space="preserve"> loads. Verified end-to-end: a 10-row snapshot, then a reload with one row removed +</w:t>
      </w:r>
    </w:p>
    <w:p>
      <w:r>
        <w:t xml:space="preserve">  two updated, yields 10 silver rows — the removed key flagged </w:t>
      </w:r>
      <w:r>
        <w:rPr>
          <w:rFonts w:ascii="Consolas" w:hAnsi="Consolas"/>
          <w:color w:val="A31F34"/>
        </w:rPr>
        <w:t>_is_deleted</w:t>
      </w:r>
      <w:r>
        <w:t xml:space="preserve"> with its last-known</w:t>
      </w:r>
    </w:p>
    <w:p>
      <w:r>
        <w:t xml:space="preserve">  values, the rest carrying the latest updates; bronze retains both snapshots (19 rows).</w:t>
      </w:r>
    </w:p>
    <w:p>
      <w:pPr>
        <w:pStyle w:val="Heading2"/>
      </w:pPr>
      <w:r/>
      <w:r>
        <w:t>4. Pros &amp; cons</w:t>
      </w:r>
    </w:p>
    <w:p>
      <w:pPr>
        <w:pStyle w:val="Heading3"/>
      </w:pPr>
      <w:r/>
      <w:r>
        <w:t>Mirroring</w:t>
      </w:r>
    </w:p>
    <w:p>
      <w:r>
        <w:rPr>
          <w:b/>
        </w:rPr>
        <w:t>Pros</w:t>
      </w:r>
    </w:p>
    <w:p>
      <w:pPr>
        <w:pStyle w:val="ListBullet"/>
        <w:ind w:left="360"/>
      </w:pPr>
      <w:r>
        <w:rPr>
          <w:b/>
        </w:rPr>
        <w:t>Near-real-time</w:t>
      </w:r>
      <w:r>
        <w:t xml:space="preserve"> with essentially no engineering — the strongest reason to choose it.</w:t>
      </w:r>
    </w:p>
    <w:p>
      <w:pPr>
        <w:pStyle w:val="ListBullet"/>
        <w:ind w:left="360"/>
      </w:pPr>
      <w:r>
        <w:t>No ETL to build or maintain for the raw copy; Microsoft owns the CDC pipeline.</w:t>
      </w:r>
    </w:p>
    <w:p>
      <w:pPr>
        <w:pStyle w:val="ListBullet"/>
        <w:ind w:left="360"/>
      </w:pPr>
      <w:r>
        <w:t>Low, predictable cost for the replica; instantly queryable in OneLake / SQL endpoint / Direct Lake.</w:t>
      </w:r>
    </w:p>
    <w:p>
      <w:pPr>
        <w:pStyle w:val="ListBullet"/>
        <w:ind w:left="360"/>
      </w:pPr>
      <w:r>
        <w:t>Great for *operational reporting* on clean relational tables that need freshness.</w:t>
      </w:r>
    </w:p>
    <w:p>
      <w:r>
        <w:rPr>
          <w:b/>
        </w:rPr>
        <w:t>Cons</w:t>
      </w:r>
    </w:p>
    <w:p>
      <w:pPr>
        <w:pStyle w:val="ListBullet"/>
        <w:ind w:left="360"/>
      </w:pPr>
      <w:r>
        <w:rPr>
          <w:b/>
        </w:rPr>
        <w:t>Invasive on the source</w:t>
      </w:r>
      <w:r>
        <w:t xml:space="preserve"> — the Oracle DBA must enable ARCHIVELOG, LogMiner, and supplemental</w:t>
      </w:r>
    </w:p>
    <w:p>
      <w:r>
        <w:t xml:space="preserve">  logging and grant CDC privileges. In a locked-down pension estate this is a real approval hurdle.</w:t>
      </w:r>
    </w:p>
    <w:p>
      <w:pPr>
        <w:pStyle w:val="ListBullet"/>
        <w:ind w:left="360"/>
      </w:pPr>
      <w:r>
        <w:rPr>
          <w:b/>
        </w:rPr>
        <w:t>Raw, everything-lands</w:t>
      </w:r>
      <w:r>
        <w:t xml:space="preserve"> — no row/column subsetting or masking at ingest; **all data, including</w:t>
      </w:r>
    </w:p>
    <w:p>
      <w:r>
        <w:t xml:space="preserve">  sensitive member/employer columns, is replicated into OneLake**. Governance must be enforced</w:t>
      </w:r>
    </w:p>
    <w:p>
      <w:r>
        <w:t xml:space="preserve">  entirely downstream, and the raw copy still exists.</w:t>
      </w:r>
    </w:p>
    <w:p>
      <w:pPr>
        <w:pStyle w:val="ListBullet"/>
        <w:ind w:left="360"/>
      </w:pPr>
      <w:r>
        <w:rPr>
          <w:b/>
        </w:rPr>
        <w:t>Coverage gaps</w:t>
      </w:r>
      <w:r>
        <w:t xml:space="preserve"> — supported types are a fixed allow-list (no LOB/XML/complex types; even plain</w:t>
      </w:r>
    </w:p>
    <w:p>
      <w:r>
        <w:t xml:space="preserve">  </w:t>
      </w:r>
      <w:r>
        <w:rPr>
          <w:rFonts w:ascii="Consolas" w:hAnsi="Consolas"/>
          <w:color w:val="A31F34"/>
        </w:rPr>
        <w:t>TIMESTAMP</w:t>
      </w:r>
      <w:r>
        <w:t xml:space="preserve"> variants are restricted), no type-change DDL, tables must have a PK/unique index,</w:t>
      </w:r>
    </w:p>
    <w:p>
      <w:r>
        <w:t xml:space="preserve">  ≤ 1000 tables, table names &lt; 30 chars. Any table that misses these simply won't mirror.</w:t>
      </w:r>
    </w:p>
    <w:p>
      <w:pPr>
        <w:pStyle w:val="ListBullet"/>
        <w:ind w:left="360"/>
      </w:pPr>
      <w:r>
        <w:rPr>
          <w:b/>
        </w:rPr>
        <w:t>Broad, instance-wide grants</w:t>
      </w:r>
      <w:r>
        <w:t xml:space="preserve"> — the sync user needs </w:t>
      </w:r>
      <w:r>
        <w:rPr>
          <w:rFonts w:ascii="Consolas" w:hAnsi="Consolas"/>
          <w:color w:val="A31F34"/>
        </w:rPr>
        <w:t>SELECT ANY TABLE</w:t>
      </w:r>
      <w:r>
        <w:t xml:space="preserve"> </w:t>
      </w:r>
      <w:r>
        <w:rPr>
          <w:b/>
        </w:rPr>
        <w:t>and</w:t>
      </w:r>
    </w:p>
    <w:p>
      <w:r>
        <w:t xml:space="preserve">  </w:t>
      </w:r>
      <w:r>
        <w:rPr>
          <w:rFonts w:ascii="Consolas" w:hAnsi="Consolas"/>
          <w:color w:val="A31F34"/>
        </w:rPr>
        <w:t>SELECT ANY DICTIONARY</w:t>
      </w:r>
      <w:r>
        <w:t xml:space="preserve"> (read *everything* in the instance), not just the tables you mirror — a</w:t>
      </w:r>
    </w:p>
    <w:p>
      <w:r>
        <w:t xml:space="preserve">  real least-privilege concern in a pension estate.</w:t>
      </w:r>
    </w:p>
    <w:p>
      <w:pPr>
        <w:pStyle w:val="ListBullet"/>
        <w:ind w:left="360"/>
      </w:pPr>
      <w:r>
        <w:rPr>
          <w:b/>
        </w:rPr>
        <w:t>Read-write source only</w:t>
      </w:r>
      <w:r>
        <w:t xml:space="preserve"> — LogMiner can't run against a read-only **physical standby / DR</w:t>
      </w:r>
    </w:p>
    <w:p>
      <w:r>
        <w:t xml:space="preserve">  replica**, so capture can't be offloaded off the primary.</w:t>
      </w:r>
    </w:p>
    <w:p>
      <w:pPr>
        <w:pStyle w:val="ListBullet"/>
        <w:ind w:left="360"/>
      </w:pPr>
      <w:r>
        <w:t xml:space="preserve">You still build </w:t>
      </w:r>
      <w:r>
        <w:rPr>
          <w:b/>
        </w:rPr>
        <w:t>silver/gold</w:t>
      </w:r>
      <w:r>
        <w:t xml:space="preserve"> — mirroring is not a substitute for the modelling layer.</w:t>
      </w:r>
    </w:p>
    <w:p>
      <w:pPr>
        <w:pStyle w:val="ListBullet"/>
        <w:ind w:left="360"/>
      </w:pPr>
      <w:r>
        <w:rPr>
          <w:b/>
        </w:rPr>
        <w:t>New dedicated gateway</w:t>
      </w:r>
      <w:r>
        <w:t xml:space="preserve"> — mirroring uses the on-premises data gateway only; our existing **VNet</w:t>
      </w:r>
    </w:p>
    <w:p>
      <w:r>
        <w:t xml:space="preserve">  gateway can't be reused**, so it's fresh infra to stand up, patch, and HA-cluster for 24/7 CDC.</w:t>
      </w:r>
    </w:p>
    <w:p>
      <w:pPr>
        <w:pStyle w:val="ListBullet"/>
        <w:ind w:left="360"/>
      </w:pPr>
      <w:r>
        <w:t>Ops caveats: dedicated gateway VM, archive-log retention (~24h), memory spikes on large reseeds.</w:t>
      </w:r>
    </w:p>
    <w:p>
      <w:pPr>
        <w:pStyle w:val="Heading3"/>
      </w:pPr>
      <w:r/>
      <w:r>
        <w:t>Our framework</w:t>
      </w:r>
    </w:p>
    <w:p>
      <w:r>
        <w:rPr>
          <w:b/>
        </w:rPr>
        <w:t>Pros</w:t>
      </w:r>
    </w:p>
    <w:p>
      <w:pPr>
        <w:pStyle w:val="ListBullet"/>
        <w:ind w:left="360"/>
      </w:pPr>
      <w:r>
        <w:rPr>
          <w:b/>
        </w:rPr>
        <w:t>Governance-first</w:t>
      </w:r>
      <w:r>
        <w:t xml:space="preserve"> — subset (</w:t>
      </w:r>
      <w:r>
        <w:rPr>
          <w:rFonts w:ascii="Consolas" w:hAnsi="Consolas"/>
          <w:color w:val="A31F34"/>
        </w:rPr>
        <w:t>filters</w:t>
      </w:r>
      <w:r>
        <w:t>/</w:t>
      </w:r>
      <w:r>
        <w:rPr>
          <w:rFonts w:ascii="Consolas" w:hAnsi="Consolas"/>
          <w:color w:val="A31F34"/>
        </w:rPr>
        <w:t>select</w:t>
      </w:r>
      <w:r>
        <w:t>), **mask or drop sensitive columns before they</w:t>
      </w:r>
    </w:p>
    <w:p>
      <w:r>
        <w:t xml:space="preserve">  land**, DQ + quarantine, schema-drift detection, and code-driven security (CLS/RLS/DDM). For a</w:t>
      </w:r>
    </w:p>
    <w:p>
      <w:r>
        <w:t xml:space="preserve">  pension org handling PII, keeping sensitive data out of raw OneLake is a material advantage.</w:t>
      </w:r>
    </w:p>
    <w:p>
      <w:pPr>
        <w:pStyle w:val="ListBullet"/>
        <w:ind w:left="360"/>
      </w:pPr>
      <w:r>
        <w:rPr>
          <w:b/>
        </w:rPr>
        <w:t>No source changes, least privilege</w:t>
      </w:r>
      <w:r>
        <w:t xml:space="preserve"> — only </w:t>
      </w:r>
      <w:r>
        <w:rPr>
          <w:rFonts w:ascii="Consolas" w:hAnsi="Consolas"/>
          <w:color w:val="A31F34"/>
        </w:rPr>
        <w:t>SELECT</w:t>
      </w:r>
      <w:r>
        <w:t xml:space="preserve"> on the specific tables (not the</w:t>
      </w:r>
    </w:p>
    <w:p>
      <w:r>
        <w:t xml:space="preserve">  instance-wide </w:t>
      </w:r>
      <w:r>
        <w:rPr>
          <w:rFonts w:ascii="Consolas" w:hAnsi="Consolas"/>
          <w:color w:val="A31F34"/>
        </w:rPr>
        <w:t>SELECT ANY TABLE</w:t>
      </w:r>
      <w:r>
        <w:t xml:space="preserve"> / </w:t>
      </w:r>
      <w:r>
        <w:rPr>
          <w:rFonts w:ascii="Consolas" w:hAnsi="Consolas"/>
          <w:color w:val="A31F34"/>
        </w:rPr>
        <w:t>SELECT ANY DICTIONARY</w:t>
      </w:r>
      <w:r>
        <w:t xml:space="preserve"> mirroring requires), and nothing to</w:t>
      </w:r>
    </w:p>
    <w:p>
      <w:r>
        <w:t xml:space="preserve">  enable on the Oracle side. It can even read a </w:t>
      </w:r>
      <w:r>
        <w:rPr>
          <w:b/>
        </w:rPr>
        <w:t>read-only standby / DR replica</w:t>
      </w:r>
      <w:r>
        <w:t>, keeping load off</w:t>
      </w:r>
    </w:p>
    <w:p>
      <w:r>
        <w:t xml:space="preserve">  the primary — mirroring can't (LogMiner needs a read-write source).</w:t>
      </w:r>
    </w:p>
    <w:p>
      <w:pPr>
        <w:pStyle w:val="ListBullet"/>
        <w:ind w:left="360"/>
      </w:pPr>
      <w:r>
        <w:rPr>
          <w:b/>
        </w:rPr>
        <w:t>Reuses existing connectivity</w:t>
      </w:r>
      <w:r>
        <w:t xml:space="preserve"> — the on-prem Copy can run through our current </w:t>
      </w:r>
      <w:r>
        <w:rPr>
          <w:b/>
        </w:rPr>
        <w:t>VNet gateway</w:t>
      </w:r>
    </w:p>
    <w:p>
      <w:r>
        <w:t xml:space="preserve">  (no new dedicated gateway to provision/HA), and only during scheduled loads, not 24/7.</w:t>
      </w:r>
    </w:p>
    <w:p>
      <w:pPr>
        <w:pStyle w:val="ListBullet"/>
        <w:ind w:left="360"/>
      </w:pPr>
      <w:r>
        <w:rPr>
          <w:b/>
        </w:rPr>
        <w:t>Universal</w:t>
      </w:r>
      <w:r>
        <w:t xml:space="preserve"> — the same registry ingests Oracle, SQL Server, APIs, files (dropbox), and</w:t>
      </w:r>
    </w:p>
    <w:p>
      <w:r>
        <w:t xml:space="preserve">  gateway-staged on-prem, so one pattern covers the whole estate, not just mirror-eligible DBs.</w:t>
      </w:r>
    </w:p>
    <w:p>
      <w:pPr>
        <w:pStyle w:val="ListBullet"/>
        <w:ind w:left="360"/>
      </w:pPr>
      <w:r>
        <w:rPr>
          <w:b/>
        </w:rPr>
        <w:t>Config-as-code + promotion</w:t>
      </w:r>
      <w:r>
        <w:t xml:space="preserve"> — declared once, promoted across environments, lineage in config.</w:t>
      </w:r>
    </w:p>
    <w:p>
      <w:pPr>
        <w:pStyle w:val="ListBullet"/>
        <w:ind w:left="360"/>
      </w:pPr>
      <w:r>
        <w:rPr>
          <w:b/>
        </w:rPr>
        <w:t>Full modelling control</w:t>
      </w:r>
      <w:r>
        <w:t xml:space="preserve"> — typing, SCD history, the gold star, all owned by us.</w:t>
      </w:r>
    </w:p>
    <w:p>
      <w:r>
        <w:rPr>
          <w:b/>
        </w:rPr>
        <w:t>Cons</w:t>
      </w:r>
    </w:p>
    <w:p>
      <w:pPr>
        <w:pStyle w:val="ListBullet"/>
        <w:ind w:left="360"/>
      </w:pPr>
      <w:r>
        <w:rPr>
          <w:b/>
        </w:rPr>
        <w:t>Batch, not real-time</w:t>
      </w:r>
      <w:r>
        <w:t xml:space="preserve"> — freshness is the scheduled/triggered cadence, not seconds.</w:t>
      </w:r>
    </w:p>
    <w:p>
      <w:pPr>
        <w:pStyle w:val="ListBullet"/>
        <w:ind w:left="360"/>
      </w:pPr>
      <w:r>
        <w:rPr>
          <w:b/>
        </w:rPr>
        <w:t>We own the pipeline</w:t>
      </w:r>
      <w:r>
        <w:t xml:space="preserve"> — retries, capacity tuning, and DQ authoring are our responsibility.</w:t>
      </w:r>
    </w:p>
    <w:p>
      <w:pPr>
        <w:pStyle w:val="ListBullet"/>
        <w:ind w:left="360"/>
      </w:pPr>
      <w:r>
        <w:t>Incremental extraction needs a watermark column (or a full reload) — CDC-grade change capture is</w:t>
      </w:r>
    </w:p>
    <w:p>
      <w:r>
        <w:t xml:space="preserve">  not automatic the way LogMiner is.</w:t>
      </w:r>
    </w:p>
    <w:p>
      <w:pPr>
        <w:pStyle w:val="Heading2"/>
      </w:pPr>
      <w:r/>
      <w:r>
        <w:t>5. Promotion across environments (DEV → UAT → PROD)</w:t>
      </w:r>
    </w:p>
    <w:p>
      <w:r>
        <w:t>This is where the two diverge most for a governed shop — the user explicitly asked, so it's worth</w:t>
      </w:r>
    </w:p>
    <w:p>
      <w:r>
        <w:t>its own section.</w:t>
      </w:r>
    </w:p>
    <w:p>
      <w:r>
        <w:rPr>
          <w:b/>
        </w:rPr>
        <w:t>Our framework — one config-as-code unit.</w:t>
      </w:r>
      <w:r>
        <w:t xml:space="preserve"> The *entire* medallion — sources, subset/</w:t>
      </w:r>
      <w:r>
        <w:rPr>
          <w:rFonts w:ascii="Consolas" w:hAnsi="Consolas"/>
          <w:color w:val="A31F34"/>
        </w:rPr>
        <w:t>select</w:t>
      </w:r>
    </w:p>
    <w:p>
      <w:r>
        <w:t xml:space="preserve">rules, </w:t>
      </w:r>
      <w:r>
        <w:rPr>
          <w:rFonts w:ascii="Consolas" w:hAnsi="Consolas"/>
          <w:color w:val="A31F34"/>
        </w:rPr>
        <w:t>cleanse_rule</w:t>
      </w:r>
      <w:r>
        <w:t xml:space="preserve">, </w:t>
      </w:r>
      <w:r>
        <w:rPr>
          <w:rFonts w:ascii="Consolas" w:hAnsi="Consolas"/>
          <w:color w:val="A31F34"/>
        </w:rPr>
        <w:t>dq_rule</w:t>
      </w:r>
      <w:r>
        <w:t xml:space="preserve">, the gold </w:t>
      </w:r>
      <w:r>
        <w:rPr>
          <w:rFonts w:ascii="Consolas" w:hAnsi="Consolas"/>
          <w:color w:val="A31F34"/>
        </w:rPr>
        <w:t>model</w:t>
      </w:r>
      <w:r>
        <w:t>/</w:t>
      </w:r>
      <w:r>
        <w:rPr>
          <w:rFonts w:ascii="Consolas" w:hAnsi="Consolas"/>
          <w:color w:val="A31F34"/>
        </w:rPr>
        <w:t>gold_object</w:t>
      </w:r>
      <w:r>
        <w:t xml:space="preserve">, and </w:t>
      </w:r>
      <w:r>
        <w:rPr>
          <w:rFonts w:ascii="Consolas" w:hAnsi="Consolas"/>
          <w:color w:val="A31F34"/>
        </w:rPr>
        <w:t>security_policy</w:t>
      </w:r>
      <w:r>
        <w:t xml:space="preserve"> — lives in</w:t>
      </w:r>
    </w:p>
    <w:p>
      <w:r>
        <w:rPr>
          <w:rFonts w:ascii="Consolas" w:hAnsi="Consolas"/>
          <w:color w:val="A31F34"/>
        </w:rPr>
        <w:t>config_db</w:t>
      </w:r>
      <w:r>
        <w:t xml:space="preserve"> and promotes as YAML (</w:t>
      </w:r>
      <w:r>
        <w:rPr>
          <w:rFonts w:ascii="Consolas" w:hAnsi="Consolas"/>
          <w:color w:val="A31F34"/>
        </w:rPr>
        <w:t>cp_config</w:t>
      </w:r>
      <w:r>
        <w:t>) alongside the bundled engine, which deploys</w:t>
      </w:r>
    </w:p>
    <w:p>
      <w:r>
        <w:rPr>
          <w:b/>
        </w:rPr>
        <w:t>identically</w:t>
      </w:r>
      <w:r>
        <w:t xml:space="preserve"> to every environment. Connections resolve from a Key Vault </w:t>
      </w:r>
      <w:r>
        <w:rPr>
          <w:rFonts w:ascii="Consolas" w:hAnsi="Consolas"/>
          <w:color w:val="A31F34"/>
        </w:rPr>
        <w:t>secret_name</w:t>
      </w:r>
      <w:r>
        <w:t xml:space="preserve"> (one secret</w:t>
      </w:r>
    </w:p>
    <w:p>
      <w:r>
        <w:t>per env), so pointing DEV / UAT / PROD at their own Oracle is a per-env *secret*, not a code change.</w:t>
      </w:r>
    </w:p>
    <w:p>
      <w:r>
        <w:t xml:space="preserve">Promotion is </w:t>
      </w:r>
      <w:r>
        <w:rPr>
          <w:rFonts w:ascii="Consolas" w:hAnsi="Consolas"/>
          <w:color w:val="A31F34"/>
        </w:rPr>
        <w:t>git → cp_bootstrap/cp_config</w:t>
      </w:r>
      <w:r>
        <w:t xml:space="preserve"> per environment: **ingestion, transformation, DQ, gold,</w:t>
      </w:r>
    </w:p>
    <w:p>
      <w:r>
        <w:t>and security move together**, versioned and diffable, with no portal clicks.</w:t>
      </w:r>
    </w:p>
    <w:p>
      <w:r>
        <w:rPr>
          <w:b/>
        </w:rPr>
        <w:t>Mirroring — the replica config promotes; the rest is per-env manual.</w:t>
      </w:r>
      <w:r>
        <w:t xml:space="preserve"> Mirrored databases *do*</w:t>
      </w:r>
    </w:p>
    <w:p>
      <w:r>
        <w:t>support Git integration and deployment pipelines now — but with real seams that add up per stage:</w:t>
      </w:r>
    </w:p>
    <w:p>
      <w:pPr>
        <w:pStyle w:val="ListBullet"/>
        <w:ind w:left="360"/>
      </w:pPr>
      <w:r>
        <w:rPr>
          <w:b/>
        </w:rPr>
        <w:t>Only the mirror item is tracked in Git</w:t>
      </w:r>
      <w:r>
        <w:t xml:space="preserve"> (</w:t>
      </w:r>
      <w:r>
        <w:rPr>
          <w:rFonts w:ascii="Consolas" w:hAnsi="Consolas"/>
          <w:color w:val="A31F34"/>
        </w:rPr>
        <w:t>mirroring.json</w:t>
      </w:r>
      <w:r>
        <w:t xml:space="preserve"> = the table selection). The</w:t>
      </w:r>
    </w:p>
    <w:p>
      <w:r>
        <w:t xml:space="preserve">  </w:t>
      </w:r>
      <w:r>
        <w:rPr>
          <w:b/>
        </w:rPr>
        <w:t>connection, credentials, gateway, SQL analytics endpoint, and any views are *not* tracked</w:t>
      </w:r>
      <w:r>
        <w:t>.</w:t>
      </w:r>
    </w:p>
    <w:p>
      <w:pPr>
        <w:pStyle w:val="ListBullet"/>
        <w:ind w:left="360"/>
      </w:pPr>
      <w:r>
        <w:t xml:space="preserve">Deploying to a stage needs a </w:t>
      </w:r>
      <w:r>
        <w:rPr>
          <w:b/>
        </w:rPr>
        <w:t>deployment rule</w:t>
      </w:r>
      <w:r>
        <w:t xml:space="preserve"> to rebind the mirror to *that* environment's</w:t>
      </w:r>
    </w:p>
    <w:p>
      <w:r>
        <w:t xml:space="preserve">  </w:t>
      </w:r>
      <w:r>
        <w:rPr>
          <w:b/>
        </w:rPr>
        <w:t>source connection ID</w:t>
      </w:r>
      <w:r>
        <w:t xml:space="preserve"> — so you first create the env's gateway connection, then wire the rule.</w:t>
      </w:r>
    </w:p>
    <w:p>
      <w:pPr>
        <w:pStyle w:val="ListBullet"/>
        <w:ind w:left="360"/>
      </w:pPr>
      <w:r>
        <w:t xml:space="preserve">The mirror </w:t>
      </w:r>
      <w:r>
        <w:rPr>
          <w:b/>
        </w:rPr>
        <w:t>isn't started after deployment</w:t>
      </w:r>
      <w:r>
        <w:t xml:space="preserve"> — you start it manually (or via API) in each env,</w:t>
      </w:r>
    </w:p>
    <w:p>
      <w:r>
        <w:t xml:space="preserve">  which triggers a </w:t>
      </w:r>
      <w:r>
        <w:rPr>
          <w:b/>
        </w:rPr>
        <w:t>full re-seed</w:t>
      </w:r>
      <w:r>
        <w:t xml:space="preserve"> (fresh initial copy) from that environment's source.</w:t>
      </w:r>
    </w:p>
    <w:p>
      <w:pPr>
        <w:pStyle w:val="ListBullet"/>
        <w:ind w:left="360"/>
      </w:pPr>
      <w:r>
        <w:t xml:space="preserve">The </w:t>
      </w:r>
      <w:r>
        <w:rPr>
          <w:b/>
        </w:rPr>
        <w:t>source-side CDC prerequisites</w:t>
      </w:r>
      <w:r>
        <w:t xml:space="preserve"> (ARCHIVELOG, LogMiner, supplemental logging, grants) must be</w:t>
      </w:r>
    </w:p>
    <w:p>
      <w:r>
        <w:t xml:space="preserve">  enabled by the DBA on </w:t>
      </w:r>
      <w:r>
        <w:rPr>
          <w:b/>
        </w:rPr>
        <w:t>each</w:t>
      </w:r>
      <w:r>
        <w:t xml:space="preserve"> environment's Oracle — that isn't deployable at all.</w:t>
      </w:r>
    </w:p>
    <w:p>
      <w:pPr>
        <w:pStyle w:val="ListBullet"/>
        <w:ind w:left="360"/>
      </w:pPr>
      <w:r>
        <w:rPr>
          <w:b/>
        </w:rPr>
        <w:t>Downstream objects aren't promoted with the mirror</w:t>
      </w:r>
      <w:r>
        <w:t xml:space="preserve"> — SQL-endpoint views (and of course your</w:t>
      </w:r>
    </w:p>
    <w:p>
      <w:r>
        <w:t xml:space="preserve">  silver/gold and security) are a separate ALM track.</w:t>
      </w:r>
    </w:p>
    <w:p>
      <w:r>
        <w:rPr>
          <w:b/>
        </w:rPr>
        <w:t>Net:</w:t>
      </w:r>
      <w:r>
        <w:t xml:space="preserve"> mirroring's CI/CD moves *which tables to replicate*, but per environment you still create a</w:t>
      </w:r>
    </w:p>
    <w:p>
      <w:r>
        <w:t xml:space="preserve">connection, add a deployment rule, get the DBA to enable CDC on that Oracle, </w:t>
      </w:r>
      <w:r>
        <w:rPr>
          <w:b/>
        </w:rPr>
        <w:t>start</w:t>
      </w:r>
      <w:r>
        <w:t xml:space="preserve"> the mirror,</w:t>
      </w:r>
    </w:p>
    <w:p>
      <w:r>
        <w:t xml:space="preserve">and wait out a </w:t>
      </w:r>
      <w:r>
        <w:rPr>
          <w:b/>
        </w:rPr>
        <w:t>re-seed</w:t>
      </w:r>
      <w:r>
        <w:t xml:space="preserve"> — then promote your silver/gold/security </w:t>
      </w:r>
      <w:r>
        <w:rPr>
          <w:b/>
        </w:rPr>
        <w:t>separately</w:t>
      </w:r>
      <w:r>
        <w:t>. The framework</w:t>
      </w:r>
    </w:p>
    <w:p>
      <w:r>
        <w:t xml:space="preserve">promotes the whole pipeline, raw acquisition through governed gold, as a </w:t>
      </w:r>
      <w:r>
        <w:rPr>
          <w:b/>
        </w:rPr>
        <w:t>single</w:t>
      </w:r>
      <w:r>
        <w:t xml:space="preserve"> config-as-code</w:t>
      </w:r>
    </w:p>
    <w:p>
      <w:r>
        <w:t>artifact. For a three-environment pension estate, that difference is the gap between one repeatable</w:t>
      </w:r>
    </w:p>
    <w:p>
      <w:r>
        <w:rPr>
          <w:rFonts w:ascii="Consolas" w:hAnsi="Consolas"/>
          <w:color w:val="A31F34"/>
        </w:rPr>
        <w:t>cp_config</w:t>
      </w:r>
      <w:r>
        <w:t xml:space="preserve"> run and a portal-plus-DBA checklist repeated in each workspace.</w:t>
      </w:r>
    </w:p>
    <w:p>
      <w:pPr>
        <w:pStyle w:val="Heading2"/>
      </w:pPr>
      <w:r/>
      <w:r>
        <w:t>6. When to choose which</w:t>
      </w:r>
    </w:p>
    <w:p>
      <w:r>
        <w:rPr>
          <w:b/>
        </w:rPr>
        <w:t>Lean Mirroring when</w:t>
      </w:r>
      <w:r>
        <w:t xml:space="preserve"> *all* hold: the table needs </w:t>
      </w:r>
      <w:r>
        <w:rPr>
          <w:b/>
        </w:rPr>
        <w:t>near-real-time</w:t>
      </w:r>
      <w:r>
        <w:t xml:space="preserve"> freshness; it's **cleanly</w:t>
      </w:r>
    </w:p>
    <w:p>
      <w:r>
        <w:t>relational</w:t>
      </w:r>
      <w:r>
        <w:rPr>
          <w:b/>
        </w:rPr>
        <w:t xml:space="preserve"> (PK/unique index, supported types, no LOBs); the DBA </w:t>
      </w:r>
      <w:r>
        <w:t>can and will enable CDC**; and</w:t>
      </w:r>
    </w:p>
    <w:p>
      <w:r>
        <w:rPr>
          <w:b/>
        </w:rPr>
        <w:t>little/no transformation or masking is required at bronze</w:t>
      </w:r>
      <w:r>
        <w:t>. Typical fit: a handful of</w:t>
      </w:r>
    </w:p>
    <w:p>
      <w:r>
        <w:t>high-value operational tables for live dashboards.</w:t>
      </w:r>
    </w:p>
    <w:p>
      <w:r>
        <w:rPr>
          <w:b/>
        </w:rPr>
        <w:t>Lean our framework when</w:t>
      </w:r>
      <w:r>
        <w:t xml:space="preserve"> any hold: you must </w:t>
      </w:r>
      <w:r>
        <w:rPr>
          <w:b/>
        </w:rPr>
        <w:t>subset, type, mask, or DQ-gate at ingest</w:t>
      </w:r>
    </w:p>
    <w:p>
      <w:r>
        <w:t xml:space="preserve">(sensitive data); the source </w:t>
      </w:r>
      <w:r>
        <w:rPr>
          <w:b/>
        </w:rPr>
        <w:t>can't take CDC changes</w:t>
      </w:r>
      <w:r>
        <w:t xml:space="preserve"> or is a non-mirrorable type/shape; you need</w:t>
      </w:r>
    </w:p>
    <w:p>
      <w:r>
        <w:rPr>
          <w:b/>
        </w:rPr>
        <w:t>one pattern across heterogeneous sources</w:t>
      </w:r>
      <w:r>
        <w:t xml:space="preserve"> (Oracle + APIs + files); </w:t>
      </w:r>
      <w:r>
        <w:rPr>
          <w:b/>
        </w:rPr>
        <w:t>batch latency is acceptable</w:t>
      </w:r>
    </w:p>
    <w:p>
      <w:r>
        <w:t xml:space="preserve">(most pension analytics); or you want </w:t>
      </w:r>
      <w:r>
        <w:rPr>
          <w:b/>
        </w:rPr>
        <w:t>config-as-code promotion and lineage</w:t>
      </w:r>
      <w:r>
        <w:t>.</w:t>
      </w:r>
    </w:p>
    <w:p>
      <w:pPr>
        <w:pStyle w:val="Heading2"/>
      </w:pPr>
      <w:r/>
      <w:r>
        <w:t>7. Recommendation for BCPC</w:t>
      </w:r>
    </w:p>
    <w:p>
      <w:r>
        <w:rPr>
          <w:b/>
        </w:rPr>
        <w:t>Default to the framework</w:t>
      </w:r>
      <w:r>
        <w:t xml:space="preserve"> for on-prem Oracle → bronze → silver → gold. The deciding factors for a</w:t>
      </w:r>
    </w:p>
    <w:p>
      <w:r>
        <w:t>pension corporation:</w:t>
      </w:r>
    </w:p>
    <w:p>
      <w:r>
        <w:t xml:space="preserve">1. </w:t>
      </w:r>
      <w:r>
        <w:rPr>
          <w:b/>
        </w:rPr>
        <w:t>Sensitive data stays controlled.</w:t>
      </w:r>
      <w:r>
        <w:t xml:space="preserve"> The framework can mask or exclude PII </w:t>
      </w:r>
      <w:r>
        <w:rPr>
          <w:b/>
        </w:rPr>
        <w:t>before it lands</w:t>
      </w:r>
      <w:r>
        <w:t>;</w:t>
      </w:r>
    </w:p>
    <w:p>
      <w:r>
        <w:t xml:space="preserve">   mirroring replicates the raw source — including sensitive columns — into OneLake, shifting all</w:t>
      </w:r>
    </w:p>
    <w:p>
      <w:r>
        <w:t xml:space="preserve">   protection downstream and leaving a raw copy behind.</w:t>
      </w:r>
    </w:p>
    <w:p>
      <w:r>
        <w:t xml:space="preserve">2. </w:t>
      </w:r>
      <w:r>
        <w:rPr>
          <w:b/>
        </w:rPr>
        <w:t>No invasive source changes.</w:t>
      </w:r>
      <w:r>
        <w:t xml:space="preserve"> We need only a read account; mirroring needs ARCHIVELOG +</w:t>
      </w:r>
    </w:p>
    <w:p>
      <w:r>
        <w:t xml:space="preserve">   LogMiner + supplemental logging + CDC grants — a significant ask against a production Oracle</w:t>
      </w:r>
    </w:p>
    <w:p>
      <w:r>
        <w:t xml:space="preserve">   system of record.</w:t>
      </w:r>
    </w:p>
    <w:p>
      <w:r>
        <w:t xml:space="preserve">3. </w:t>
      </w:r>
      <w:r>
        <w:rPr>
          <w:b/>
        </w:rPr>
        <w:t>One pattern for the whole estate.</w:t>
      </w:r>
      <w:r>
        <w:t xml:space="preserve"> The same control plane already ingests Oracle, APIs, and</w:t>
      </w:r>
    </w:p>
    <w:p>
      <w:r>
        <w:t xml:space="preserve">   files; mirroring only covers mirror-eligible databases and would run alongside, not replace it.</w:t>
      </w:r>
    </w:p>
    <w:p>
      <w:r>
        <w:t xml:space="preserve">4. </w:t>
      </w:r>
      <w:r>
        <w:rPr>
          <w:b/>
        </w:rPr>
        <w:t>Maturity is no longer the differentiator.</w:t>
      </w:r>
      <w:r>
        <w:t xml:space="preserve"> Oracle mirroring is now </w:t>
      </w:r>
      <w:r>
        <w:rPr>
          <w:b/>
        </w:rPr>
        <w:t>GA</w:t>
      </w:r>
      <w:r>
        <w:t xml:space="preserve"> (2026), so</w:t>
      </w:r>
    </w:p>
    <w:p>
      <w:r>
        <w:t xml:space="preserve">   readiness isn't the reason to prefer one path — the decision rests on the factors above</w:t>
      </w:r>
    </w:p>
    <w:p>
      <w:r>
        <w:t xml:space="preserve">   (governance/PII, no source changes, one pattern, gateway reuse), not on Preview status.</w:t>
      </w:r>
    </w:p>
    <w:p>
      <w:r>
        <w:t xml:space="preserve">5. </w:t>
      </w:r>
      <w:r>
        <w:rPr>
          <w:b/>
        </w:rPr>
        <w:t>Latency is usually fine.</w:t>
      </w:r>
      <w:r>
        <w:t xml:space="preserve"> Pension reporting rarely needs sub-minute freshness; scheduled or</w:t>
      </w:r>
    </w:p>
    <w:p>
      <w:r>
        <w:t xml:space="preserve">   event-triggered batch meets the need.</w:t>
      </w:r>
    </w:p>
    <w:p>
      <w:r>
        <w:t xml:space="preserve">6. </w:t>
      </w:r>
      <w:r>
        <w:rPr>
          <w:b/>
        </w:rPr>
        <w:t>Simpler promotion (§5).</w:t>
      </w:r>
      <w:r>
        <w:t xml:space="preserve"> The whole medallion promotes as one config-as-code unit; mirroring</w:t>
      </w:r>
    </w:p>
    <w:p>
      <w:r>
        <w:t xml:space="preserve">   promotes only the replica config and leaves per-env connections, DBA CDC enablement, manual</w:t>
      </w:r>
    </w:p>
    <w:p>
      <w:r>
        <w:t xml:space="preserve">   start, and re-seed as a checklist repeated in each workspace.</w:t>
      </w:r>
    </w:p>
    <w:p>
      <w:r>
        <w:t xml:space="preserve">7. </w:t>
      </w:r>
      <w:r>
        <w:rPr>
          <w:b/>
        </w:rPr>
        <w:t>No new gateway.</w:t>
      </w:r>
      <w:r>
        <w:t xml:space="preserve"> The framework's on-prem Copy can reuse our </w:t>
      </w:r>
      <w:r>
        <w:rPr>
          <w:b/>
        </w:rPr>
        <w:t>existing VNet gateway</w:t>
      </w:r>
      <w:r>
        <w:t>;</w:t>
      </w:r>
    </w:p>
    <w:p>
      <w:r>
        <w:t xml:space="preserve">   mirroring requires a </w:t>
      </w:r>
      <w:r>
        <w:rPr>
          <w:b/>
        </w:rPr>
        <w:t>dedicated on-premises data gateway</w:t>
      </w:r>
      <w:r>
        <w:t xml:space="preserve"> (the VNet one can't serve it), running</w:t>
      </w:r>
    </w:p>
    <w:p>
      <w:r>
        <w:t xml:space="preserve">   24/7 for CDC — extra infrastructure to provision, secure, and HA-cluster (§2).</w:t>
      </w:r>
    </w:p>
    <w:p>
      <w:r>
        <w:rPr>
          <w:b/>
        </w:rPr>
        <w:t>But adopt Mirroring selectively, as a hybrid</w:t>
      </w:r>
      <w:r>
        <w:t xml:space="preserve"> (it's GA now), where it clearly wins: for a</w:t>
      </w:r>
    </w:p>
    <w:p>
      <w:r>
        <w:rPr>
          <w:b/>
        </w:rPr>
        <w:t>small set of clean, high-value tables that genuinely need near-real-time</w:t>
      </w:r>
      <w:r>
        <w:t>, mirror them as bronze</w:t>
      </w:r>
    </w:p>
    <w:p>
      <w:r>
        <w:t xml:space="preserve">and </w:t>
      </w:r>
      <w:r>
        <w:rPr>
          <w:b/>
        </w:rPr>
        <w:t>feed the mirror straight into our existing silver/gold</w:t>
      </w:r>
      <w:r>
        <w:t xml:space="preserve"> (dedup, DQ, masking, star). That</w:t>
      </w:r>
    </w:p>
    <w:p>
      <w:r>
        <w:t>captures mirroring's freshness while keeping our governance and modelling. It's additive — the</w:t>
      </w:r>
    </w:p>
    <w:p>
      <w:r>
        <w:rPr>
          <w:rFonts w:ascii="Consolas" w:hAnsi="Consolas"/>
          <w:color w:val="A31F34"/>
        </w:rPr>
        <w:t>staged</w:t>
      </w:r>
      <w:r>
        <w:t>/on-prem connector already reads a landed Delta table, so a mirrored table drops into the</w:t>
      </w:r>
    </w:p>
    <w:p>
      <w:r>
        <w:t>same silver/gold with no new engine work.</w:t>
      </w:r>
    </w:p>
    <w:p>
      <w:r>
        <w:rPr>
          <w:b/>
        </w:rPr>
        <w:t>Net:</w:t>
      </w:r>
      <w:r>
        <w:t xml:space="preserve"> framework by default for control and governance; mirroring as a targeted, hybrid</w:t>
      </w:r>
    </w:p>
    <w:p>
      <w:r>
        <w:t>accelerator for the few tables where near-real-time is worth its prerequisites — never as a</w:t>
      </w:r>
    </w:p>
    <w:p>
      <w:r>
        <w:t>replacement for the silver/gold layer.</w:t>
      </w:r>
    </w:p>
    <w:p>
      <w:r>
        <w:t xml:space="preserve">*Sources:* </w:t>
      </w:r>
      <w:r>
        <w:rPr>
          <w:color w:val="1A5FB4"/>
          <w:u w:val="single"/>
        </w:rPr>
        <w:t>Mirror Oracle databases in Fabric</w:t>
      </w:r>
      <w:r>
        <w:t xml:space="preserve"> ·</w:t>
      </w:r>
    </w:p>
    <w:p>
      <w:r>
        <w:rPr>
          <w:color w:val="1A5FB4"/>
          <w:u w:val="single"/>
        </w:rPr>
        <w:t>Oracle mirroring limitations</w:t>
      </w:r>
      <w:r>
        <w:t xml:space="preserve"> ·</w:t>
      </w:r>
    </w:p>
    <w:p>
      <w:r>
        <w:rPr>
          <w:color w:val="1A5FB4"/>
          <w:u w:val="single"/>
        </w:rPr>
        <w:t>CI/CD for mirrored databases</w:t>
      </w:r>
      <w:r>
        <w:t xml:space="preserve"> ·</w:t>
      </w:r>
    </w:p>
    <w:p>
      <w:r>
        <w:rPr>
          <w:color w:val="1A5FB4"/>
          <w:u w:val="single"/>
        </w:rPr>
        <w:t>Mirroring for Oracle launch announcement</w:t>
      </w:r>
      <w:r>
        <w:t xml:space="preserve"> ·</w:t>
      </w:r>
    </w:p>
    <w:p>
      <w:r>
        <w:rPr>
          <w:color w:val="1A5FB4"/>
          <w:u w:val="single"/>
        </w:rPr>
        <w:t>Open Mirroring partner ecosystem</w:t>
      </w:r>
      <w:r>
        <w:t>.</w:t>
      </w:r>
    </w:p>
    <w:p>
      <w:r>
        <w:t xml:space="preserve">Oracle mirroring is </w:t>
      </w:r>
      <w:r>
        <w:rPr>
          <w:b/>
        </w:rPr>
        <w:t>GA</w:t>
      </w:r>
      <w:r>
        <w:t xml:space="preserve"> as of 2026 (the Microsoft Learn docs no longer carry a Preview label);</w:t>
      </w:r>
    </w:p>
    <w:p>
      <w:r>
        <w:t>verify current limits and supported Oracle environments before committing.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