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Bronze ingestion: our framework vs Fabric Mirroring</w:t>
      </w:r>
    </w:p>
    <w:p>
      <w:r>
        <w:rPr>
          <w:b/>
        </w:rPr>
        <w:t>Question.</w:t>
      </w:r>
      <w:r>
        <w:t xml:space="preserve"> For a source like </w:t>
      </w:r>
      <w:r>
        <w:rPr>
          <w:b/>
        </w:rPr>
        <w:t>on-premises Oracle</w:t>
      </w:r>
      <w:r>
        <w:t>, should we ingest with our control-plane</w:t>
      </w:r>
    </w:p>
    <w:p>
      <w:r>
        <w:t xml:space="preserve">connector (Oracle → </w:t>
      </w:r>
      <w:r>
        <w:rPr>
          <w:b/>
        </w:rPr>
        <w:t>bronze</w:t>
      </w:r>
      <w:r>
        <w:t xml:space="preserve"> → </w:t>
      </w:r>
      <w:r>
        <w:rPr>
          <w:b/>
        </w:rPr>
        <w:t>silver</w:t>
      </w:r>
      <w:r>
        <w:t xml:space="preserve"> → gold), or </w:t>
      </w:r>
      <w:r>
        <w:rPr>
          <w:b/>
        </w:rPr>
        <w:t>mirror</w:t>
      </w:r>
      <w:r>
        <w:t xml:space="preserve"> the database into OneLake and</w:t>
      </w:r>
    </w:p>
    <w:p>
      <w:r>
        <w:t>treat the mirror as bronze? This memo compares the two, with pros/cons and a recommendation for</w:t>
      </w:r>
    </w:p>
    <w:p>
      <w:r>
        <w:t>BC Pension Corporation.</w:t>
      </w:r>
    </w:p>
    <w:p>
      <w:r>
        <w:t xml:space="preserve">&gt; </w:t>
      </w:r>
      <w:r>
        <w:rPr>
          <w:b/>
        </w:rPr>
        <w:t>TL;DR</w:t>
      </w:r>
      <w:r>
        <w:t xml:space="preserve"> — They aren't really "either/or for the whole pipeline": **Mirroring replaces the</w:t>
      </w:r>
    </w:p>
    <w:p>
      <w:r>
        <w:t>&gt; *bronze acquisition* step only</w:t>
      </w:r>
      <w:r>
        <w:rPr>
          <w:b/>
        </w:rPr>
        <w:t xml:space="preserve"> — you still build silver/gold on top. Use </w:t>
      </w:r>
      <w:r>
        <w:t>our framework as the</w:t>
      </w:r>
    </w:p>
    <w:p>
      <w:r>
        <w:t>&gt; default** for BCPC (governance, masking, subsetting, DQ, promotion, and no invasive changes to the</w:t>
      </w:r>
    </w:p>
    <w:p>
      <w:r>
        <w:t xml:space="preserve">&gt; source). Reach for </w:t>
      </w:r>
      <w:r>
        <w:rPr>
          <w:b/>
        </w:rPr>
        <w:t>Mirroring on specific tables</w:t>
      </w:r>
      <w:r>
        <w:t xml:space="preserve"> when near-real-time latency is a genuine</w:t>
      </w:r>
    </w:p>
    <w:p>
      <w:r>
        <w:t>&gt; requirement *and* the table is cleanly relational *and* the Oracle DBA can enable CDC — then feed</w:t>
      </w:r>
    </w:p>
    <w:p>
      <w:r>
        <w:t xml:space="preserve">&gt; the mirror into our existing silver/gold. Mirroring for Oracle is still </w:t>
      </w:r>
      <w:r>
        <w:rPr>
          <w:b/>
        </w:rPr>
        <w:t>Preview</w:t>
      </w:r>
      <w:r>
        <w:t>.</w:t>
      </w:r>
    </w:p>
    <w:p>
      <w:pPr>
        <w:pStyle w:val="Heading2"/>
      </w:pPr>
      <w:r/>
      <w:r>
        <w:t>1. What each approach actually 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479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79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ind w:left="360"/>
      </w:pPr>
      <w:r>
        <w:rPr>
          <w:b/>
        </w:rPr>
        <w:t>Mirroring</w:t>
      </w:r>
      <w:r>
        <w:t xml:space="preserve"> — a Fabric-managed service that continuously replicates the source database into</w:t>
      </w:r>
    </w:p>
    <w:p>
      <w:r>
        <w:t xml:space="preserve">  OneLake as Delta, near-real-time, with </w:t>
      </w:r>
      <w:r>
        <w:rPr>
          <w:b/>
        </w:rPr>
        <w:t>no ETL you write</w:t>
      </w:r>
      <w:r>
        <w:t>. For Oracle it uses **LogMiner-based</w:t>
      </w:r>
    </w:p>
    <w:p>
      <w:r>
        <w:t xml:space="preserve">  CDC</w:t>
      </w:r>
      <w:r>
        <w:rPr>
          <w:b/>
        </w:rPr>
        <w:t xml:space="preserve"> through the </w:t>
      </w:r>
      <w:r>
        <w:t>on-premises data gateway</w:t>
      </w:r>
      <w:r>
        <w:rPr>
          <w:b/>
        </w:rPr>
        <w:t xml:space="preserve">. The result is a </w:t>
      </w:r>
      <w:r>
        <w:t>raw 1:1 replica** of the source</w:t>
      </w:r>
    </w:p>
    <w:p>
      <w:r>
        <w:t xml:space="preserve">  tables, always fresh.</w:t>
      </w:r>
    </w:p>
    <w:p>
      <w:pPr>
        <w:pStyle w:val="ListBullet"/>
        <w:ind w:left="360"/>
      </w:pPr>
      <w:r>
        <w:rPr>
          <w:b/>
        </w:rPr>
        <w:t>Our framework</w:t>
      </w:r>
      <w:r>
        <w:t xml:space="preserve"> — config-as-code </w:t>
      </w:r>
      <w:r>
        <w:rPr>
          <w:b/>
        </w:rPr>
        <w:t>batch ELT</w:t>
      </w:r>
      <w:r>
        <w:t xml:space="preserve">. A connector lands the table into </w:t>
      </w:r>
      <w:r>
        <w:rPr>
          <w:b/>
        </w:rPr>
        <w:t>bronze</w:t>
      </w:r>
    </w:p>
    <w:p>
      <w:r>
        <w:t xml:space="preserve">  (raw + control columns; full load or watermark-incremental), then </w:t>
      </w:r>
      <w:r>
        <w:rPr>
          <w:b/>
        </w:rPr>
        <w:t>silver</w:t>
      </w:r>
      <w:r>
        <w:t xml:space="preserve"> deduplicates,</w:t>
      </w:r>
    </w:p>
    <w:p>
      <w:r>
        <w:t xml:space="preserve">  cleanses, runs DQ + quarantine, masks, and tracks schema drift, and </w:t>
      </w:r>
      <w:r>
        <w:rPr>
          <w:b/>
        </w:rPr>
        <w:t>gold</w:t>
      </w:r>
      <w:r>
        <w:t xml:space="preserve"> builds the star.</w:t>
      </w:r>
    </w:p>
    <w:p>
      <w:r>
        <w:t xml:space="preserve">  Everything is declared in </w:t>
      </w:r>
      <w:r>
        <w:rPr>
          <w:rFonts w:ascii="Consolas" w:hAnsi="Consolas"/>
          <w:color w:val="A31F34"/>
        </w:rPr>
        <w:t>config_db</w:t>
      </w:r>
      <w:r>
        <w:t xml:space="preserve"> and promoted DEV → UAT → PROD.</w:t>
      </w:r>
    </w:p>
    <w:p>
      <w:r>
        <w:rPr>
          <w:b/>
        </w:rPr>
        <w:t>The key reframe:</w:t>
      </w:r>
      <w:r>
        <w:t xml:space="preserve"> a mirror gives you a live </w:t>
      </w:r>
      <w:r>
        <w:rPr>
          <w:b/>
        </w:rPr>
        <w:t>bronze</w:t>
      </w:r>
      <w:r>
        <w:t xml:space="preserve">. It does </w:t>
      </w:r>
      <w:r>
        <w:rPr>
          <w:b/>
        </w:rPr>
        <w:t>not</w:t>
      </w:r>
      <w:r>
        <w:t xml:space="preserve"> give you silver/gold —</w:t>
      </w:r>
    </w:p>
    <w:p>
      <w:r>
        <w:t>you still model, cleanse, and govern on top. So the real comparison is *how raw data reaches</w:t>
      </w:r>
    </w:p>
    <w:p>
      <w:r>
        <w:t>bronze*, after which the two converge.</w:t>
      </w:r>
    </w:p>
    <w:p>
      <w:pPr>
        <w:pStyle w:val="Heading2"/>
      </w:pPr>
      <w:r/>
      <w:r>
        <w:t>2. Side-by-side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Dimension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Mirroring</w:t>
            </w:r>
            <w:r>
              <w:rPr>
                <w:b/>
                <w:sz w:val="18"/>
              </w:rPr>
              <w:t xml:space="preserve"> (mirror = bronze)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Our framework</w:t>
            </w:r>
            <w:r>
              <w:rPr>
                <w:b/>
                <w:sz w:val="18"/>
              </w:rPr>
              <w:t xml:space="preserve"> (connector → bronze)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Latency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Near-real-time</w:t>
            </w:r>
            <w:r>
              <w:rPr>
                <w:sz w:val="18"/>
              </w:rPr>
              <w:t xml:space="preserve"> (CDC, continuous)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Batch</w:t>
            </w:r>
            <w:r>
              <w:rPr>
                <w:sz w:val="18"/>
              </w:rPr>
              <w:t xml:space="preserve"> (scheduled / event-triggered)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You write ETL?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— fully managed replica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Yes — but it's config, not code (add a source = rows)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Transformation at ingest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None</w:t>
            </w:r>
            <w:r>
              <w:rPr>
                <w:sz w:val="18"/>
              </w:rPr>
              <w:t xml:space="preserve"> — raw 1:1 copy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Full — </w:t>
            </w:r>
            <w:r>
              <w:rPr>
                <w:rFonts w:ascii="Consolas" w:hAnsi="Consolas"/>
                <w:color w:val="A31F34"/>
                <w:sz w:val="18"/>
              </w:rPr>
              <w:t>filters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select</w:t>
            </w:r>
            <w:r>
              <w:rPr>
                <w:sz w:val="18"/>
              </w:rPr>
              <w:t xml:space="preserve"> (subset rows &amp; columns), typing, rename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Data quality / cleansing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Not built in (do it downstream)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First-class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color w:val="A31F34"/>
                <w:sz w:val="18"/>
              </w:rPr>
              <w:t>dq_rule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cleanse_rule</w:t>
            </w:r>
            <w:r>
              <w:rPr>
                <w:sz w:val="18"/>
              </w:rPr>
              <w:t>, quarantine on silver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Sensitive-data control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Everything lands raw</w:t>
            </w:r>
            <w:r>
              <w:rPr>
                <w:sz w:val="18"/>
              </w:rPr>
              <w:t xml:space="preserve"> in OneLake (all rows/columns, unmasked)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Mask/exclude </w:t>
            </w:r>
            <w:r>
              <w:rPr>
                <w:b/>
                <w:sz w:val="18"/>
              </w:rPr>
              <w:t>at ingest</w:t>
            </w:r>
            <w:r>
              <w:rPr>
                <w:sz w:val="18"/>
              </w:rPr>
              <w:t xml:space="preserve"> — sensitive columns need never land raw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Source prerequisites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Invasive</w:t>
            </w:r>
            <w:r>
              <w:rPr>
                <w:sz w:val="18"/>
              </w:rPr>
              <w:t>: ARCHIVELOG, LogMiner, supplemental logging (DB + per-table), CDC grants (</w:t>
            </w:r>
            <w:r>
              <w:rPr>
                <w:rFonts w:ascii="Consolas" w:hAnsi="Consolas"/>
                <w:color w:val="A31F34"/>
                <w:sz w:val="18"/>
              </w:rPr>
              <w:t>LOGMINING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FLASHBACK ANY TABLE</w:t>
            </w:r>
            <w:r>
              <w:rPr>
                <w:sz w:val="18"/>
              </w:rPr>
              <w:t>, …)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Minimal</w:t>
            </w:r>
            <w:r>
              <w:rPr>
                <w:sz w:val="18"/>
              </w:rPr>
              <w:t xml:space="preserve">: a read account with </w:t>
            </w:r>
            <w:r>
              <w:rPr>
                <w:rFonts w:ascii="Consolas" w:hAnsi="Consolas"/>
                <w:color w:val="A31F34"/>
                <w:sz w:val="18"/>
              </w:rPr>
              <w:t>SELECT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Schema / type coverage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Relational scalars only; </w:t>
            </w:r>
            <w:r>
              <w:rPr>
                <w:b/>
                <w:sz w:val="18"/>
              </w:rPr>
              <w:t>no LOBs / XML / complex types</w:t>
            </w:r>
            <w:r>
              <w:rPr>
                <w:sz w:val="18"/>
              </w:rPr>
              <w:t>; column DDL add/drop/rename only (no type changes)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Any type (complex columns pruned/handled); schema-drift </w:t>
            </w:r>
            <w:r>
              <w:rPr>
                <w:b/>
                <w:sz w:val="18"/>
              </w:rPr>
              <w:t>detected + logged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Table constraints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Needs a </w:t>
            </w:r>
            <w:r>
              <w:rPr>
                <w:b/>
                <w:sz w:val="18"/>
              </w:rPr>
              <w:t>PK or unique index</w:t>
            </w:r>
            <w:r>
              <w:rPr>
                <w:sz w:val="18"/>
              </w:rPr>
              <w:t>; table name &lt; 30 chars; ≤ 1000 tables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None — loads any table; keys are config, not a requirement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History (SCD)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Mirror = current state of source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Silver keeps latest; </w:t>
            </w:r>
            <w:r>
              <w:rPr>
                <w:b/>
                <w:sz w:val="18"/>
              </w:rPr>
              <w:t>gold does SCD1/SCD2/fact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Source coverage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Per-source connector (Oracle, SQL Server, Snowflake, PostgreSQL, Cosmos… + Open Mirroring)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Any</w:t>
            </w:r>
            <w:r>
              <w:rPr>
                <w:sz w:val="18"/>
              </w:rPr>
              <w:t xml:space="preserve"> — jdbc / oracle / db2 / odbc / </w:t>
            </w:r>
            <w:r>
              <w:rPr>
                <w:b/>
                <w:sz w:val="18"/>
              </w:rPr>
              <w:t>HTTP-API</w:t>
            </w:r>
            <w:r>
              <w:rPr>
                <w:sz w:val="18"/>
              </w:rPr>
              <w:t xml:space="preserve"> / files / on-prem-staged, one registry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Promotion (DEV→UAT→PROD)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Git/pipelines track the mirror *item* only; connection, </w:t>
            </w:r>
            <w:r>
              <w:rPr>
                <w:b/>
                <w:sz w:val="18"/>
              </w:rPr>
              <w:t>manual start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re-seed</w:t>
            </w:r>
            <w:r>
              <w:rPr>
                <w:sz w:val="18"/>
              </w:rPr>
              <w:t>, and views are per-env manual (see §5)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Whole medallion is config-as-code</w:t>
            </w:r>
            <w:r>
              <w:rPr>
                <w:sz w:val="18"/>
              </w:rPr>
              <w:t xml:space="preserve"> — sources+DQ+gold+security promote together; connection = a KV secret per env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Ops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Microsoft-managed pipeline; </w:t>
            </w:r>
            <w:r>
              <w:rPr>
                <w:b/>
                <w:sz w:val="18"/>
              </w:rPr>
              <w:t>dedicated gateway VM</w:t>
            </w:r>
            <w:r>
              <w:rPr>
                <w:sz w:val="18"/>
              </w:rPr>
              <w:t>, archive-log retention, reseed memory spikes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You operate it; retries, capacity, and DQ are yours to tune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Maturity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Oracle mirroring is </w:t>
            </w:r>
            <w:r>
              <w:rPr>
                <w:b/>
                <w:sz w:val="18"/>
              </w:rPr>
              <w:t>Preview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 production here today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Mirrored replica storage has a free allowance (capacity-based); low compute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Spark compute per run + storage</w:t>
            </w:r>
          </w:p>
        </w:tc>
      </w:tr>
    </w:tbl>
    <w:p/>
    <w:p>
      <w:pPr>
        <w:pStyle w:val="Heading2"/>
      </w:pPr>
      <w:r/>
      <w:r>
        <w:t>3. Scenario by scenario — what happens when the source changes</w:t>
      </w:r>
    </w:p>
    <w:p>
      <w:r>
        <w:t>Follow a single row through both paths. *Mirrored bronze* = the live replica; *Framework* = our</w:t>
      </w:r>
    </w:p>
    <w:p>
      <w:r>
        <w:t>connector → bronze → silver → gold.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Source event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Mirrored bronze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Our framework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Row inserted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Appears in the mirror in ~seconds (CDC)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Picked up on the next run (watermark: when its change-date advances; else next full load); silver keys it, gold adds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Row updated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Mirror row updated in place — shows the </w:t>
            </w:r>
            <w:r>
              <w:rPr>
                <w:b/>
                <w:sz w:val="18"/>
              </w:rPr>
              <w:t>new</w:t>
            </w:r>
            <w:r>
              <w:rPr>
                <w:sz w:val="18"/>
              </w:rPr>
              <w:t xml:space="preserve"> value; the old value is </w:t>
            </w:r>
            <w:r>
              <w:rPr>
                <w:b/>
                <w:sz w:val="18"/>
              </w:rPr>
              <w:t>gone</w:t>
            </w:r>
            <w:r>
              <w:rPr>
                <w:sz w:val="18"/>
              </w:rPr>
              <w:t xml:space="preserve"> (mirror = current state)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Incremental appends the new version to bronze (a raw change log); silver keeps latest by key; </w:t>
            </w:r>
            <w:r>
              <w:rPr>
                <w:b/>
                <w:sz w:val="18"/>
              </w:rPr>
              <w:t>gold SCD2 preserves old *and* new</w:t>
            </w:r>
            <w:r>
              <w:rPr>
                <w:sz w:val="18"/>
              </w:rPr>
              <w:t xml:space="preserve"> — you keep history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Row deleted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CDC </w:t>
            </w:r>
            <w:r>
              <w:rPr>
                <w:b/>
                <w:sz w:val="18"/>
              </w:rPr>
              <w:t>silently removes</w:t>
            </w:r>
            <w:r>
              <w:rPr>
                <w:sz w:val="18"/>
              </w:rPr>
              <w:t xml:space="preserve"> the row — the mirror matches the source, but the deleted record is </w:t>
            </w:r>
            <w:r>
              <w:rPr>
                <w:b/>
                <w:sz w:val="18"/>
              </w:rPr>
              <w:t>gone</w:t>
            </w:r>
            <w:r>
              <w:rPr>
                <w:sz w:val="18"/>
              </w:rPr>
              <w:t xml:space="preserve"> from the current table (recoverable only via Delta time-travel: retention-limited, replication-versioned — awkward for audit)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Better for audit, and on by default:</w:t>
            </w:r>
            <w:r>
              <w:rPr>
                <w:sz w:val="18"/>
              </w:rPr>
              <w:t xml:space="preserve"> bronze is </w:t>
            </w:r>
            <w:r>
              <w:rPr>
                <w:b/>
                <w:sz w:val="18"/>
              </w:rPr>
              <w:t>append-only</w:t>
            </w:r>
            <w:r>
              <w:rPr>
                <w:sz w:val="18"/>
              </w:rPr>
              <w:t xml:space="preserve"> (every snapshot kept — "present in batch N, gone in N+1" is a plain query); on a </w:t>
            </w:r>
            <w:r>
              <w:rPr>
                <w:b/>
                <w:sz w:val="18"/>
              </w:rPr>
              <w:t>keyed full load</w:t>
            </w:r>
            <w:r>
              <w:rPr>
                <w:sz w:val="18"/>
              </w:rPr>
              <w:t xml:space="preserve"> silver auto-stamps </w:t>
            </w:r>
            <w:r>
              <w:rPr>
                <w:rFonts w:ascii="Consolas" w:hAnsi="Consolas"/>
                <w:color w:val="A31F34"/>
                <w:sz w:val="18"/>
              </w:rPr>
              <w:t>_is_deleted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F34"/>
                <w:sz w:val="18"/>
              </w:rPr>
              <w:t>_deleted_at</w:t>
            </w:r>
            <w:r>
              <w:rPr>
                <w:sz w:val="18"/>
              </w:rPr>
              <w:t xml:space="preserve"> (latest values retained; a reappearing key flips back). Only exclusion: </w:t>
            </w:r>
            <w:r>
              <w:rPr>
                <w:rFonts w:ascii="Consolas" w:hAnsi="Consolas"/>
                <w:color w:val="A31F34"/>
                <w:sz w:val="18"/>
              </w:rPr>
              <w:t>incremental</w:t>
            </w:r>
            <w:r>
              <w:rPr>
                <w:sz w:val="18"/>
              </w:rPr>
              <w:t xml:space="preserve"> loads (a delta can't reveal a delete) — keep such a table on </w:t>
            </w:r>
            <w:r>
              <w:rPr>
                <w:rFonts w:ascii="Consolas" w:hAnsi="Consolas"/>
                <w:color w:val="A31F34"/>
                <w:sz w:val="18"/>
              </w:rPr>
              <w:t>full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Column added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Applied (supported DDL)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Full load picks it up; silver </w:t>
            </w:r>
            <w:r>
              <w:rPr>
                <w:b/>
                <w:sz w:val="18"/>
              </w:rPr>
              <w:t>logs a `COLUMN_ADDED` drift event</w:t>
            </w:r>
            <w:r>
              <w:rPr>
                <w:sz w:val="18"/>
              </w:rPr>
              <w:t xml:space="preserve">; flows unless </w:t>
            </w:r>
            <w:r>
              <w:rPr>
                <w:rFonts w:ascii="Consolas" w:hAnsi="Consolas"/>
                <w:color w:val="A31F34"/>
                <w:sz w:val="18"/>
              </w:rPr>
              <w:t>select</w:t>
            </w:r>
            <w:r>
              <w:rPr>
                <w:sz w:val="18"/>
              </w:rPr>
              <w:t xml:space="preserve"> excludes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Column dropped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Applied (supported DDL)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Absent next load; silver </w:t>
            </w:r>
            <w:r>
              <w:rPr>
                <w:b/>
                <w:sz w:val="18"/>
              </w:rPr>
              <w:t>logs `COLUMN_REMOVED`</w:t>
            </w:r>
            <w:r>
              <w:rPr>
                <w:sz w:val="18"/>
              </w:rPr>
              <w:t xml:space="preserve"> (warning)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Column renamed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Applied (supported DDL)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Shows as drop+add (drift logged); a </w:t>
            </w:r>
            <w:r>
              <w:rPr>
                <w:rFonts w:ascii="Consolas" w:hAnsi="Consolas"/>
                <w:color w:val="A31F34"/>
                <w:sz w:val="18"/>
              </w:rPr>
              <w:t>select</w:t>
            </w:r>
            <w:r>
              <w:rPr>
                <w:sz w:val="18"/>
              </w:rPr>
              <w:t xml:space="preserve"> rename normalizes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Column *type* changed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Not supported</w:t>
            </w:r>
            <w:r>
              <w:rPr>
                <w:sz w:val="18"/>
              </w:rPr>
              <w:t xml:space="preserve"> — mirroring can fail that table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Schema-on-read tolerates it (lands as-is); a </w:t>
            </w:r>
            <w:r>
              <w:rPr>
                <w:rFonts w:ascii="Consolas" w:hAnsi="Consolas"/>
                <w:color w:val="A31F34"/>
                <w:sz w:val="18"/>
              </w:rPr>
              <w:t>cleanse</w:t>
            </w:r>
            <w:r>
              <w:rPr>
                <w:sz w:val="18"/>
              </w:rPr>
              <w:t xml:space="preserve"> cast fixes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New table added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Reconfigure the mirror to include 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Discovery registers it </w:t>
            </w:r>
            <w:r>
              <w:rPr>
                <w:rFonts w:ascii="Consolas" w:hAnsi="Consolas"/>
                <w:color w:val="A31F34"/>
                <w:sz w:val="18"/>
              </w:rPr>
              <w:t>is_active=0</w:t>
            </w:r>
            <w:r>
              <w:rPr>
                <w:sz w:val="18"/>
              </w:rPr>
              <w:t>; review + activate (config-as-code)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Bulk truncate + reload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CDC reflects it, but large re-seeds spike gateway memory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Full load reflects it; incremental picks up rows whose change-date advanced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Source down / logs purged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CDC pauses; catches up if archive logs retained (~24h) — else a </w:t>
            </w:r>
            <w:r>
              <w:rPr>
                <w:b/>
                <w:sz w:val="18"/>
              </w:rPr>
              <w:t>full re-seed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Run fails and retries; next run resumes from the watermark (source is truth, we re-read) — no re-seed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Bad / sensitive data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Replicated as-is (bad rows *and* PII land raw in OneLake)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DQ </w:t>
            </w:r>
            <w:r>
              <w:rPr>
                <w:b/>
                <w:sz w:val="18"/>
              </w:rPr>
              <w:t>quarantines</w:t>
            </w:r>
            <w:r>
              <w:rPr>
                <w:sz w:val="18"/>
              </w:rPr>
              <w:t xml:space="preserve"> bad rows before gold; </w:t>
            </w:r>
            <w:r>
              <w:rPr>
                <w:rFonts w:ascii="Consolas" w:hAnsi="Consolas"/>
                <w:color w:val="A31F34"/>
                <w:sz w:val="18"/>
              </w:rPr>
              <w:t>cleanse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mask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select</w:t>
            </w:r>
            <w:r>
              <w:rPr>
                <w:sz w:val="18"/>
              </w:rPr>
              <w:t xml:space="preserve"> handle PII </w:t>
            </w:r>
            <w:r>
              <w:rPr>
                <w:b/>
                <w:sz w:val="18"/>
              </w:rPr>
              <w:t>before it lands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Point-in-time / audit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Current state only (Delta time-travel = replication versions, retention-limited)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Bronze append = raw extraction history; gold SCD2 = business history; audit tables = full lineage</w:t>
            </w:r>
          </w:p>
        </w:tc>
      </w:tr>
    </w:tbl>
    <w:p/>
    <w:p>
      <w:r>
        <w:rPr>
          <w:b/>
        </w:rPr>
        <w:t>Two scenarios deserve a callout:</w:t>
      </w:r>
    </w:p>
    <w:p>
      <w:pPr>
        <w:pStyle w:val="ListBullet"/>
        <w:ind w:left="360"/>
      </w:pPr>
      <w:r>
        <w:rPr>
          <w:b/>
        </w:rPr>
        <w:t>Updates &amp; history — framework wins for auditability.</w:t>
      </w:r>
      <w:r>
        <w:t xml:space="preserve"> A mirror always shows *now*: if a</w:t>
      </w:r>
    </w:p>
    <w:p>
      <w:r>
        <w:t xml:space="preserve">  member's status changes, it overwrites the old value. Only our </w:t>
      </w:r>
      <w:r>
        <w:rPr>
          <w:b/>
        </w:rPr>
        <w:t>SCD2 gold</w:t>
      </w:r>
      <w:r>
        <w:t xml:space="preserve"> keeps the</w:t>
      </w:r>
    </w:p>
    <w:p>
      <w:r>
        <w:t xml:space="preserve">  before-and-after with effective dates — which a pension corporation usually needs for audit.</w:t>
      </w:r>
    </w:p>
    <w:p>
      <w:pPr>
        <w:pStyle w:val="ListBullet"/>
        <w:ind w:left="360"/>
      </w:pPr>
      <w:r>
        <w:rPr>
          <w:b/>
        </w:rPr>
        <w:t>Deletes — a design choice, and for *audit* the framework can be the stronger one.</w:t>
      </w:r>
      <w:r>
        <w:t xml:space="preserve"> Mirroring</w:t>
      </w:r>
    </w:p>
    <w:p>
      <w:r>
        <w:t xml:space="preserve">  applies deletes automatically, but that cuts both ways: the record </w:t>
      </w:r>
      <w:r>
        <w:rPr>
          <w:b/>
        </w:rPr>
        <w:t>silently disappears</w:t>
      </w:r>
      <w:r>
        <w:t xml:space="preserve"> from</w:t>
      </w:r>
    </w:p>
    <w:p>
      <w:r>
        <w:t xml:space="preserve">  the current table and is recoverable only via Delta time-travel — limited retention, and those</w:t>
      </w:r>
    </w:p>
    <w:p>
      <w:r>
        <w:t xml:space="preserve">  versions are replication commits, not business events, so you can't cleanly answer "what was</w:t>
      </w:r>
    </w:p>
    <w:p>
      <w:r>
        <w:t xml:space="preserve">  deleted, and when." Run as </w:t>
      </w:r>
      <w:r>
        <w:rPr>
          <w:b/>
        </w:rPr>
        <w:t>append-snapshot bronze</w:t>
      </w:r>
      <w:r>
        <w:t>, our framework keeps every extracted</w:t>
      </w:r>
    </w:p>
    <w:p>
      <w:r>
        <w:t xml:space="preserve">  version, so "present in batch N, gone in N+1" is a plain query; a </w:t>
      </w:r>
      <w:r>
        <w:rPr>
          <w:b/>
        </w:rPr>
        <w:t>key reconciliation</w:t>
      </w:r>
      <w:r>
        <w:t xml:space="preserve"> (diff the</w:t>
      </w:r>
    </w:p>
    <w:p>
      <w:r>
        <w:t xml:space="preserve">  latest snapshot's keys against the model) then stamps a </w:t>
      </w:r>
      <w:r>
        <w:rPr>
          <w:b/>
        </w:rPr>
        <w:t>soft-delete</w:t>
      </w:r>
      <w:r>
        <w:t xml:space="preserve"> (</w:t>
      </w:r>
      <w:r>
        <w:rPr>
          <w:rFonts w:ascii="Consolas" w:hAnsi="Consolas"/>
          <w:color w:val="A31F34"/>
        </w:rPr>
        <w:t>_is_deleted</w:t>
      </w:r>
      <w:r>
        <w:t xml:space="preserve"> /</w:t>
      </w:r>
    </w:p>
    <w:p>
      <w:r>
        <w:t xml:space="preserve">  </w:t>
      </w:r>
      <w:r>
        <w:rPr>
          <w:rFonts w:ascii="Consolas" w:hAnsi="Consolas"/>
          <w:color w:val="A31F34"/>
        </w:rPr>
        <w:t>_deleted_at</w:t>
      </w:r>
      <w:r>
        <w:t>) through silver and gold, giving downstream logic *explicit* delete awareness. For a</w:t>
      </w:r>
    </w:p>
    <w:p>
      <w:r>
        <w:t xml:space="preserve">  pension corporation that must audit removals, that's arguably </w:t>
      </w:r>
      <w:r>
        <w:rPr>
          <w:b/>
        </w:rPr>
        <w:t>better</w:t>
      </w:r>
      <w:r>
        <w:t xml:space="preserve"> than a mirror that just</w:t>
      </w:r>
    </w:p>
    <w:p>
      <w:r>
        <w:t xml:space="preserve">  makes the row vanish. The honest caveat: this is a </w:t>
      </w:r>
      <w:r>
        <w:rPr>
          <w:b/>
        </w:rPr>
        <w:t>deliberate pattern</w:t>
      </w:r>
      <w:r>
        <w:t xml:space="preserve"> — the default</w:t>
      </w:r>
    </w:p>
    <w:p>
      <w:r>
        <w:t xml:space="preserve">  watermark/overwrite load won't flag deletes on its own — and full snapshots cost storage, so</w:t>
      </w:r>
    </w:p>
    <w:p>
      <w:r>
        <w:t xml:space="preserve">  choose it per table. This is </w:t>
      </w:r>
      <w:r>
        <w:rPr>
          <w:b/>
        </w:rPr>
        <w:t>implemented and on by default</w:t>
      </w:r>
      <w:r>
        <w:t>: bronze is append-only, and any</w:t>
      </w:r>
    </w:p>
    <w:p>
      <w:r>
        <w:t xml:space="preserve">  </w:t>
      </w:r>
      <w:r>
        <w:rPr>
          <w:b/>
        </w:rPr>
        <w:t>keyed full load</w:t>
      </w:r>
      <w:r>
        <w:t xml:space="preserve"> auto-runs the reconciliation (ported from the MXData accelerator's</w:t>
      </w:r>
    </w:p>
    <w:p>
      <w:r>
        <w:t xml:space="preserve">  </w:t>
      </w:r>
      <w:r>
        <w:rPr>
          <w:rFonts w:ascii="Consolas" w:hAnsi="Consolas"/>
          <w:color w:val="A31F34"/>
        </w:rPr>
        <w:t>_is_deleted</w:t>
      </w:r>
      <w:r>
        <w:t xml:space="preserve"> handling) — set </w:t>
      </w:r>
      <w:r>
        <w:rPr>
          <w:rFonts w:ascii="Consolas" w:hAnsi="Consolas"/>
          <w:color w:val="A31F34"/>
        </w:rPr>
        <w:t>delete_detection="off"</w:t>
      </w:r>
      <w:r>
        <w:t xml:space="preserve"> to disable, and note it can't apply to</w:t>
      </w:r>
    </w:p>
    <w:p>
      <w:r>
        <w:t xml:space="preserve">  </w:t>
      </w:r>
      <w:r>
        <w:rPr>
          <w:rFonts w:ascii="Consolas" w:hAnsi="Consolas"/>
          <w:color w:val="A31F34"/>
        </w:rPr>
        <w:t>incremental</w:t>
      </w:r>
      <w:r>
        <w:t xml:space="preserve"> loads. Verified end-to-end: a 10-row snapshot, then a reload with one row removed +</w:t>
      </w:r>
    </w:p>
    <w:p>
      <w:r>
        <w:t xml:space="preserve">  two updated, yields 10 silver rows — the removed key flagged </w:t>
      </w:r>
      <w:r>
        <w:rPr>
          <w:rFonts w:ascii="Consolas" w:hAnsi="Consolas"/>
          <w:color w:val="A31F34"/>
        </w:rPr>
        <w:t>_is_deleted</w:t>
      </w:r>
      <w:r>
        <w:t xml:space="preserve"> with its last-known</w:t>
      </w:r>
    </w:p>
    <w:p>
      <w:r>
        <w:t xml:space="preserve">  values, the rest carrying the latest updates; bronze retains both snapshots (19 rows).</w:t>
      </w:r>
    </w:p>
    <w:p>
      <w:pPr>
        <w:pStyle w:val="Heading2"/>
      </w:pPr>
      <w:r/>
      <w:r>
        <w:t>4. Pros &amp; cons</w:t>
      </w:r>
    </w:p>
    <w:p>
      <w:pPr>
        <w:pStyle w:val="Heading3"/>
      </w:pPr>
      <w:r/>
      <w:r>
        <w:t>Mirroring</w:t>
      </w:r>
    </w:p>
    <w:p>
      <w:r>
        <w:rPr>
          <w:b/>
        </w:rPr>
        <w:t>Pros</w:t>
      </w:r>
    </w:p>
    <w:p>
      <w:pPr>
        <w:pStyle w:val="ListBullet"/>
        <w:ind w:left="360"/>
      </w:pPr>
      <w:r>
        <w:rPr>
          <w:b/>
        </w:rPr>
        <w:t>Near-real-time</w:t>
      </w:r>
      <w:r>
        <w:t xml:space="preserve"> with essentially no engineering — the strongest reason to choose it.</w:t>
      </w:r>
    </w:p>
    <w:p>
      <w:pPr>
        <w:pStyle w:val="ListBullet"/>
        <w:ind w:left="360"/>
      </w:pPr>
      <w:r>
        <w:t>No ETL to build or maintain for the raw copy; Microsoft owns the CDC pipeline.</w:t>
      </w:r>
    </w:p>
    <w:p>
      <w:pPr>
        <w:pStyle w:val="ListBullet"/>
        <w:ind w:left="360"/>
      </w:pPr>
      <w:r>
        <w:t>Low, predictable cost for the replica; instantly queryable in OneLake / SQL endpoint / Direct Lake.</w:t>
      </w:r>
    </w:p>
    <w:p>
      <w:pPr>
        <w:pStyle w:val="ListBullet"/>
        <w:ind w:left="360"/>
      </w:pPr>
      <w:r>
        <w:t>Great for *operational reporting* on clean relational tables that need freshness.</w:t>
      </w:r>
    </w:p>
    <w:p>
      <w:r>
        <w:rPr>
          <w:b/>
        </w:rPr>
        <w:t>Cons</w:t>
      </w:r>
    </w:p>
    <w:p>
      <w:pPr>
        <w:pStyle w:val="ListBullet"/>
        <w:ind w:left="360"/>
      </w:pPr>
      <w:r>
        <w:rPr>
          <w:b/>
        </w:rPr>
        <w:t>Invasive on the source</w:t>
      </w:r>
      <w:r>
        <w:t xml:space="preserve"> — the Oracle DBA must enable ARCHIVELOG, LogMiner, and supplemental</w:t>
      </w:r>
    </w:p>
    <w:p>
      <w:r>
        <w:t xml:space="preserve">  logging and grant CDC privileges. In a locked-down pension estate this is a real approval hurdle.</w:t>
      </w:r>
    </w:p>
    <w:p>
      <w:pPr>
        <w:pStyle w:val="ListBullet"/>
        <w:ind w:left="360"/>
      </w:pPr>
      <w:r>
        <w:rPr>
          <w:b/>
        </w:rPr>
        <w:t>Raw, everything-lands</w:t>
      </w:r>
      <w:r>
        <w:t xml:space="preserve"> — no row/column subsetting or masking at ingest; **all data, including</w:t>
      </w:r>
    </w:p>
    <w:p>
      <w:r>
        <w:t xml:space="preserve">  sensitive member/employer columns, is replicated into OneLake**. Governance must be enforced</w:t>
      </w:r>
    </w:p>
    <w:p>
      <w:r>
        <w:t xml:space="preserve">  entirely downstream, and the raw copy still exists.</w:t>
      </w:r>
    </w:p>
    <w:p>
      <w:pPr>
        <w:pStyle w:val="ListBullet"/>
        <w:ind w:left="360"/>
      </w:pPr>
      <w:r>
        <w:rPr>
          <w:b/>
        </w:rPr>
        <w:t>Coverage gaps</w:t>
      </w:r>
      <w:r>
        <w:t xml:space="preserve"> — no LOB/XML/complex types, no type-change DDL, tables must have a PK/unique</w:t>
      </w:r>
    </w:p>
    <w:p>
      <w:r>
        <w:t xml:space="preserve">  index, ≤ 1000 tables, name-length limits. Any table that misses these simply won't mirror.</w:t>
      </w:r>
    </w:p>
    <w:p>
      <w:pPr>
        <w:pStyle w:val="ListBullet"/>
        <w:ind w:left="360"/>
      </w:pPr>
      <w:r>
        <w:rPr>
          <w:b/>
        </w:rPr>
        <w:t>Still Preview</w:t>
      </w:r>
      <w:r>
        <w:t xml:space="preserve"> for Oracle — not yet a fit for a production system of record.</w:t>
      </w:r>
    </w:p>
    <w:p>
      <w:pPr>
        <w:pStyle w:val="ListBullet"/>
        <w:ind w:left="360"/>
      </w:pPr>
      <w:r>
        <w:t xml:space="preserve">You still build </w:t>
      </w:r>
      <w:r>
        <w:rPr>
          <w:b/>
        </w:rPr>
        <w:t>silver/gold</w:t>
      </w:r>
      <w:r>
        <w:t xml:space="preserve"> — mirroring is not a substitute for the modelling layer.</w:t>
      </w:r>
    </w:p>
    <w:p>
      <w:pPr>
        <w:pStyle w:val="ListBullet"/>
        <w:ind w:left="360"/>
      </w:pPr>
      <w:r>
        <w:t>Ops caveats: dedicated gateway VM, archive-log retention (~24h), memory spikes on large reseeds.</w:t>
      </w:r>
    </w:p>
    <w:p>
      <w:pPr>
        <w:pStyle w:val="Heading3"/>
      </w:pPr>
      <w:r/>
      <w:r>
        <w:t>Our framework</w:t>
      </w:r>
    </w:p>
    <w:p>
      <w:r>
        <w:rPr>
          <w:b/>
        </w:rPr>
        <w:t>Pros</w:t>
      </w:r>
    </w:p>
    <w:p>
      <w:pPr>
        <w:pStyle w:val="ListBullet"/>
        <w:ind w:left="360"/>
      </w:pPr>
      <w:r>
        <w:rPr>
          <w:b/>
        </w:rPr>
        <w:t>Governance-first</w:t>
      </w:r>
      <w:r>
        <w:t xml:space="preserve"> — subset (</w:t>
      </w:r>
      <w:r>
        <w:rPr>
          <w:rFonts w:ascii="Consolas" w:hAnsi="Consolas"/>
          <w:color w:val="A31F34"/>
        </w:rPr>
        <w:t>filters</w:t>
      </w:r>
      <w:r>
        <w:t>/</w:t>
      </w:r>
      <w:r>
        <w:rPr>
          <w:rFonts w:ascii="Consolas" w:hAnsi="Consolas"/>
          <w:color w:val="A31F34"/>
        </w:rPr>
        <w:t>select</w:t>
      </w:r>
      <w:r>
        <w:t>), **mask or drop sensitive columns before they</w:t>
      </w:r>
    </w:p>
    <w:p>
      <w:r>
        <w:t xml:space="preserve">  land**, DQ + quarantine, schema-drift detection, and code-driven security (CLS/RLS/DDM). For a</w:t>
      </w:r>
    </w:p>
    <w:p>
      <w:r>
        <w:t xml:space="preserve">  pension org handling PII, keeping sensitive data out of raw OneLake is a material advantage.</w:t>
      </w:r>
    </w:p>
    <w:p>
      <w:pPr>
        <w:pStyle w:val="ListBullet"/>
        <w:ind w:left="360"/>
      </w:pPr>
      <w:r>
        <w:rPr>
          <w:b/>
        </w:rPr>
        <w:t>No source changes</w:t>
      </w:r>
      <w:r>
        <w:t xml:space="preserve"> — only a </w:t>
      </w:r>
      <w:r>
        <w:rPr>
          <w:rFonts w:ascii="Consolas" w:hAnsi="Consolas"/>
          <w:color w:val="A31F34"/>
        </w:rPr>
        <w:t>SELECT</w:t>
      </w:r>
      <w:r>
        <w:t xml:space="preserve"> account; nothing to enable on the Oracle side.</w:t>
      </w:r>
    </w:p>
    <w:p>
      <w:pPr>
        <w:pStyle w:val="ListBullet"/>
        <w:ind w:left="360"/>
      </w:pPr>
      <w:r>
        <w:rPr>
          <w:b/>
        </w:rPr>
        <w:t>Universal</w:t>
      </w:r>
      <w:r>
        <w:t xml:space="preserve"> — the same registry ingests Oracle, SQL Server, APIs, files (dropbox), and</w:t>
      </w:r>
    </w:p>
    <w:p>
      <w:r>
        <w:t xml:space="preserve">  gateway-staged on-prem, so one pattern covers the whole estate, not just mirror-eligible DBs.</w:t>
      </w:r>
    </w:p>
    <w:p>
      <w:pPr>
        <w:pStyle w:val="ListBullet"/>
        <w:ind w:left="360"/>
      </w:pPr>
      <w:r>
        <w:rPr>
          <w:b/>
        </w:rPr>
        <w:t>Config-as-code + promotion</w:t>
      </w:r>
      <w:r>
        <w:t xml:space="preserve"> — declared once, promoted across environments, lineage in config.</w:t>
      </w:r>
    </w:p>
    <w:p>
      <w:pPr>
        <w:pStyle w:val="ListBullet"/>
        <w:ind w:left="360"/>
      </w:pPr>
      <w:r>
        <w:rPr>
          <w:b/>
        </w:rPr>
        <w:t>Full modelling control</w:t>
      </w:r>
      <w:r>
        <w:t xml:space="preserve"> — typing, SCD history, the gold star, all owned by us.</w:t>
      </w:r>
    </w:p>
    <w:p>
      <w:r>
        <w:rPr>
          <w:b/>
        </w:rPr>
        <w:t>Cons</w:t>
      </w:r>
    </w:p>
    <w:p>
      <w:pPr>
        <w:pStyle w:val="ListBullet"/>
        <w:ind w:left="360"/>
      </w:pPr>
      <w:r>
        <w:rPr>
          <w:b/>
        </w:rPr>
        <w:t>Batch, not real-time</w:t>
      </w:r>
      <w:r>
        <w:t xml:space="preserve"> — freshness is the scheduled/triggered cadence, not seconds.</w:t>
      </w:r>
    </w:p>
    <w:p>
      <w:pPr>
        <w:pStyle w:val="ListBullet"/>
        <w:ind w:left="360"/>
      </w:pPr>
      <w:r>
        <w:rPr>
          <w:b/>
        </w:rPr>
        <w:t>We own the pipeline</w:t>
      </w:r>
      <w:r>
        <w:t xml:space="preserve"> — retries, capacity tuning, and DQ authoring are our responsibility.</w:t>
      </w:r>
    </w:p>
    <w:p>
      <w:pPr>
        <w:pStyle w:val="ListBullet"/>
        <w:ind w:left="360"/>
      </w:pPr>
      <w:r>
        <w:t>Incremental extraction needs a watermark column (or a full reload) — CDC-grade change capture is</w:t>
      </w:r>
    </w:p>
    <w:p>
      <w:r>
        <w:t xml:space="preserve">  not automatic the way LogMiner is.</w:t>
      </w:r>
    </w:p>
    <w:p>
      <w:pPr>
        <w:pStyle w:val="Heading2"/>
      </w:pPr>
      <w:r/>
      <w:r>
        <w:t>5. Promotion across environments (DEV → UAT → PROD)</w:t>
      </w:r>
    </w:p>
    <w:p>
      <w:r>
        <w:t>This is where the two diverge most for a governed shop — the user explicitly asked, so it's worth</w:t>
      </w:r>
    </w:p>
    <w:p>
      <w:r>
        <w:t>its own section.</w:t>
      </w:r>
    </w:p>
    <w:p>
      <w:r>
        <w:rPr>
          <w:b/>
        </w:rPr>
        <w:t>Our framework — one config-as-code unit.</w:t>
      </w:r>
      <w:r>
        <w:t xml:space="preserve"> The *entire* medallion — sources, subset/</w:t>
      </w:r>
      <w:r>
        <w:rPr>
          <w:rFonts w:ascii="Consolas" w:hAnsi="Consolas"/>
          <w:color w:val="A31F34"/>
        </w:rPr>
        <w:t>select</w:t>
      </w:r>
    </w:p>
    <w:p>
      <w:r>
        <w:t xml:space="preserve">rules, </w:t>
      </w:r>
      <w:r>
        <w:rPr>
          <w:rFonts w:ascii="Consolas" w:hAnsi="Consolas"/>
          <w:color w:val="A31F34"/>
        </w:rPr>
        <w:t>cleanse_rule</w:t>
      </w:r>
      <w:r>
        <w:t xml:space="preserve">, </w:t>
      </w:r>
      <w:r>
        <w:rPr>
          <w:rFonts w:ascii="Consolas" w:hAnsi="Consolas"/>
          <w:color w:val="A31F34"/>
        </w:rPr>
        <w:t>dq_rule</w:t>
      </w:r>
      <w:r>
        <w:t xml:space="preserve">, the gold </w:t>
      </w:r>
      <w:r>
        <w:rPr>
          <w:rFonts w:ascii="Consolas" w:hAnsi="Consolas"/>
          <w:color w:val="A31F34"/>
        </w:rPr>
        <w:t>model</w:t>
      </w:r>
      <w:r>
        <w:t>/</w:t>
      </w:r>
      <w:r>
        <w:rPr>
          <w:rFonts w:ascii="Consolas" w:hAnsi="Consolas"/>
          <w:color w:val="A31F34"/>
        </w:rPr>
        <w:t>gold_object</w:t>
      </w:r>
      <w:r>
        <w:t xml:space="preserve">, and </w:t>
      </w:r>
      <w:r>
        <w:rPr>
          <w:rFonts w:ascii="Consolas" w:hAnsi="Consolas"/>
          <w:color w:val="A31F34"/>
        </w:rPr>
        <w:t>security_policy</w:t>
      </w:r>
      <w:r>
        <w:t xml:space="preserve"> — lives in</w:t>
      </w:r>
    </w:p>
    <w:p>
      <w:r>
        <w:rPr>
          <w:rFonts w:ascii="Consolas" w:hAnsi="Consolas"/>
          <w:color w:val="A31F34"/>
        </w:rPr>
        <w:t>config_db</w:t>
      </w:r>
      <w:r>
        <w:t xml:space="preserve"> and promotes as YAML (</w:t>
      </w:r>
      <w:r>
        <w:rPr>
          <w:rFonts w:ascii="Consolas" w:hAnsi="Consolas"/>
          <w:color w:val="A31F34"/>
        </w:rPr>
        <w:t>cp_config</w:t>
      </w:r>
      <w:r>
        <w:t>) alongside the bundled engine, which deploys</w:t>
      </w:r>
    </w:p>
    <w:p>
      <w:r>
        <w:rPr>
          <w:b/>
        </w:rPr>
        <w:t>identically</w:t>
      </w:r>
      <w:r>
        <w:t xml:space="preserve"> to every environment. Connections resolve from a Key Vault </w:t>
      </w:r>
      <w:r>
        <w:rPr>
          <w:rFonts w:ascii="Consolas" w:hAnsi="Consolas"/>
          <w:color w:val="A31F34"/>
        </w:rPr>
        <w:t>secret_name</w:t>
      </w:r>
      <w:r>
        <w:t xml:space="preserve"> (one secret</w:t>
      </w:r>
    </w:p>
    <w:p>
      <w:r>
        <w:t>per env), so pointing DEV / UAT / PROD at their own Oracle is a per-env *secret*, not a code change.</w:t>
      </w:r>
    </w:p>
    <w:p>
      <w:r>
        <w:t xml:space="preserve">Promotion is </w:t>
      </w:r>
      <w:r>
        <w:rPr>
          <w:rFonts w:ascii="Consolas" w:hAnsi="Consolas"/>
          <w:color w:val="A31F34"/>
        </w:rPr>
        <w:t>git → cp_bootstrap/cp_config</w:t>
      </w:r>
      <w:r>
        <w:t xml:space="preserve"> per environment: **ingestion, transformation, DQ, gold,</w:t>
      </w:r>
    </w:p>
    <w:p>
      <w:r>
        <w:t>and security move together**, versioned and diffable, with no portal clicks.</w:t>
      </w:r>
    </w:p>
    <w:p>
      <w:r>
        <w:rPr>
          <w:b/>
        </w:rPr>
        <w:t>Mirroring — the replica config promotes; the rest is per-env manual.</w:t>
      </w:r>
      <w:r>
        <w:t xml:space="preserve"> Mirrored databases *do*</w:t>
      </w:r>
    </w:p>
    <w:p>
      <w:r>
        <w:t>support Git integration and deployment pipelines now — but with real seams that add up per stage:</w:t>
      </w:r>
    </w:p>
    <w:p>
      <w:pPr>
        <w:pStyle w:val="ListBullet"/>
        <w:ind w:left="360"/>
      </w:pPr>
      <w:r>
        <w:rPr>
          <w:b/>
        </w:rPr>
        <w:t>Only the mirror item is tracked in Git</w:t>
      </w:r>
      <w:r>
        <w:t xml:space="preserve"> (</w:t>
      </w:r>
      <w:r>
        <w:rPr>
          <w:rFonts w:ascii="Consolas" w:hAnsi="Consolas"/>
          <w:color w:val="A31F34"/>
        </w:rPr>
        <w:t>mirroring.json</w:t>
      </w:r>
      <w:r>
        <w:t xml:space="preserve"> = the table selection). The</w:t>
      </w:r>
    </w:p>
    <w:p>
      <w:r>
        <w:t xml:space="preserve">  </w:t>
      </w:r>
      <w:r>
        <w:rPr>
          <w:b/>
        </w:rPr>
        <w:t>connection, credentials, gateway, SQL analytics endpoint, and any views are *not* tracked</w:t>
      </w:r>
      <w:r>
        <w:t>.</w:t>
      </w:r>
    </w:p>
    <w:p>
      <w:pPr>
        <w:pStyle w:val="ListBullet"/>
        <w:ind w:left="360"/>
      </w:pPr>
      <w:r>
        <w:t xml:space="preserve">Deploying to a stage needs a </w:t>
      </w:r>
      <w:r>
        <w:rPr>
          <w:b/>
        </w:rPr>
        <w:t>deployment rule</w:t>
      </w:r>
      <w:r>
        <w:t xml:space="preserve"> to rebind the mirror to *that* environment's</w:t>
      </w:r>
    </w:p>
    <w:p>
      <w:r>
        <w:t xml:space="preserve">  </w:t>
      </w:r>
      <w:r>
        <w:rPr>
          <w:b/>
        </w:rPr>
        <w:t>source connection ID</w:t>
      </w:r>
      <w:r>
        <w:t xml:space="preserve"> — so you first create the env's gateway connection, then wire the rule.</w:t>
      </w:r>
    </w:p>
    <w:p>
      <w:pPr>
        <w:pStyle w:val="ListBullet"/>
        <w:ind w:left="360"/>
      </w:pPr>
      <w:r>
        <w:t xml:space="preserve">The mirror </w:t>
      </w:r>
      <w:r>
        <w:rPr>
          <w:b/>
        </w:rPr>
        <w:t>isn't started after deployment</w:t>
      </w:r>
      <w:r>
        <w:t xml:space="preserve"> — you start it manually (or via API) in each env,</w:t>
      </w:r>
    </w:p>
    <w:p>
      <w:r>
        <w:t xml:space="preserve">  which triggers a </w:t>
      </w:r>
      <w:r>
        <w:rPr>
          <w:b/>
        </w:rPr>
        <w:t>full re-seed</w:t>
      </w:r>
      <w:r>
        <w:t xml:space="preserve"> (fresh initial copy) from that environment's source.</w:t>
      </w:r>
    </w:p>
    <w:p>
      <w:pPr>
        <w:pStyle w:val="ListBullet"/>
        <w:ind w:left="360"/>
      </w:pPr>
      <w:r>
        <w:t xml:space="preserve">The </w:t>
      </w:r>
      <w:r>
        <w:rPr>
          <w:b/>
        </w:rPr>
        <w:t>source-side CDC prerequisites</w:t>
      </w:r>
      <w:r>
        <w:t xml:space="preserve"> (ARCHIVELOG, LogMiner, supplemental logging, grants) must be</w:t>
      </w:r>
    </w:p>
    <w:p>
      <w:r>
        <w:t xml:space="preserve">  enabled by the DBA on </w:t>
      </w:r>
      <w:r>
        <w:rPr>
          <w:b/>
        </w:rPr>
        <w:t>each</w:t>
      </w:r>
      <w:r>
        <w:t xml:space="preserve"> environment's Oracle — that isn't deployable at all.</w:t>
      </w:r>
    </w:p>
    <w:p>
      <w:pPr>
        <w:pStyle w:val="ListBullet"/>
        <w:ind w:left="360"/>
      </w:pPr>
      <w:r>
        <w:rPr>
          <w:b/>
        </w:rPr>
        <w:t>Downstream objects aren't promoted with the mirror</w:t>
      </w:r>
      <w:r>
        <w:t xml:space="preserve"> — SQL-endpoint views (and of course your</w:t>
      </w:r>
    </w:p>
    <w:p>
      <w:r>
        <w:t xml:space="preserve">  silver/gold and security) are a separate ALM track.</w:t>
      </w:r>
    </w:p>
    <w:p>
      <w:r>
        <w:rPr>
          <w:b/>
        </w:rPr>
        <w:t>Net:</w:t>
      </w:r>
      <w:r>
        <w:t xml:space="preserve"> mirroring's CI/CD moves *which tables to replicate*, but per environment you still create a</w:t>
      </w:r>
    </w:p>
    <w:p>
      <w:r>
        <w:t xml:space="preserve">connection, add a deployment rule, get the DBA to enable CDC on that Oracle, </w:t>
      </w:r>
      <w:r>
        <w:rPr>
          <w:b/>
        </w:rPr>
        <w:t>start</w:t>
      </w:r>
      <w:r>
        <w:t xml:space="preserve"> the mirror,</w:t>
      </w:r>
    </w:p>
    <w:p>
      <w:r>
        <w:t xml:space="preserve">and wait out a </w:t>
      </w:r>
      <w:r>
        <w:rPr>
          <w:b/>
        </w:rPr>
        <w:t>re-seed</w:t>
      </w:r>
      <w:r>
        <w:t xml:space="preserve"> — then promote your silver/gold/security </w:t>
      </w:r>
      <w:r>
        <w:rPr>
          <w:b/>
        </w:rPr>
        <w:t>separately</w:t>
      </w:r>
      <w:r>
        <w:t>. The framework</w:t>
      </w:r>
    </w:p>
    <w:p>
      <w:r>
        <w:t xml:space="preserve">promotes the whole pipeline, raw acquisition through governed gold, as a </w:t>
      </w:r>
      <w:r>
        <w:rPr>
          <w:b/>
        </w:rPr>
        <w:t>single</w:t>
      </w:r>
      <w:r>
        <w:t xml:space="preserve"> config-as-code</w:t>
      </w:r>
    </w:p>
    <w:p>
      <w:r>
        <w:t>artifact. For a three-environment pension estate, that difference is the gap between one repeatable</w:t>
      </w:r>
    </w:p>
    <w:p>
      <w:r>
        <w:rPr>
          <w:rFonts w:ascii="Consolas" w:hAnsi="Consolas"/>
          <w:color w:val="A31F34"/>
        </w:rPr>
        <w:t>cp_config</w:t>
      </w:r>
      <w:r>
        <w:t xml:space="preserve"> run and a portal-plus-DBA checklist repeated in each workspace.</w:t>
      </w:r>
    </w:p>
    <w:p>
      <w:pPr>
        <w:pStyle w:val="Heading2"/>
      </w:pPr>
      <w:r/>
      <w:r>
        <w:t>6. When to choose which</w:t>
      </w:r>
    </w:p>
    <w:p>
      <w:r>
        <w:rPr>
          <w:b/>
        </w:rPr>
        <w:t>Lean Mirroring when</w:t>
      </w:r>
      <w:r>
        <w:t xml:space="preserve"> *all* hold: the table needs </w:t>
      </w:r>
      <w:r>
        <w:rPr>
          <w:b/>
        </w:rPr>
        <w:t>near-real-time</w:t>
      </w:r>
      <w:r>
        <w:t xml:space="preserve"> freshness; it's **cleanly</w:t>
      </w:r>
    </w:p>
    <w:p>
      <w:r>
        <w:t>relational</w:t>
      </w:r>
      <w:r>
        <w:rPr>
          <w:b/>
        </w:rPr>
        <w:t xml:space="preserve"> (PK/unique index, supported types, no LOBs); the DBA </w:t>
      </w:r>
      <w:r>
        <w:t>can and will enable CDC**; and</w:t>
      </w:r>
    </w:p>
    <w:p>
      <w:r>
        <w:rPr>
          <w:b/>
        </w:rPr>
        <w:t>little/no transformation or masking is required at bronze</w:t>
      </w:r>
      <w:r>
        <w:t>. Typical fit: a handful of</w:t>
      </w:r>
    </w:p>
    <w:p>
      <w:r>
        <w:t>high-value operational tables for live dashboards.</w:t>
      </w:r>
    </w:p>
    <w:p>
      <w:r>
        <w:rPr>
          <w:b/>
        </w:rPr>
        <w:t>Lean our framework when</w:t>
      </w:r>
      <w:r>
        <w:t xml:space="preserve"> any hold: you must </w:t>
      </w:r>
      <w:r>
        <w:rPr>
          <w:b/>
        </w:rPr>
        <w:t>subset, type, mask, or DQ-gate at ingest</w:t>
      </w:r>
    </w:p>
    <w:p>
      <w:r>
        <w:t xml:space="preserve">(sensitive data); the source </w:t>
      </w:r>
      <w:r>
        <w:rPr>
          <w:b/>
        </w:rPr>
        <w:t>can't take CDC changes</w:t>
      </w:r>
      <w:r>
        <w:t xml:space="preserve"> or is a non-mirrorable type/shape; you need</w:t>
      </w:r>
    </w:p>
    <w:p>
      <w:r>
        <w:rPr>
          <w:b/>
        </w:rPr>
        <w:t>one pattern across heterogeneous sources</w:t>
      </w:r>
      <w:r>
        <w:t xml:space="preserve"> (Oracle + APIs + files); </w:t>
      </w:r>
      <w:r>
        <w:rPr>
          <w:b/>
        </w:rPr>
        <w:t>batch latency is acceptable</w:t>
      </w:r>
    </w:p>
    <w:p>
      <w:r>
        <w:t xml:space="preserve">(most pension analytics); or you want </w:t>
      </w:r>
      <w:r>
        <w:rPr>
          <w:b/>
        </w:rPr>
        <w:t>config-as-code promotion and lineage</w:t>
      </w:r>
      <w:r>
        <w:t>.</w:t>
      </w:r>
    </w:p>
    <w:p>
      <w:pPr>
        <w:pStyle w:val="Heading2"/>
      </w:pPr>
      <w:r/>
      <w:r>
        <w:t>7. Recommendation for BCPC</w:t>
      </w:r>
    </w:p>
    <w:p>
      <w:r>
        <w:rPr>
          <w:b/>
        </w:rPr>
        <w:t>Default to the framework</w:t>
      </w:r>
      <w:r>
        <w:t xml:space="preserve"> for on-prem Oracle → bronze → silver → gold. The deciding factors for a</w:t>
      </w:r>
    </w:p>
    <w:p>
      <w:r>
        <w:t>pension corporation:</w:t>
      </w:r>
    </w:p>
    <w:p>
      <w:r>
        <w:t xml:space="preserve">1. </w:t>
      </w:r>
      <w:r>
        <w:rPr>
          <w:b/>
        </w:rPr>
        <w:t>Sensitive data stays controlled.</w:t>
      </w:r>
      <w:r>
        <w:t xml:space="preserve"> The framework can mask or exclude PII </w:t>
      </w:r>
      <w:r>
        <w:rPr>
          <w:b/>
        </w:rPr>
        <w:t>before it lands</w:t>
      </w:r>
      <w:r>
        <w:t>;</w:t>
      </w:r>
    </w:p>
    <w:p>
      <w:r>
        <w:t xml:space="preserve">   mirroring replicates the raw source — including sensitive columns — into OneLake, shifting all</w:t>
      </w:r>
    </w:p>
    <w:p>
      <w:r>
        <w:t xml:space="preserve">   protection downstream and leaving a raw copy behind.</w:t>
      </w:r>
    </w:p>
    <w:p>
      <w:r>
        <w:t xml:space="preserve">2. </w:t>
      </w:r>
      <w:r>
        <w:rPr>
          <w:b/>
        </w:rPr>
        <w:t>No invasive source changes.</w:t>
      </w:r>
      <w:r>
        <w:t xml:space="preserve"> We need only a read account; mirroring needs ARCHIVELOG +</w:t>
      </w:r>
    </w:p>
    <w:p>
      <w:r>
        <w:t xml:space="preserve">   LogMiner + supplemental logging + CDC grants — a significant ask against a production Oracle</w:t>
      </w:r>
    </w:p>
    <w:p>
      <w:r>
        <w:t xml:space="preserve">   system of record.</w:t>
      </w:r>
    </w:p>
    <w:p>
      <w:r>
        <w:t xml:space="preserve">3. </w:t>
      </w:r>
      <w:r>
        <w:rPr>
          <w:b/>
        </w:rPr>
        <w:t>One pattern for the whole estate.</w:t>
      </w:r>
      <w:r>
        <w:t xml:space="preserve"> The same control plane already ingests Oracle, APIs, and</w:t>
      </w:r>
    </w:p>
    <w:p>
      <w:r>
        <w:t xml:space="preserve">   files; mirroring only covers mirror-eligible databases and would run alongside, not replace it.</w:t>
      </w:r>
    </w:p>
    <w:p>
      <w:r>
        <w:t xml:space="preserve">4. </w:t>
      </w:r>
      <w:r>
        <w:rPr>
          <w:b/>
        </w:rPr>
        <w:t>Maturity.</w:t>
      </w:r>
      <w:r>
        <w:t xml:space="preserve"> Oracle mirroring is </w:t>
      </w:r>
      <w:r>
        <w:rPr>
          <w:b/>
        </w:rPr>
        <w:t>Preview</w:t>
      </w:r>
      <w:r>
        <w:t>; the framework is in production here now.</w:t>
      </w:r>
    </w:p>
    <w:p>
      <w:r>
        <w:t xml:space="preserve">5. </w:t>
      </w:r>
      <w:r>
        <w:rPr>
          <w:b/>
        </w:rPr>
        <w:t>Latency is usually fine.</w:t>
      </w:r>
      <w:r>
        <w:t xml:space="preserve"> Pension reporting rarely needs sub-minute freshness; scheduled or</w:t>
      </w:r>
    </w:p>
    <w:p>
      <w:r>
        <w:t xml:space="preserve">   event-triggered batch meets the need.</w:t>
      </w:r>
    </w:p>
    <w:p>
      <w:r>
        <w:t xml:space="preserve">6. </w:t>
      </w:r>
      <w:r>
        <w:rPr>
          <w:b/>
        </w:rPr>
        <w:t>Simpler promotion (§5).</w:t>
      </w:r>
      <w:r>
        <w:t xml:space="preserve"> The whole medallion promotes as one config-as-code unit; mirroring</w:t>
      </w:r>
    </w:p>
    <w:p>
      <w:r>
        <w:t xml:space="preserve">   promotes only the replica config and leaves per-env connections, DBA CDC enablement, manual</w:t>
      </w:r>
    </w:p>
    <w:p>
      <w:r>
        <w:t xml:space="preserve">   start, and re-seed as a checklist repeated in each workspace.</w:t>
      </w:r>
    </w:p>
    <w:p>
      <w:r>
        <w:rPr>
          <w:b/>
        </w:rPr>
        <w:t>But adopt Mirroring selectively, as a hybrid</w:t>
      </w:r>
      <w:r>
        <w:t>, once it's GA and where it clearly wins: for a</w:t>
      </w:r>
    </w:p>
    <w:p>
      <w:r>
        <w:rPr>
          <w:b/>
        </w:rPr>
        <w:t>small set of clean, high-value tables that genuinely need near-real-time</w:t>
      </w:r>
      <w:r>
        <w:t>, mirror them as bronze</w:t>
      </w:r>
    </w:p>
    <w:p>
      <w:r>
        <w:t xml:space="preserve">and </w:t>
      </w:r>
      <w:r>
        <w:rPr>
          <w:b/>
        </w:rPr>
        <w:t>feed the mirror straight into our existing silver/gold</w:t>
      </w:r>
      <w:r>
        <w:t xml:space="preserve"> (dedup, DQ, masking, star). That</w:t>
      </w:r>
    </w:p>
    <w:p>
      <w:r>
        <w:t>captures mirroring's freshness while keeping our governance and modelling. It's additive — the</w:t>
      </w:r>
    </w:p>
    <w:p>
      <w:r>
        <w:rPr>
          <w:rFonts w:ascii="Consolas" w:hAnsi="Consolas"/>
          <w:color w:val="A31F34"/>
        </w:rPr>
        <w:t>staged</w:t>
      </w:r>
      <w:r>
        <w:t>/on-prem connector already reads a landed Delta table, so a mirrored table drops into the</w:t>
      </w:r>
    </w:p>
    <w:p>
      <w:r>
        <w:t>same silver/gold with no new engine work.</w:t>
      </w:r>
    </w:p>
    <w:p>
      <w:r>
        <w:rPr>
          <w:b/>
        </w:rPr>
        <w:t>Net:</w:t>
      </w:r>
      <w:r>
        <w:t xml:space="preserve"> framework by default for control and governance; mirroring as a targeted, hybrid</w:t>
      </w:r>
    </w:p>
    <w:p>
      <w:r>
        <w:t>accelerator for the few tables where near-real-time is worth its prerequisites — never as a</w:t>
      </w:r>
    </w:p>
    <w:p>
      <w:r>
        <w:t>replacement for the silver/gold layer.</w:t>
      </w:r>
    </w:p>
    <w:p>
      <w:r>
        <w:t xml:space="preserve">*Sources:* </w:t>
      </w:r>
      <w:r>
        <w:rPr>
          <w:color w:val="1A5FB4"/>
          <w:u w:val="single"/>
        </w:rPr>
        <w:t>Mirror Oracle databases in Fabric</w:t>
      </w:r>
      <w:r>
        <w:t xml:space="preserve"> ·</w:t>
      </w:r>
    </w:p>
    <w:p>
      <w:r>
        <w:rPr>
          <w:color w:val="1A5FB4"/>
          <w:u w:val="single"/>
        </w:rPr>
        <w:t>Oracle mirroring limitations</w:t>
      </w:r>
      <w:r>
        <w:t xml:space="preserve"> ·</w:t>
      </w:r>
    </w:p>
    <w:p>
      <w:r>
        <w:rPr>
          <w:color w:val="1A5FB4"/>
          <w:u w:val="single"/>
        </w:rPr>
        <w:t>CI/CD for mirrored databases</w:t>
      </w:r>
      <w:r>
        <w:t xml:space="preserve"> ·</w:t>
      </w:r>
    </w:p>
    <w:p>
      <w:r>
        <w:rPr>
          <w:color w:val="1A5FB4"/>
          <w:u w:val="single"/>
        </w:rPr>
        <w:t>Mirroring for Oracle (Preview) announcement</w:t>
      </w:r>
      <w:r>
        <w:t xml:space="preserve"> ·</w:t>
      </w:r>
    </w:p>
    <w:p>
      <w:r>
        <w:rPr>
          <w:color w:val="1A5FB4"/>
          <w:u w:val="single"/>
        </w:rPr>
        <w:t>Open Mirroring partner ecosystem</w:t>
      </w:r>
      <w:r>
        <w:t>.</w:t>
      </w:r>
    </w:p>
    <w:p>
      <w:r>
        <w:t>Oracle mirroring is Preview as of this writing; verify limits before committing.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