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BC Pension Corporation — Fabric Delivery Guide</w:t>
      </w:r>
    </w:p>
    <w:p>
      <w:r>
        <w:rPr>
          <w:b/>
        </w:rPr>
        <w:t>What this is.</w:t>
      </w:r>
      <w:r>
        <w:t xml:space="preserve"> A plain-language companion to the milestone plan. For every item in the three</w:t>
      </w:r>
    </w:p>
    <w:p>
      <w:r>
        <w:t xml:space="preserve">milestones it answers two questions: </w:t>
      </w:r>
      <w:r>
        <w:rPr>
          <w:b/>
        </w:rPr>
        <w:t>what it means in Microsoft Fabric</w:t>
      </w:r>
      <w:r>
        <w:t xml:space="preserve"> (concept, not deep tech)</w:t>
      </w:r>
    </w:p>
    <w:p>
      <w:r>
        <w:t xml:space="preserve">and </w:t>
      </w:r>
      <w:r>
        <w:rPr>
          <w:b/>
        </w:rPr>
        <w:t>how we control it</w:t>
      </w:r>
      <w:r>
        <w:t xml:space="preserve"> — either because our Fabric </w:t>
      </w:r>
      <w:r>
        <w:rPr>
          <w:b/>
        </w:rPr>
        <w:t>platform</w:t>
      </w:r>
      <w:r>
        <w:t xml:space="preserve"> already handles it, or because we</w:t>
      </w:r>
    </w:p>
    <w:p>
      <w:r>
        <w:t xml:space="preserve">recommend a </w:t>
      </w:r>
      <w:r>
        <w:rPr>
          <w:b/>
        </w:rPr>
        <w:t>standard</w:t>
      </w:r>
      <w:r>
        <w:t xml:space="preserve"> for BCPC to adopt.</w:t>
      </w:r>
    </w:p>
    <w:p>
      <w:r>
        <w:rPr>
          <w:b/>
        </w:rPr>
        <w:t>Audience.</w:t>
      </w:r>
      <w:r>
        <w:t xml:space="preserve"> Anyone with a working familiarity of Fabric. We stay at the "what and how we manage</w:t>
      </w:r>
    </w:p>
    <w:p>
      <w:r>
        <w:t>it" level and avoid implementation detail.</w:t>
      </w:r>
    </w:p>
    <w:p>
      <w:r>
        <w:rPr>
          <w:b/>
        </w:rPr>
        <w:t>How to read each item.</w:t>
      </w:r>
      <w:r>
        <w:t xml:space="preserve"> Every item below carries one tag:</w:t>
      </w:r>
    </w:p>
    <w:p>
      <w:pPr>
        <w:pStyle w:val="ListBullet"/>
        <w:ind w:left="360"/>
      </w:pPr>
      <w:r>
        <w:rPr>
          <w:b/>
        </w:rPr>
        <w:t>Platform</w:t>
      </w:r>
      <w:r>
        <w:t xml:space="preserve"> — already implemented in our Fabric control plane (our config-as-code framework does it).</w:t>
      </w:r>
    </w:p>
    <w:p>
      <w:pPr>
        <w:pStyle w:val="ListBullet"/>
        <w:ind w:left="360"/>
      </w:pPr>
      <w:r>
        <w:rPr>
          <w:b/>
        </w:rPr>
        <w:t>Standard</w:t>
      </w:r>
      <w:r>
        <w:t xml:space="preserve"> — a governance/operating standard we recommend BCPC adopt (a policy or decision, not code).</w:t>
      </w:r>
    </w:p>
    <w:p>
      <w:pPr>
        <w:pStyle w:val="ListBullet"/>
        <w:ind w:left="360"/>
      </w:pPr>
      <w:r>
        <w:rPr>
          <w:b/>
        </w:rPr>
        <w:t>Both</w:t>
      </w:r>
      <w:r>
        <w:t xml:space="preserve"> — the platform provides the mechanism; a standard sets the policy on top of it.</w:t>
      </w:r>
    </w:p>
    <w:p>
      <w:r>
        <w:t xml:space="preserve">&gt; Our </w:t>
      </w:r>
      <w:r>
        <w:rPr>
          <w:b/>
        </w:rPr>
        <w:t>control plane</w:t>
      </w:r>
      <w:r>
        <w:t xml:space="preserve"> is the config-as-code framework we built on Fabric: you declare *what* to</w:t>
      </w:r>
    </w:p>
    <w:p>
      <w:r>
        <w:t>&gt; load and *how* to govern it as configuration, and the framework connects, ingests, cleanses,</w:t>
      </w:r>
    </w:p>
    <w:p>
      <w:r>
        <w:t>&gt; quality-checks, models, and secures the data across DEV / UAT / PROD. Wherever an item says</w:t>
      </w:r>
    </w:p>
    <w:p>
      <w:r>
        <w:t xml:space="preserve">&gt; </w:t>
      </w:r>
      <w:r>
        <w:rPr>
          <w:b/>
        </w:rPr>
        <w:t>Platform</w:t>
      </w:r>
      <w:r>
        <w:t>, this is what's doing the work.</w:t>
      </w:r>
    </w:p>
    <w:p>
      <w:pPr>
        <w:pStyle w:val="Heading3"/>
      </w:pPr>
      <w:r/>
      <w:r>
        <w:t>The three milestones at a glance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31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31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*Foundation first (the platform everything runs on), then get data in and managed, then turn it</w:t>
      </w:r>
    </w:p>
    <w:p>
      <w:r>
        <w:t>into governed analytics.*</w:t>
      </w:r>
    </w:p>
    <w:p>
      <w:pPr>
        <w:pStyle w:val="Heading2"/>
      </w:pPr>
      <w:r/>
      <w:r>
        <w:t>Milestone 1 — Fabric Platform Foundation</w:t>
      </w:r>
    </w:p>
    <w:p>
      <w:r>
        <w:rPr>
          <w:b/>
        </w:rPr>
        <w:t>Goal:</w:t>
      </w:r>
      <w:r>
        <w:t xml:space="preserve"> stand up the infrastructure, governance, security, architecture, and operating framework</w:t>
      </w:r>
    </w:p>
    <w:p>
      <w:r>
        <w:t>that everything else runs on.</w:t>
      </w:r>
    </w:p>
    <w:p>
      <w:pPr>
        <w:pStyle w:val="Heading3"/>
      </w:pPr>
      <w:r/>
      <w:r>
        <w:t>How the platform fits together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534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5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*Everything sits on a </w:t>
      </w:r>
      <w:r>
        <w:rPr>
          <w:b/>
        </w:rPr>
        <w:t>Capacity</w:t>
      </w:r>
      <w:r>
        <w:t xml:space="preserve">, is organized into </w:t>
      </w:r>
      <w:r>
        <w:rPr>
          <w:b/>
        </w:rPr>
        <w:t>Workspaces / Domains</w:t>
      </w:r>
      <w:r>
        <w:t>, and flows through</w:t>
      </w:r>
    </w:p>
    <w:p>
      <w:r>
        <w:t xml:space="preserve">the </w:t>
      </w:r>
      <w:r>
        <w:rPr>
          <w:b/>
        </w:rPr>
        <w:t>medallion</w:t>
      </w:r>
      <w:r>
        <w:t xml:space="preserve"> to reports — with </w:t>
      </w:r>
      <w:r>
        <w:rPr>
          <w:b/>
        </w:rPr>
        <w:t>security and governance</w:t>
      </w:r>
      <w:r>
        <w:t xml:space="preserve"> applied across every layer. The</w:t>
      </w:r>
    </w:p>
    <w:p>
      <w:r>
        <w:t>items below are the pieces of this picture.*</w:t>
      </w:r>
    </w:p>
    <w:p>
      <w:pPr>
        <w:pStyle w:val="Heading3"/>
      </w:pPr>
      <w:r/>
      <w:r>
        <w:t>Establish Fabric Infrastructure Foundation</w:t>
      </w:r>
    </w:p>
    <w:p>
      <w:r>
        <w:t>*The physical footing: the compute we buy, the network path to our data, and the replication options.*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Provision Fabric Capacity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compute + storage tier (an F-SKU) that powers every workspace, pipeline, and report in the tenant.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Size an F-SKU to the workload and assign it to the project workspaces; our provisioning script then stands up everything that runs on it, identically per environment.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Configure Capacity Administration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admin controls for that capacity — who manages it, feature switches, workload limits, surge protection.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named capacity-admin group manages it in the Admin portal; we recommend surge-protection and throttling guardrails so one workload can't starve others.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Deploy Fabric Data Gateway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Software that lets Fabric reach data behind a private network (on-prem or private OCI/Azure).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Our ingestion routes private sources through the gateway; we've documented the gateway architecture, including reusing the </w:t>
            </w:r>
            <w:r>
              <w:rPr>
                <w:b/>
                <w:sz w:val="18"/>
              </w:rPr>
              <w:t>existing VNet gateway</w:t>
            </w:r>
            <w:r>
              <w:rPr>
                <w:sz w:val="18"/>
              </w:rPr>
              <w:t xml:space="preserve"> vs standing up a dedicated one.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Gateway Connectivity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Fabric can actually reach a source through the gateway.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"test connection" per source before onboarding, plus a documented checklist (firewall, DNS, service account).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Review Gateway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Choosing gateway type and network path (VNet data gateway vs on-premises data gateway).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We produced the private-OCI architecture diagrams — the framework path reusing the VNet gateway, and the mirroring path requiring a dedicated on-prem gateway.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SQL MI Mirroring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near-real-time mirroring works for Azure SQL Managed Instance.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Mirroring is Microsoft-managed; we've mapped how a mirrored database feeds our Silver/Gold and recommend it for specific near-real-time tables.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Assess Oracle Mirroring Feasibility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Whether Oracle mirroring fits BCPC (prerequisites, limits, cost, promotion).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Delivered as our *Bronze vs Mirroring* analysis — GA status, the invasive prerequisites, coverage limits, gateway needs, and a clear recommendation.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Document Infrastructure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 written, shared picture of the platform's infrastructure.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The architecture diagrams and this guide are that documentation, kept in the repo alongside the code.</w:t>
            </w:r>
          </w:p>
        </w:tc>
      </w:tr>
    </w:tbl>
    <w:p/>
    <w:p>
      <w:pPr>
        <w:pStyle w:val="Heading3"/>
      </w:pPr>
      <w:r/>
      <w:r>
        <w:t>Establish Fabric Platform Foundation</w:t>
      </w:r>
    </w:p>
    <w:p>
      <w:r>
        <w:t>*The logical structure: workspaces, domains, and the lakehouses where data lives — plus the reusable patterns that make new work fast.*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Create Initial Fabric Workspaces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Workspaces are the containers that hold items (lakehouses, pipelines, reports) and carry access + capacity.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Our provisioning script creates the workspaces per environment; nothing is hand-clicked.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Workspace Structure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you divide work into workspaces (by environment, domain, project, or product).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We recommend an environment split (DEV / UAT / PROD) with domain-aligned workspaces inside, so promotion and access stay clean.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Domain Alignment Strategy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Fabric </w:t>
            </w:r>
            <w:r>
              <w:rPr>
                <w:b/>
                <w:sz w:val="18"/>
              </w:rPr>
              <w:t>domains</w:t>
            </w:r>
            <w:r>
              <w:rPr>
                <w:sz w:val="18"/>
              </w:rPr>
              <w:t xml:space="preserve"> group workspaces by business area for ownership and discovery.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Map domains to BCPC business areas (e.g. Pensions, Employer, Member) so ownership and data discovery follow the org.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Create Initial Lakehouses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Lakehouses are the storage+table layer in OneLake where data lands and is modelled.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The framework creates the schema-enabled lakehouses (metadata, bronze, silver, gold, file-drop) as declared config.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Lakehouse Organization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Naming and layout of lakehouses, schemas, and tables.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Enforced by convention: schema-enabled lakehouses, medallion layers, and a single naming rule (</w:t>
            </w:r>
            <w:r>
              <w:rPr>
                <w:rFonts w:ascii="Consolas" w:hAnsi="Consolas"/>
                <w:color w:val="A31F34"/>
                <w:sz w:val="18"/>
              </w:rPr>
              <w:t>schema.table</w:t>
            </w:r>
            <w:r>
              <w:rPr>
                <w:sz w:val="18"/>
              </w:rPr>
              <w:t>), all driven from config.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Implement Public Dataset Reference Solution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 pattern for bringing external/open reference data into the platform.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Demonstrated end-to-end with a Statistics Canada open-data feed loaded through our generic HTTP connector to Silver.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Auto-Ingestion Framework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Proving that data can be onboarded by configuration rather than bespoke code.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This is the core of the control plane — plus an event-driven "drop a file, it loads itself" intake — validated on real data.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Establish Reusable Platform Patterns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Turning one-off solutions into repeatable building blocks.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One registry of connectors, config-as-code onboarding, and a packaged engine mean a new source is *configuration*, not new code.</w:t>
            </w:r>
          </w:p>
        </w:tc>
      </w:tr>
    </w:tbl>
    <w:p/>
    <w:p>
      <w:pPr>
        <w:pStyle w:val="Heading3"/>
      </w:pPr>
      <w:r/>
      <w:r>
        <w:t>Define Fabric Platform Governance</w:t>
      </w:r>
    </w:p>
    <w:p>
      <w:r>
        <w:t>*Who runs the platform and by what process — ownership, capacity, onboarding, and endorsement.*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585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58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*The operating model in one picture: a central </w:t>
      </w:r>
      <w:r>
        <w:rPr>
          <w:b/>
        </w:rPr>
        <w:t>Platform Owner</w:t>
      </w:r>
      <w:r>
        <w:t xml:space="preserve"> sets standards and runs capacity;</w:t>
      </w:r>
    </w:p>
    <w:p>
      <w:r>
        <w:rPr>
          <w:b/>
        </w:rPr>
        <w:t>Domain Owners</w:t>
      </w:r>
      <w:r>
        <w:t xml:space="preserve"> own their business area's data, supported by </w:t>
      </w:r>
      <w:r>
        <w:rPr>
          <w:b/>
        </w:rPr>
        <w:t>Stewards</w:t>
      </w:r>
      <w:r>
        <w:t xml:space="preserve"> and **Data Product</w:t>
      </w:r>
    </w:p>
    <w:p>
      <w:r>
        <w:t>Owners**.*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Platform Ownership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Who owns the Fabric platform overall (the "landlord" of capacity, admin settings, standards).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platform-owner role (small central team) accountable for capacity, tenant/admin settings, and the standards in this guide.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Workspace Creation Process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new workspaces get requested, approved, and created consistently.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A request→approve step feeding our provisioning script, so every workspace is created to standard (naming, access, capacity) rather than ad hoc.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Workspace Ownership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Who owns each workspace and is accountable for its contents.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Each workspace has a named owner (domain-aligned) responsible for access reviews and its data products.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Capacity Governance Process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capacity is monitored, allocated, and protected from overload.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Monitor via the Capacity Metrics app; set throttling/surge guardrails; a defined path to scale or rebalance workloads.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Platform Administration Responsibilities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concrete duties of the admins (tenant settings, gateways, updates, incidents).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responsibilities matrix (RACI) covering tenant settings, gateway upkeep, capacity, and release management.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Monitoring and Support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platform health and issues are watched and resolved.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Fabric monitoring + our run/audit logs feed a defined support model (who watches what, escalation path).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Onboarding Process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repeatable path for a new team, source, or data product to join the platform.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A checklist that ends in config-as-code entries + our discovery step, so onboarding a source is guided and consistent.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Endorsement and Certification Process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Fabric's </w:t>
            </w:r>
            <w:r>
              <w:rPr>
                <w:b/>
                <w:sz w:val="18"/>
              </w:rPr>
              <w:t>Promoted / Certified</w:t>
            </w:r>
            <w:r>
              <w:rPr>
                <w:sz w:val="18"/>
              </w:rPr>
              <w:t xml:space="preserve"> labels that signal trustworthy, official items.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Define who can certify, the criteria (owner, quality, documentation), and reserve "Certified" for governed Gold data products.</w:t>
            </w:r>
          </w:p>
        </w:tc>
      </w:tr>
    </w:tbl>
    <w:p/>
    <w:p>
      <w:pPr>
        <w:pStyle w:val="Heading3"/>
      </w:pPr>
      <w:r/>
      <w:r>
        <w:t>Define Fabric Data Governance Framework</w:t>
      </w:r>
    </w:p>
    <w:p>
      <w:r>
        <w:t>*Who owns the data and how its quality, meaning, lineage, and lifecycle are managed.*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Domain Ownership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Which business area owns which data.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Data domains map to business areas with a named domain owner accountable for the data within.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Steward Responsibilities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people who curate meaning, quality, and access for a data area.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steward role per domain — owns definitions, quality rules, and access decisions for their data.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Product Ownership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Treating governed datasets as "products" with an owner and consumers.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Gold outputs are the data products; each has an owner, a documented purpose, and a consumer contract.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Metadata Management Approach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we capture what data exists, its schema, and its meaning.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The platform captures technical metadata (sources, schemas, drift, run history) in config + audit tables; the OneLake catalog + a business glossary standard add business meaning.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Quality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rules that decide whether data is fit to use.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Declarative quality rules (not-null, ranges, allowed values, expressions) run on the way to Silver, with failing rows quarantined off the clean layer.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Lineage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Being able to trace where data came from and what it feeds.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Fabric's built-in lineage view across items, plus our audit tables that record every source→bronze→silver→gold run.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Lifecycle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Retention, history, and archival of data over time.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Bronze is an append-only history (audit trail); Silver/Gold hold current + modelled history (slowly-changing dimensions); a retention standard sets how long each is kept.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Sharing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data is shared across teams without copying it.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Prefer OneLake shortcuts / sharing over copies, governed by access model + certification, so there's one trusted copy.</w:t>
            </w:r>
          </w:p>
        </w:tc>
      </w:tr>
    </w:tbl>
    <w:p/>
    <w:p>
      <w:pPr>
        <w:pStyle w:val="Heading3"/>
      </w:pPr>
      <w:r/>
      <w:r>
        <w:t>Define Fabric Security Framework</w:t>
      </w:r>
    </w:p>
    <w:p>
      <w:r>
        <w:t>*Who can see what — from workspace down to the row and column.*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1409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140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*Access narrows as you go down: from broad workspace roles to specific tables, then to individual</w:t>
      </w:r>
    </w:p>
    <w:p>
      <w:r>
        <w:t xml:space="preserve">rows and columns, then masked values — all granted through </w:t>
      </w:r>
      <w:r>
        <w:rPr>
          <w:b/>
        </w:rPr>
        <w:t>Entra groups</w:t>
      </w:r>
      <w:r>
        <w:t xml:space="preserve"> and recorded in</w:t>
      </w:r>
    </w:p>
    <w:p>
      <w:r>
        <w:rPr>
          <w:b/>
        </w:rPr>
        <w:t>audit</w:t>
      </w:r>
      <w:r>
        <w:t>.*</w:t>
      </w:r>
    </w:p>
    <w:p>
      <w:r>
        <w:t>&gt; Because BCPC is a crown corporation, the full **Entra security model, service-principal usage,</w:t>
      </w:r>
    </w:p>
    <w:p>
      <w:r>
        <w:t>&gt; DEV/UAT/PROD segregation, and a who-gets-what access matrix** are set out in the</w:t>
      </w:r>
    </w:p>
    <w:p>
      <w:r>
        <w:t xml:space="preserve">&gt; </w:t>
      </w:r>
      <w:r>
        <w:rPr>
          <w:b/>
        </w:rPr>
        <w:t>[Security, Access &amp; Environment Model](#security-access--environment-model--best-practice-design)</w:t>
      </w:r>
    </w:p>
    <w:p>
      <w:r>
        <w:t>&gt; deep-dive near the end of this guide.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Entra Security Group Strategy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Using Microsoft Entra ID groups (not individuals) to grant access.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Access is granted to Entra groups; our security config references those groups so membership — not per-person edits — drives access.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Workspace Access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workspace roles (Admin / Member / Contributor / Viewer) that set broad access.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least-privilege role mapping per workspace, assigned to Entra groups and reviewed on a cadence.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Lakehouse Access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Fine-grained access to tables/columns/rows within a lakehouse.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Applied from config as OneLake column-level and row-level security — sensitive columns and restricted rows are enforced consistently per environment.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Row-Level Security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Restricting which </w:t>
            </w:r>
            <w:r>
              <w:rPr>
                <w:b/>
                <w:sz w:val="18"/>
              </w:rPr>
              <w:t>rows</w:t>
            </w:r>
            <w:r>
              <w:rPr>
                <w:sz w:val="18"/>
              </w:rPr>
              <w:t xml:space="preserve"> a user can see (e.g. by region or plan).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Row filters declared in config and applied by the framework, so the same rule ships to every environment.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Masking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Hiding or obscuring sensitive values (e.g. SIN, salary).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Dynamic masking at the query layer plus static masking during processing — sensitive columns can be masked, or never land in raw form at all.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Audit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Recording who did what, and what the pipeline did.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Fabric's tenant audit logs for user activity, plus our run/quality/drift audit tables for the data pipeline itself.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Compliance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Meeting BCPC's regulatory and privacy obligations.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Map controls (access, masking, audit, residency) to the applicable obligations; the platform's security + audit features provide the evidence.</w:t>
            </w:r>
          </w:p>
        </w:tc>
      </w:tr>
    </w:tbl>
    <w:p/>
    <w:p>
      <w:pPr>
        <w:pStyle w:val="Heading3"/>
      </w:pPr>
      <w:r/>
      <w:r>
        <w:t>Define Fabric Architecture Standards</w:t>
      </w:r>
    </w:p>
    <w:p>
      <w:r>
        <w:t>*The blueprint everyone builds to — layers, storage choice, and how data is brought in and shaped.*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8108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10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*The </w:t>
      </w:r>
      <w:r>
        <w:rPr>
          <w:b/>
        </w:rPr>
        <w:t>medallion</w:t>
      </w:r>
      <w:r>
        <w:t xml:space="preserve"> in one line: raw in Bronze, cleaned and governed in Silver, business-ready in</w:t>
      </w:r>
    </w:p>
    <w:p>
      <w:r>
        <w:t>Gold. Each item below is a rule for one part of this flow.*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Bronze / Silver / Gold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medallion pattern: raw → cleaned/conformed → business-ready.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This is the spine of the control plane — Bronze (raw, append-only), Silver (deduped, quality-checked, masked), Gold (modelled star schema).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Lakehouse vs Warehouse Guidance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When to use a Lakehouse (files+tables, Spark) vs a Warehouse (T-SQL).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Default to Lakehouse for the medallion (what we've built); reach for a Warehouse only where a pure T-SQL surface is required — with the trade-offs documented.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Ingestion Patterns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approved ways data comes in (batch pull, event/file drop, mirroring, gateway).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One connector registry covers databases, APIs, files (event-driven drop), and gateway-staged on-prem; mirroring is the managed option for near-real-time.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Transformation Patterns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approved ways data is cleaned and modelled.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Config-driven cleanse + quality rules into Silver, and SQL-based transforms into a Gold star schema with slowly-changing-dimension history.</w:t>
            </w:r>
          </w:p>
        </w:tc>
      </w:tr>
    </w:tbl>
    <w:p/>
    <w:p>
      <w:pPr>
        <w:pStyle w:val="Heading2"/>
      </w:pPr>
      <w:r/>
      <w:r>
        <w:t>Milestone 2 — Data Integration Foundation</w:t>
      </w:r>
    </w:p>
    <w:p>
      <w:r>
        <w:rPr>
          <w:b/>
        </w:rPr>
        <w:t>Goal:</w:t>
      </w:r>
      <w:r>
        <w:t xml:space="preserve"> prove BCPC can onboard, move, transform, and manage enterprise data in Fabric.</w:t>
      </w:r>
    </w:p>
    <w:p>
      <w:pPr>
        <w:pStyle w:val="Heading3"/>
      </w:pPr>
      <w:r/>
      <w:r>
        <w:t>Implement SQL Managed Instance Integration</w:t>
      </w:r>
    </w:p>
    <w:p>
      <w:r>
        <w:t>*Bring an Azure SQL Managed Instance in via mirroring and prove it stays fresh.*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Mirroring Configuration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Setting up and confirming a mirrored SQL MI database in Fabric.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Mirroring is Microsoft-managed; we validate the setup and confirm the replica lands in OneLake ready for Silver/Gold.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Incremental Data Synchronization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ongoing changes flow through continuously (not just the first load).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Mirroring streams changes automatically; we verify inserts/updates/deletes propagate and reconcile against expectations.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Operational Procedures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run-book for keeping mirroring healthy (start/stop, re-seed, monitor).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documented procedure for monitoring replication state, handling re-seeds, and responding to pauses.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Measure Refresh Performance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fresh the mirrored data is (latency) and its load impact.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Baseline latency and resource use, with thresholds that tell us when to tune or scale.</w:t>
            </w:r>
          </w:p>
        </w:tc>
      </w:tr>
    </w:tbl>
    <w:p/>
    <w:p>
      <w:pPr>
        <w:pStyle w:val="Heading3"/>
      </w:pPr>
      <w:r/>
      <w:r>
        <w:t>Implement Oracle Integration</w:t>
      </w:r>
    </w:p>
    <w:p>
      <w:r>
        <w:t>*Determine how BCPC's Oracle data comes in — and the trade-offs.*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Connectivity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Fabric can reach the Oracle database (through the gateway).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Our Oracle connector reaches the source via the gateway; a connection test confirms the path before onboarding.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Assess Supplemental Logging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Oracle change-data-capture needs supplemental logging enabled — an invasive DBA change.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Documented precisely in our analysis (database- and table-level logging), so BCPC's DBAs know exactly what mirroring would require.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Review LogMiner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Mirroring reads Oracle's redo logs via LogMiner, which has prerequisites and limits.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Captured in the analysis — LogMiner prerequisites, the broad grants required, and the read-write-source constraint.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Document Limitations and Recommendations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 clear statement of what works, what doesn't, and the recommended approach.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Delivered as the *Bronze vs Mirroring* recommendation: framework-based ingestion by default, mirroring selectively for near-real-time tables.</w:t>
            </w:r>
          </w:p>
        </w:tc>
      </w:tr>
    </w:tbl>
    <w:p/>
    <w:p>
      <w:pPr>
        <w:pStyle w:val="Heading3"/>
      </w:pPr>
      <w:r/>
      <w:r>
        <w:t>Establish Data Ingestion Framework</w:t>
      </w:r>
    </w:p>
    <w:p>
      <w:r>
        <w:t>*Make ingestion standard, reusable, monitored, and resilient.*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1399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3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*Many source types, </w:t>
      </w:r>
      <w:r>
        <w:rPr>
          <w:b/>
        </w:rPr>
        <w:t>one config-driven connector registry</w:t>
      </w:r>
      <w:r>
        <w:t>, one landing pattern. Mirroring is the</w:t>
      </w:r>
    </w:p>
    <w:p>
      <w:r>
        <w:t>managed option that lands straight in Bronze for near-real-time needs.*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Ingestion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consistent way every source is onboarded and lands.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Every source is a config entry (connection, keys, load type); the framework applies the same landing, history, and naming rules to all.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Create Reusable Ingestion Templates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Templates so a new source doesn't start from scratch.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Adding a source is filling in config; adding a *new kind* of source is dropping one connector file — both are templated, not bespoke.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Implement Monitoring and Alerting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Knowing when a load runs, succeeds, or fails.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Every run is logged to audit tables with status and row counts; failures are captured for alerting, wired into the support model.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Implement Error Handling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Predictable behaviour when something goes wrong.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Failures are isolated per source (one bad file/source doesn't stop the rest), captured with detail, and safe to re-run (idempotent).</w:t>
            </w:r>
          </w:p>
        </w:tc>
      </w:tr>
    </w:tbl>
    <w:p/>
    <w:p>
      <w:pPr>
        <w:pStyle w:val="Heading3"/>
      </w:pPr>
      <w:r/>
      <w:r>
        <w:t>Establish Data Product Standards</w:t>
      </w:r>
    </w:p>
    <w:p>
      <w:r>
        <w:t>*Turn governed datasets into managed, published, certified products.*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319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31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*A </w:t>
      </w:r>
      <w:r>
        <w:rPr>
          <w:b/>
        </w:rPr>
        <w:t>data product</w:t>
      </w:r>
      <w:r>
        <w:t xml:space="preserve"> (a governed Gold dataset) moves through a defined lifecycle with an accountable</w:t>
      </w:r>
    </w:p>
    <w:p>
      <w:r>
        <w:t>owner at every stage.*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Product Lifecycle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stages a data product moves through (draft → published → certified → retired).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defined lifecycle with entry/exit criteria at each stage, owned by the data product owner.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Publication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What "published and ready to consume" means.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publication checklist — owner, documentation, quality passing, access set — before a Gold product is announced.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Ownership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Every product has a clear, accountable owner.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Named owner per data product, recorded and visible, responsible for quality and consumer support.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Certification Process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Using Fabric endorsement to mark trusted, official products.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Only reviewed Gold products earn "Certified"; the process defines reviewer, criteria, and re-review cadence.</w:t>
            </w:r>
          </w:p>
        </w:tc>
      </w:tr>
    </w:tbl>
    <w:p/>
    <w:p>
      <w:pPr>
        <w:pStyle w:val="Heading2"/>
      </w:pPr>
      <w:r/>
      <w:r>
        <w:t>Milestone 3 — Analytics &amp; Reporting Foundation</w:t>
      </w:r>
    </w:p>
    <w:p>
      <w:r>
        <w:rPr>
          <w:b/>
        </w:rPr>
        <w:t>Goal:</w:t>
      </w:r>
      <w:r>
        <w:t xml:space="preserve"> demonstrate end-to-end analytics on Fabric — from modelled data to governed reports.</w:t>
      </w:r>
    </w:p>
    <w:p>
      <w:pPr>
        <w:pStyle w:val="Heading3"/>
      </w:pPr>
      <w:r/>
      <w:r>
        <w:t>From Gold to a governed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31788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17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*Reports read the </w:t>
      </w:r>
      <w:r>
        <w:rPr>
          <w:b/>
        </w:rPr>
        <w:t>Gold</w:t>
      </w:r>
      <w:r>
        <w:t xml:space="preserve"> model live (Direct Lake — no data copy), through a **shared semantic</w:t>
      </w:r>
    </w:p>
    <w:p>
      <w:r>
        <w:t>model</w:t>
      </w:r>
      <w:r>
        <w:rPr>
          <w:b/>
        </w:rPr>
        <w:t xml:space="preserve">, with </w:t>
      </w:r>
      <w:r>
        <w:t>security enforced end-to-end**. The items below govern each hop.*</w:t>
      </w:r>
    </w:p>
    <w:p>
      <w:pPr>
        <w:pStyle w:val="Heading3"/>
      </w:pPr>
      <w:r/>
      <w:r>
        <w:t>Establish Semantic Model Standards</w:t>
      </w:r>
    </w:p>
    <w:p>
      <w:r>
        <w:t>*The shared business model that reports sit on.*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Semantic Model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reusable model (measures, relationships) between Gold data and reports — ideally Direct Lake.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Our Gold star schema is built to be Direct-Lake-ready; the standard defines shared models over Gold rather than per-report copies.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Naming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Consistent, business-friendly names for tables, measures, and fields.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naming convention (business terms, consistent casing) so models read the same across teams.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Reuse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Sharing one certified model instead of rebuilding per report.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One governed semantic model per subject area, reused by many reports; discourage private duplicates.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Certification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Marking the trusted, official semantic models.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Certification criteria for models (owner, built on Gold, documented, quality-backed), aligned with the data-product process.</w:t>
            </w:r>
          </w:p>
        </w:tc>
      </w:tr>
    </w:tbl>
    <w:p/>
    <w:p>
      <w:pPr>
        <w:pStyle w:val="Heading3"/>
      </w:pPr>
      <w:r/>
      <w:r>
        <w:t>Establish Reporting Standards</w:t>
      </w:r>
    </w:p>
    <w:p>
      <w:r>
        <w:t>*How reports are governed, published, and consumed.*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Report Governance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Rules for how reports are built, reviewed, and trusted.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Reports build on certified semantic models, follow design/accessibility guidelines, and are reviewed before wide release.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Publishing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Where and how reports are released to audiences.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Publish through governed workspaces / apps with defined audiences, versioning, and a clear promotion path.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Workspace Consumption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consumers access reports vs where authors build them.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Separate build workspaces from consumption (apps/Viewer access), so consumers get a stable, curated experience.</w:t>
            </w:r>
          </w:p>
        </w:tc>
      </w:tr>
    </w:tbl>
    <w:p/>
    <w:p>
      <w:pPr>
        <w:pStyle w:val="Heading3"/>
      </w:pPr>
      <w:r/>
      <w:r>
        <w:t>Validate Power BI Integration</w:t>
      </w:r>
    </w:p>
    <w:p>
      <w:r>
        <w:t>*Prove the end-to-end path from Gold to a governed, secure report.*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Semantic Model Integration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Power BI reads the Gold model efficiently (Direct Lake, no data copy).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Gold is Direct-Lake-ready; we validate reports read it live without import refresh.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Security Integration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access rules (row/column security) carry through to reports.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Row- and column-level security applied at the lakehouse flows through to the model and report — one rule, enforced end-to-end.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Workspace Strategy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the workspace/app layout works for real authoring and consumption.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Validate the build-vs-consume workspace split with a real report and audience before rolling out broadly.</w:t>
            </w:r>
          </w:p>
        </w:tc>
      </w:tr>
    </w:tbl>
    <w:p/>
    <w:p>
      <w:pPr>
        <w:pStyle w:val="Heading2"/>
      </w:pPr>
      <w:r/>
      <w:r>
        <w:t>Security, Access &amp; Environment Model — best-practice design</w:t>
      </w:r>
    </w:p>
    <w:p>
      <w:r>
        <w:t>*BCPC is a government crown corporation: access control, data privacy, and environment isolation are</w:t>
      </w:r>
    </w:p>
    <w:p>
      <w:r>
        <w:t>first-order requirements, not afterthoughts. This section expands the Security and Governance items</w:t>
      </w:r>
    </w:p>
    <w:p>
      <w:r>
        <w:t>above into a concrete, best-practice design. It is a recommendation to adopt and refine with BCPC's</w:t>
      </w:r>
    </w:p>
    <w:p>
      <w:r>
        <w:t>security team — the platform already provides the enforcement mechanisms it relies on.*</w:t>
      </w:r>
    </w:p>
    <w:p>
      <w:r>
        <w:rPr>
          <w:b/>
        </w:rPr>
        <w:t>Guiding principles</w:t>
      </w:r>
    </w:p>
    <w:p>
      <w:pPr>
        <w:pStyle w:val="ListBullet"/>
        <w:ind w:left="360"/>
      </w:pPr>
      <w:r>
        <w:rPr>
          <w:b/>
        </w:rPr>
        <w:t>Group-based, never individual.</w:t>
      </w:r>
      <w:r>
        <w:t xml:space="preserve"> All access is granted to Microsoft Entra ID security groups; you</w:t>
      </w:r>
    </w:p>
    <w:p>
      <w:r>
        <w:t xml:space="preserve">  change *membership*, never per-person permissions.</w:t>
      </w:r>
    </w:p>
    <w:p>
      <w:pPr>
        <w:pStyle w:val="ListBullet"/>
        <w:ind w:left="360"/>
      </w:pPr>
      <w:r>
        <w:rPr>
          <w:b/>
        </w:rPr>
        <w:t>Least privilege + just-in-time.</w:t>
      </w:r>
      <w:r>
        <w:t xml:space="preserve"> People get the minimum role; privileged and production access is</w:t>
      </w:r>
    </w:p>
    <w:p>
      <w:r>
        <w:t xml:space="preserve">  granted on demand through </w:t>
      </w:r>
      <w:r>
        <w:rPr>
          <w:b/>
        </w:rPr>
        <w:t>PIM</w:t>
      </w:r>
      <w:r>
        <w:t xml:space="preserve"> (Privileged Identity Management) with approval — not standing.</w:t>
      </w:r>
    </w:p>
    <w:p>
      <w:pPr>
        <w:pStyle w:val="ListBullet"/>
        <w:ind w:left="360"/>
      </w:pPr>
      <w:r>
        <w:rPr>
          <w:b/>
        </w:rPr>
        <w:t>People and machines don't mix.</w:t>
      </w:r>
      <w:r>
        <w:t xml:space="preserve"> Humans never authenticate as service principals; automation never</w:t>
      </w:r>
    </w:p>
    <w:p>
      <w:r>
        <w:t xml:space="preserve">  runs as a personal account.</w:t>
      </w:r>
    </w:p>
    <w:p>
      <w:pPr>
        <w:pStyle w:val="ListBullet"/>
        <w:ind w:left="360"/>
      </w:pPr>
      <w:r>
        <w:rPr>
          <w:b/>
        </w:rPr>
        <w:t>Production data stays in production.</w:t>
      </w:r>
      <w:r>
        <w:t xml:space="preserve"> Lower environments use masked, synthetic, or subset data.</w:t>
      </w:r>
    </w:p>
    <w:p>
      <w:pPr>
        <w:pStyle w:val="ListBullet"/>
        <w:ind w:left="360"/>
      </w:pPr>
      <w:r>
        <w:rPr>
          <w:b/>
        </w:rPr>
        <w:t>Change production only by promotion.</w:t>
      </w:r>
      <w:r>
        <w:t xml:space="preserve"> No manual edits in PROD — changes flow through the</w:t>
      </w:r>
    </w:p>
    <w:p>
      <w:r>
        <w:t xml:space="preserve">  deployment pipeline, executed by a service principal.</w:t>
      </w:r>
    </w:p>
    <w:p>
      <w:pPr>
        <w:pStyle w:val="ListBullet"/>
        <w:ind w:left="360"/>
      </w:pPr>
      <w:r>
        <w:rPr>
          <w:b/>
        </w:rPr>
        <w:t>Everything is auditable.</w:t>
      </w:r>
      <w:r>
        <w:t xml:space="preserve"> Access grants, data reads, and pipeline actions are all logged.</w:t>
      </w:r>
    </w:p>
    <w:p>
      <w:pPr>
        <w:pStyle w:val="Heading3"/>
      </w:pPr>
      <w:r/>
      <w:r>
        <w:t>Entra ID security model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797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79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Access is assigned to </w:t>
      </w:r>
      <w:r>
        <w:rPr>
          <w:b/>
        </w:rPr>
        <w:t>groups</w:t>
      </w:r>
      <w:r>
        <w:t>, and the groups are assigned to workspaces and capacities. Adding or</w:t>
      </w:r>
    </w:p>
    <w:p>
      <w:r>
        <w:t>removing a person is a membership change — the permission model never changes.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Group (naming convention)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Members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BCPC-FAB-{ENV}-Engineers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 engineers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Build access in that environment's workspaces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BCPC-FAB-{ENV}-ReportAuthors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Analysts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Author semantic models / reports in that environment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BCPC-FAB-{ENV}-Consumers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Business users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View published reports (via app)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BCPC-DATA-{DOMAIN}-Stewards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 stewards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Governance for a data domain (Pensions, Employer, Member)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BCPC-FAB-Platform-Admins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Platform team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Tenant / capacity administration — </w:t>
            </w:r>
            <w:r>
              <w:rPr>
                <w:b/>
                <w:sz w:val="18"/>
              </w:rPr>
              <w:t>PIM-enabled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BCPC-FAB-Auditors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Security / audit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Read + audit-log access across environments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BCPC-FAB-SPN-{ENV}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Service principals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Container for automation identities; scopes tenant API access</w:t>
            </w:r>
          </w:p>
        </w:tc>
      </w:tr>
    </w:tbl>
    <w:p/>
    <w:p>
      <w:r>
        <w:t xml:space="preserve">*Supporting controls:* </w:t>
      </w:r>
      <w:r>
        <w:rPr>
          <w:b/>
        </w:rPr>
        <w:t>Conditional Access</w:t>
      </w:r>
      <w:r>
        <w:t xml:space="preserve"> (MFA + compliant device + allowed location) on all Fabric</w:t>
      </w:r>
    </w:p>
    <w:p>
      <w:r>
        <w:t xml:space="preserve">access; </w:t>
      </w:r>
      <w:r>
        <w:rPr>
          <w:b/>
        </w:rPr>
        <w:t>PIM</w:t>
      </w:r>
      <w:r>
        <w:t xml:space="preserve"> for admin and production roles; </w:t>
      </w:r>
      <w:r>
        <w:rPr>
          <w:b/>
        </w:rPr>
        <w:t>quarterly access reviews</w:t>
      </w:r>
      <w:r>
        <w:t>; and separately-held</w:t>
      </w:r>
    </w:p>
    <w:p>
      <w:r>
        <w:rPr>
          <w:b/>
        </w:rPr>
        <w:t>break-glass</w:t>
      </w:r>
      <w:r>
        <w:t xml:space="preserve"> admin accounts excluded from Conditional Access for emergencies only.</w:t>
      </w:r>
    </w:p>
    <w:p>
      <w:pPr>
        <w:pStyle w:val="Heading3"/>
      </w:pPr>
      <w:r/>
      <w:r>
        <w:t>Fabric access control — defense in depth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441969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419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Access is controlled at </w:t>
      </w:r>
      <w:r>
        <w:rPr>
          <w:b/>
        </w:rPr>
        <w:t>five layers</w:t>
      </w:r>
      <w:r>
        <w:t>, each narrower than the last. A consumer, for example, passes</w:t>
      </w:r>
    </w:p>
    <w:p>
      <w:r>
        <w:t xml:space="preserve">tenant policy, sits on the capacity, gets </w:t>
      </w:r>
      <w:r>
        <w:rPr>
          <w:b/>
        </w:rPr>
        <w:t>Viewer</w:t>
      </w:r>
      <w:r>
        <w:t xml:space="preserve"> on one workspace, sees only the published report</w:t>
      </w:r>
    </w:p>
    <w:p>
      <w:r>
        <w:t xml:space="preserve">item, and even then only the </w:t>
      </w:r>
      <w:r>
        <w:rPr>
          <w:b/>
        </w:rPr>
        <w:t>rows and columns</w:t>
      </w:r>
      <w:r>
        <w:t xml:space="preserve"> their data-level security allows.</w:t>
      </w:r>
    </w:p>
    <w:p>
      <w:pPr>
        <w:pStyle w:val="Heading3"/>
      </w:pPr>
      <w:r/>
      <w:r>
        <w:t>Service principals (SPNs) and managed identities</w:t>
      </w:r>
    </w:p>
    <w:p>
      <w:r>
        <w:t xml:space="preserve">Automation — deployment, scheduled runs, and source connections — uses </w:t>
      </w:r>
      <w:r>
        <w:rPr>
          <w:b/>
        </w:rPr>
        <w:t>service principals</w:t>
      </w:r>
      <w:r>
        <w:t xml:space="preserve"> (or</w:t>
      </w:r>
    </w:p>
    <w:p>
      <w:r>
        <w:t>managed identities where Fabric supports them), never personal accounts. Best practice:</w:t>
      </w:r>
    </w:p>
    <w:p>
      <w:pPr>
        <w:pStyle w:val="ListBullet"/>
        <w:ind w:left="360"/>
      </w:pPr>
      <w:r>
        <w:rPr>
          <w:b/>
        </w:rPr>
        <w:t>One SPN per environment</w:t>
      </w:r>
      <w:r>
        <w:t>, so a lower-environment credential can never touch production.</w:t>
      </w:r>
    </w:p>
    <w:p>
      <w:pPr>
        <w:pStyle w:val="ListBullet"/>
        <w:ind w:left="360"/>
      </w:pPr>
      <w:r>
        <w:rPr>
          <w:b/>
        </w:rPr>
        <w:t>Least privilege</w:t>
      </w:r>
      <w:r>
        <w:t xml:space="preserve"> — grant the SPN only the workspace role it needs, not tenant admin.</w:t>
      </w:r>
    </w:p>
    <w:p>
      <w:pPr>
        <w:pStyle w:val="ListBullet"/>
        <w:ind w:left="360"/>
      </w:pPr>
      <w:r>
        <w:rPr>
          <w:b/>
        </w:rPr>
        <w:t>Secrets/certificates in Key Vault</w:t>
      </w:r>
      <w:r>
        <w:t xml:space="preserve"> (certificate auth preferred over secrets), </w:t>
      </w:r>
      <w:r>
        <w:rPr>
          <w:b/>
        </w:rPr>
        <w:t>rotated</w:t>
      </w:r>
      <w:r>
        <w:t xml:space="preserve"> on a</w:t>
      </w:r>
    </w:p>
    <w:p>
      <w:r>
        <w:t xml:space="preserve">  schedule, </w:t>
      </w:r>
      <w:r>
        <w:rPr>
          <w:b/>
        </w:rPr>
        <w:t>never in git</w:t>
      </w:r>
      <w:r>
        <w:t>.</w:t>
      </w:r>
    </w:p>
    <w:p>
      <w:pPr>
        <w:pStyle w:val="ListBullet"/>
        <w:ind w:left="360"/>
      </w:pPr>
      <w:r>
        <w:t xml:space="preserve">Enable the tenant setting *"service principals can use Fabric APIs"* **only for the </w:t>
      </w:r>
      <w:r>
        <w:rPr>
          <w:rFonts w:ascii="Consolas" w:hAnsi="Consolas"/>
          <w:color w:val="A31F34"/>
        </w:rPr>
        <w:t>BCPC-FAB-SPN-*</w:t>
      </w:r>
    </w:p>
    <w:p>
      <w:r>
        <w:t xml:space="preserve">  group**, not the whole organization.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4651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4651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Identity (per environment)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Used for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Access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Credential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Deployment SPN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CI/CD — provision + promote code/config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Member on that env's workspaces; </w:t>
            </w:r>
            <w:r>
              <w:rPr>
                <w:b/>
                <w:sz w:val="18"/>
              </w:rPr>
              <w:t>the only identity that changes PROD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Cert in that env's Key Vault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Runtime SPN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Scheduled pipeline / notebook execution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on that env's workspaces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env Key Vault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Gateway / connection account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 connectivity via the gateway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Read-only</w:t>
            </w:r>
            <w:r>
              <w:rPr>
                <w:sz w:val="18"/>
              </w:rPr>
              <w:t xml:space="preserve"> on the source database (least privilege)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env Key Vault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Managed identity</w:t>
            </w:r>
            <w:r>
              <w:rPr>
                <w:sz w:val="18"/>
              </w:rPr>
              <w:t xml:space="preserve"> *(preferred where supported)*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Fabric-to-Azure resource access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Scoped to the specific resource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none to manage</w:t>
            </w:r>
          </w:p>
        </w:tc>
      </w:tr>
    </w:tbl>
    <w:p/>
    <w:p>
      <w:r>
        <w:t>*Our control plane already follows this:* it authenticates as a service principal, reads connection</w:t>
      </w:r>
    </w:p>
    <w:p>
      <w:r>
        <w:t>secrets from Key Vault at run time, and keeps no secrets (or host names) in git.</w:t>
      </w:r>
    </w:p>
    <w:p>
      <w:pPr>
        <w:pStyle w:val="Heading3"/>
      </w:pPr>
      <w:r/>
      <w:r>
        <w:t>Environment segregation — lower vs production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8410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41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Every environment is a hard boundary with its </w:t>
      </w:r>
      <w:r>
        <w:rPr>
          <w:b/>
        </w:rPr>
        <w:t>own</w:t>
      </w:r>
      <w:r>
        <w:t xml:space="preserve"> workspaces, service principals, Key Vault, and</w:t>
      </w:r>
    </w:p>
    <w:p>
      <w:r>
        <w:t xml:space="preserve">source connections. </w:t>
      </w:r>
      <w:r>
        <w:rPr>
          <w:b/>
        </w:rPr>
        <w:t>Production data never flows downward</w:t>
      </w:r>
      <w:r>
        <w:t xml:space="preserve"> — lower environments run on masked or</w:t>
      </w:r>
    </w:p>
    <w:p>
      <w:r>
        <w:t xml:space="preserve">synthetic data. Promotion moves </w:t>
      </w:r>
      <w:r>
        <w:rPr>
          <w:b/>
        </w:rPr>
        <w:t>code and configuration only</w:t>
      </w:r>
      <w:r>
        <w:t>, through the deployment pipeline.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Isolated per environment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DEV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UAT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Workspaces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separate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separate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separate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Capacity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shared acceptable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shared acceptable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dedicated (recommended)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Entra groups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Service principals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Key Vault (secrets)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own — </w:t>
            </w:r>
            <w:r>
              <w:rPr>
                <w:b/>
                <w:sz w:val="18"/>
              </w:rPr>
              <w:t>prod credentials live only here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 connection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DEV 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UAT 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PROD source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masked / synthetic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masked / representative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real (PII governed)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 change access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build freely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limited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none standing — promotion only</w:t>
            </w:r>
          </w:p>
        </w:tc>
      </w:tr>
    </w:tbl>
    <w:p/>
    <w:p>
      <w:pPr>
        <w:pStyle w:val="Heading3"/>
      </w:pPr>
      <w:r/>
      <w:r>
        <w:t>Who gets what — access matrix</w:t>
      </w:r>
    </w:p>
    <w:p>
      <w:r>
        <w:t>*The core of an access-control review: which persona gets which level in which environment. Adjust with</w:t>
      </w:r>
    </w:p>
    <w:p>
      <w:r>
        <w:t>BCPC's security team, but the shape — broad in DEV, tight in PROD, promotion-only for changes — should hold.*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Persona / identity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DEV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UAT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 / Fabric 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Admin (PIM)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Admin (PIM)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Admin — </w:t>
            </w:r>
            <w:r>
              <w:rPr>
                <w:b/>
                <w:sz w:val="18"/>
              </w:rPr>
              <w:t>PIM just-in-time + approval</w:t>
            </w:r>
            <w:r>
              <w:rPr>
                <w:sz w:val="18"/>
              </w:rPr>
              <w:t>; break-glass held separately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Engineer / Developer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/ Member (build)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Viewer, or Contributor for fixes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 standing access</w:t>
            </w:r>
            <w:r>
              <w:rPr>
                <w:sz w:val="18"/>
              </w:rPr>
              <w:t xml:space="preserve"> — changes via pipeline only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Steward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(governance)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Viewer + governance tooling (no data edits)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Report Author / Analyst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(reporting workspace)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(validate)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Author only in a dedicated authoring workspace; </w:t>
            </w:r>
            <w:r>
              <w:rPr>
                <w:b/>
                <w:sz w:val="18"/>
              </w:rPr>
              <w:t>Viewer</w:t>
            </w:r>
            <w:r>
              <w:rPr>
                <w:sz w:val="18"/>
              </w:rPr>
              <w:t xml:space="preserve"> on curated data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Business Consumer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Viewer (UAT sign-off)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Viewer via published app</w:t>
            </w:r>
            <w:r>
              <w:rPr>
                <w:sz w:val="18"/>
              </w:rPr>
              <w:t xml:space="preserve"> only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Auditor / Security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Viewer + audit logs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Viewer + audit logs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Viewer + audit logs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Deployment SPN</w:t>
            </w:r>
            <w:r>
              <w:rPr>
                <w:sz w:val="18"/>
              </w:rPr>
              <w:t xml:space="preserve"> (CI/CD)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(deploy)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(deploy)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Member (deploy) — </w:t>
            </w:r>
            <w:r>
              <w:rPr>
                <w:b/>
                <w:sz w:val="18"/>
              </w:rPr>
              <w:t>only path to change PROD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Runtime SPN</w:t>
            </w:r>
            <w:r>
              <w:rPr>
                <w:sz w:val="18"/>
              </w:rPr>
              <w:t xml:space="preserve"> (scheduled)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(run)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(run)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(run)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Gateway / connection account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read-only on DEV 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read-only on UAT 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read-only on PROD source</w:t>
            </w:r>
          </w:p>
        </w:tc>
      </w:tr>
    </w:tbl>
    <w:p/>
    <w:p>
      <w:pPr>
        <w:pStyle w:val="Heading3"/>
      </w:pPr>
      <w:r/>
      <w:r>
        <w:t>Data security &amp; privacy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Control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Best practice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PII minimization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Mask or exclude sensitive columns </w:t>
            </w:r>
            <w:r>
              <w:rPr>
                <w:b/>
                <w:sz w:val="18"/>
              </w:rPr>
              <w:t>at ingest</w:t>
            </w:r>
            <w:r>
              <w:rPr>
                <w:sz w:val="18"/>
              </w:rPr>
              <w:t xml:space="preserve"> (Silver) — sensitive data need never land raw in OneLake. *(Platform.)*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Row / column 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OneLake row- and column-level security applied from config, consistently per environment. *(Platform.)*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Masking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Dynamic masking at query time + static masking during processing. *(Platform.)*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Sensitivity labels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Apply Microsoft Purview Information Protection labels (e.g. *Confidential – PII*) to items; labels travel with the data.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residency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Host the Fabric capacity in a </w:t>
            </w:r>
            <w:r>
              <w:rPr>
                <w:b/>
                <w:sz w:val="18"/>
              </w:rPr>
              <w:t>Canadian region</w:t>
            </w:r>
            <w:r>
              <w:rPr>
                <w:sz w:val="18"/>
              </w:rPr>
              <w:t xml:space="preserve"> (Canada Central / Canada East); confirm no cross-geo processing for a crown corporation.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Encryption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Encrypted at rest by default; evaluate </w:t>
            </w:r>
            <w:r>
              <w:rPr>
                <w:b/>
                <w:sz w:val="18"/>
              </w:rPr>
              <w:t>customer-managed keys</w:t>
            </w:r>
            <w:r>
              <w:rPr>
                <w:sz w:val="18"/>
              </w:rPr>
              <w:t xml:space="preserve"> if BCPC policy requires.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DLP / export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Microsoft Purview DLP policies for Fabric; </w:t>
            </w:r>
            <w:r>
              <w:rPr>
                <w:b/>
                <w:sz w:val="18"/>
              </w:rPr>
              <w:t>disable publish-to-web</w:t>
            </w:r>
            <w:r>
              <w:rPr>
                <w:sz w:val="18"/>
              </w:rPr>
              <w:t xml:space="preserve"> and restrict export/download on sensitive workspaces.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 PII downstream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Lower environments and shared datasets carry masked/synthetic data only.</w:t>
            </w:r>
          </w:p>
        </w:tc>
      </w:tr>
    </w:tbl>
    <w:p/>
    <w:p>
      <w:pPr>
        <w:pStyle w:val="Heading3"/>
      </w:pPr>
      <w:r/>
      <w:r>
        <w:t>Data connections &amp; network controls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Control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Best practice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Connectivity path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Private only — through the data gateway or private endpoints; </w:t>
            </w:r>
            <w:r>
              <w:rPr>
                <w:b/>
                <w:sz w:val="18"/>
              </w:rPr>
              <w:t>no public internet path</w:t>
            </w:r>
            <w:r>
              <w:rPr>
                <w:sz w:val="18"/>
              </w:rPr>
              <w:t xml:space="preserve"> to sources.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Connection credentials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Least-privilege, </w:t>
            </w:r>
            <w:r>
              <w:rPr>
                <w:b/>
                <w:sz w:val="18"/>
              </w:rPr>
              <w:t>read-only</w:t>
            </w:r>
            <w:r>
              <w:rPr>
                <w:sz w:val="18"/>
              </w:rPr>
              <w:t xml:space="preserve"> source accounts; credentials in Key Vault, never in config or git.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Who can create connections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Restrict connection creation to platform admins / a defined group; </w:t>
            </w:r>
            <w:r>
              <w:rPr>
                <w:b/>
                <w:sz w:val="18"/>
              </w:rPr>
              <w:t>share</w:t>
            </w:r>
            <w:r>
              <w:rPr>
                <w:sz w:val="18"/>
              </w:rPr>
              <w:t xml:space="preserve"> governed connections rather than scattering credentials.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Connection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One governed connection per source per environment, reused — not per-user copies.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Gateway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Dedicated gateway VM(s); kept patched; clustered for HA if used for continuous mirroring.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Access gating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Conditional Access (MFA + compliant device + allowed location) on all Fabric / Power BI access.</w:t>
            </w:r>
          </w:p>
        </w:tc>
      </w:tr>
    </w:tbl>
    <w:p/>
    <w:p>
      <w:pPr>
        <w:pStyle w:val="Heading3"/>
      </w:pPr>
      <w:r/>
      <w:r>
        <w:t>Tenant-level guardrails (admin checklist)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Tenant setting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Recommended for BCPC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Service principals can use Fabric APIs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Enabled only for the `BCPC-FAB-SPN-*` group</w:t>
            </w:r>
            <w:r>
              <w:rPr>
                <w:sz w:val="18"/>
              </w:rPr>
              <w:t>, not org-wide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Publish to web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Disabled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External / guest sharing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Disabled</w:t>
            </w:r>
            <w:r>
              <w:rPr>
                <w:sz w:val="18"/>
              </w:rPr>
              <w:t xml:space="preserve"> (or tightly restricted with approval)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Export &amp; download (Excel / CSV / …)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Restricted</w:t>
            </w:r>
            <w:r>
              <w:rPr>
                <w:sz w:val="18"/>
              </w:rPr>
              <w:t xml:space="preserve"> for sensitive workspaces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Sensitivity labels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Enabled and enforced</w:t>
            </w:r>
            <w:r>
              <w:rPr>
                <w:sz w:val="18"/>
              </w:rPr>
              <w:t>; mandatory labelling on new items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Audit logging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Enabled</w:t>
            </w:r>
            <w:r>
              <w:rPr>
                <w:sz w:val="18"/>
              </w:rPr>
              <w:t>; logs shipped to BCPC's SIEM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Workspace creation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Restricted</w:t>
            </w:r>
            <w:r>
              <w:rPr>
                <w:sz w:val="18"/>
              </w:rPr>
              <w:t xml:space="preserve"> to the platform team / request process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Capacity assignment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Restricted</w:t>
            </w:r>
            <w:r>
              <w:rPr>
                <w:sz w:val="18"/>
              </w:rPr>
              <w:t xml:space="preserve"> — control which workspaces run on which capacity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Conditional Access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Enforced</w:t>
            </w:r>
            <w:r>
              <w:rPr>
                <w:sz w:val="18"/>
              </w:rPr>
              <w:t xml:space="preserve"> on the Fabric / Power BI service</w:t>
            </w:r>
          </w:p>
        </w:tc>
      </w:tr>
    </w:tbl>
    <w:p/>
    <w:p>
      <w:r>
        <w:t xml:space="preserve">*Companion documents:* the </w:t>
      </w:r>
      <w:r>
        <w:rPr>
          <w:b/>
        </w:rPr>
        <w:t>Bronze vs Mirroring</w:t>
      </w:r>
      <w:r>
        <w:t xml:space="preserve"> analysis (Oracle/SQL-MI ingestion trade-offs and</w:t>
      </w:r>
    </w:p>
    <w:p>
      <w:r>
        <w:t xml:space="preserve">recommendation), the </w:t>
      </w:r>
      <w:r>
        <w:rPr>
          <w:b/>
        </w:rPr>
        <w:t>private-OCI architecture diagrams</w:t>
      </w:r>
      <w:r>
        <w:t xml:space="preserve"> (framework and mirroring paths), and the</w:t>
      </w:r>
    </w:p>
    <w:p>
      <w:r>
        <w:t xml:space="preserve">control-plane </w:t>
      </w:r>
      <w:r>
        <w:rPr>
          <w:b/>
        </w:rPr>
        <w:t>engine + working guides</w:t>
      </w:r>
      <w:r>
        <w:t xml:space="preserve"> in the repository.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