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14" w:name="_GoBack"/>
      <w:bookmarkEnd w:id="14"/>
      <w:bookmarkStart w:id="0" w:name="header-n900"/>
      <w:r>
        <w:t>实验环境</w:t>
      </w:r>
    </w:p>
    <w:p>
      <w:pPr>
        <w:pStyle w:val="23"/>
      </w:pPr>
      <w:r>
        <w:t>linux(manjaro)+python3.8+jupyter notebook</w:t>
      </w:r>
    </w:p>
    <w:bookmarkEnd w:id="0"/>
    <w:p>
      <w:pPr>
        <w:pStyle w:val="2"/>
      </w:pPr>
      <w:bookmarkStart w:id="1" w:name="header-n902"/>
      <w:r>
        <w:t>数据集来源</w:t>
      </w:r>
    </w:p>
    <w:p>
      <w:pPr>
        <w:pStyle w:val="23"/>
      </w:pPr>
      <w:r>
        <w:t>我的数据来自与kaggle(数据挖掘比赛平台)上的泰坦尼克号数据，</w:t>
      </w:r>
      <w:r>
        <w:fldChar w:fldCharType="begin"/>
      </w:r>
      <w:r>
        <w:instrText xml:space="preserve"> HYPERLINK "https://www.kaggle.com/c/titanic/data" \h </w:instrText>
      </w:r>
      <w:r>
        <w:fldChar w:fldCharType="separate"/>
      </w:r>
      <w:r>
        <w:rPr>
          <w:rStyle w:val="20"/>
        </w:rPr>
        <w:t>数据集链接</w:t>
      </w:r>
      <w:r>
        <w:rPr>
          <w:rStyle w:val="20"/>
        </w:rPr>
        <w:fldChar w:fldCharType="end"/>
      </w:r>
    </w:p>
    <w:bookmarkEnd w:id="1"/>
    <w:p>
      <w:pPr>
        <w:pStyle w:val="2"/>
      </w:pPr>
      <w:bookmarkStart w:id="2" w:name="header-n904"/>
      <w:r>
        <w:t>实践过程</w:t>
      </w:r>
    </w:p>
    <w:p>
      <w:pPr>
        <w:pStyle w:val="23"/>
      </w:pPr>
      <w:r>
        <w:t>我训练了两种模型——决策树模型和高斯贝叶斯模型。</w:t>
      </w:r>
    </w:p>
    <w:p>
      <w:pPr>
        <w:pStyle w:val="4"/>
      </w:pPr>
      <w:bookmarkStart w:id="3" w:name="header-n906"/>
      <w:r>
        <w:t>数据观察</w:t>
      </w:r>
    </w:p>
    <w:p>
      <w:pPr>
        <w:numPr>
          <w:ilvl w:val="0"/>
          <w:numId w:val="1"/>
        </w:numPr>
      </w:pPr>
      <w:r>
        <w:t>观察整体数据情况并对特征做一定的处理</w:t>
      </w:r>
    </w:p>
    <w:p>
      <w:pPr>
        <w:numPr>
          <w:ilvl w:val="0"/>
          <w:numId w:val="2"/>
        </w:numPr>
      </w:pPr>
      <w:r>
        <w:t>使用train.head()函数查看训练集前5行。通过观察发现，发现PassengerId和Name是没有用的特征，所以删除; Ticket是票编号，种类特别多，后面不好处理，于是我们把它变成票编号共用数(同一个票编号可以被多个人共用); Cabin是船舱编号(字母+数字，例如C85)，后面的数字觉得没有意义，就把数字部分除去了。</w:t>
      </w:r>
    </w:p>
    <w:p>
      <w:pPr>
        <w:pStyle w:val="23"/>
      </w:pPr>
      <w:r>
        <w:t>最后我们确定了train的特征，如表格所示</w:t>
      </w:r>
    </w:p>
    <w:tbl>
      <w:tblPr>
        <w:tblStyle w:val="28"/>
        <w:tblW w:w="0" w:type="pct"/>
        <w:tblInd w:w="0" w:type="dxa"/>
        <w:tblLayout w:type="autofit"/>
        <w:tblCellMar>
          <w:top w:w="0" w:type="dxa"/>
          <w:left w:w="108" w:type="dxa"/>
          <w:bottom w:w="0" w:type="dxa"/>
          <w:right w:w="108" w:type="dxa"/>
        </w:tblCellMar>
      </w:tblPr>
      <w:tblGrid>
        <w:gridCol w:w="2183"/>
      </w:tblGrid>
      <w:tr>
        <w:tc>
          <w:tcPr>
            <w:tcBorders>
              <w:bottom w:val="single" w:color="auto" w:sz="0" w:space="0"/>
            </w:tcBorders>
            <w:vAlign w:val="bottom"/>
          </w:tcPr>
          <w:p>
            <w:pPr>
              <w:pStyle w:val="24"/>
              <w:jc w:val="left"/>
            </w:pPr>
            <w:r>
              <w:t>因变量</w:t>
            </w:r>
          </w:p>
        </w:tc>
      </w:tr>
      <w:tr>
        <w:tc>
          <w:p>
            <w:pPr>
              <w:pStyle w:val="24"/>
              <w:jc w:val="left"/>
            </w:pPr>
            <w:r>
              <w:t>Survived存活与否</w:t>
            </w:r>
          </w:p>
        </w:tc>
      </w:tr>
    </w:tbl>
    <w:p/>
    <w:tbl>
      <w:tblPr>
        <w:tblStyle w:val="28"/>
        <w:tblW w:w="0" w:type="pct"/>
        <w:tblInd w:w="0" w:type="dxa"/>
        <w:tblLayout w:type="autofit"/>
        <w:tblCellMar>
          <w:top w:w="0" w:type="dxa"/>
          <w:left w:w="108" w:type="dxa"/>
          <w:bottom w:w="0" w:type="dxa"/>
          <w:right w:w="108" w:type="dxa"/>
        </w:tblCellMar>
      </w:tblPr>
      <w:tblGrid>
        <w:gridCol w:w="3074"/>
      </w:tblGrid>
      <w:tr>
        <w:tblPrEx>
          <w:tblCellMar>
            <w:top w:w="0" w:type="dxa"/>
            <w:left w:w="108" w:type="dxa"/>
            <w:bottom w:w="0" w:type="dxa"/>
            <w:right w:w="108" w:type="dxa"/>
          </w:tblCellMar>
        </w:tblPrEx>
        <w:tc>
          <w:tcPr>
            <w:tcBorders>
              <w:bottom w:val="single" w:color="auto" w:sz="0" w:space="0"/>
            </w:tcBorders>
            <w:vAlign w:val="bottom"/>
          </w:tcPr>
          <w:p>
            <w:pPr>
              <w:pStyle w:val="24"/>
              <w:jc w:val="left"/>
            </w:pPr>
            <w:r>
              <w:t>自变量</w:t>
            </w:r>
          </w:p>
        </w:tc>
      </w:tr>
      <w:tr>
        <w:tblPrEx>
          <w:tblCellMar>
            <w:top w:w="0" w:type="dxa"/>
            <w:left w:w="108" w:type="dxa"/>
            <w:bottom w:w="0" w:type="dxa"/>
            <w:right w:w="108" w:type="dxa"/>
          </w:tblCellMar>
        </w:tblPrEx>
        <w:tc>
          <w:p>
            <w:pPr>
              <w:pStyle w:val="24"/>
              <w:jc w:val="left"/>
            </w:pPr>
            <w:r>
              <w:t>Pclass客舱等级</w:t>
            </w:r>
          </w:p>
        </w:tc>
      </w:tr>
      <w:tr>
        <w:tblPrEx>
          <w:tblCellMar>
            <w:top w:w="0" w:type="dxa"/>
            <w:left w:w="108" w:type="dxa"/>
            <w:bottom w:w="0" w:type="dxa"/>
            <w:right w:w="108" w:type="dxa"/>
          </w:tblCellMar>
        </w:tblPrEx>
        <w:tc>
          <w:p>
            <w:pPr>
              <w:pStyle w:val="24"/>
              <w:jc w:val="left"/>
            </w:pPr>
            <w:r>
              <w:t>Sex性别</w:t>
            </w:r>
          </w:p>
        </w:tc>
      </w:tr>
      <w:tr>
        <w:tc>
          <w:p>
            <w:pPr>
              <w:pStyle w:val="24"/>
              <w:jc w:val="left"/>
            </w:pPr>
            <w:r>
              <w:t>Age年龄</w:t>
            </w:r>
          </w:p>
        </w:tc>
      </w:tr>
      <w:tr>
        <w:tblPrEx>
          <w:tblCellMar>
            <w:top w:w="0" w:type="dxa"/>
            <w:left w:w="108" w:type="dxa"/>
            <w:bottom w:w="0" w:type="dxa"/>
            <w:right w:w="108" w:type="dxa"/>
          </w:tblCellMar>
        </w:tblPrEx>
        <w:tc>
          <w:p>
            <w:pPr>
              <w:pStyle w:val="24"/>
              <w:jc w:val="left"/>
            </w:pPr>
            <w:r>
              <w:t>Parch直系亲友数</w:t>
            </w:r>
          </w:p>
        </w:tc>
      </w:tr>
      <w:tr>
        <w:tblPrEx>
          <w:tblCellMar>
            <w:top w:w="0" w:type="dxa"/>
            <w:left w:w="108" w:type="dxa"/>
            <w:bottom w:w="0" w:type="dxa"/>
            <w:right w:w="108" w:type="dxa"/>
          </w:tblCellMar>
        </w:tblPrEx>
        <w:tc>
          <w:p>
            <w:pPr>
              <w:pStyle w:val="24"/>
              <w:jc w:val="left"/>
            </w:pPr>
            <w:r>
              <w:t>SibSp旁系亲友数</w:t>
            </w:r>
          </w:p>
        </w:tc>
      </w:tr>
      <w:tr>
        <w:tblPrEx>
          <w:tblCellMar>
            <w:top w:w="0" w:type="dxa"/>
            <w:left w:w="108" w:type="dxa"/>
            <w:bottom w:w="0" w:type="dxa"/>
            <w:right w:w="108" w:type="dxa"/>
          </w:tblCellMar>
        </w:tblPrEx>
        <w:tc>
          <w:p>
            <w:pPr>
              <w:pStyle w:val="24"/>
              <w:jc w:val="left"/>
            </w:pPr>
            <w:r>
              <w:t>Ticket票编号共用数</w:t>
            </w:r>
          </w:p>
        </w:tc>
      </w:tr>
      <w:tr>
        <w:tc>
          <w:p>
            <w:pPr>
              <w:pStyle w:val="24"/>
              <w:jc w:val="left"/>
            </w:pPr>
            <w:r>
              <w:t>Fare票价</w:t>
            </w:r>
          </w:p>
        </w:tc>
      </w:tr>
      <w:tr>
        <w:tblPrEx>
          <w:tblCellMar>
            <w:top w:w="0" w:type="dxa"/>
            <w:left w:w="108" w:type="dxa"/>
            <w:bottom w:w="0" w:type="dxa"/>
            <w:right w:w="108" w:type="dxa"/>
          </w:tblCellMar>
        </w:tblPrEx>
        <w:tc>
          <w:p>
            <w:pPr>
              <w:pStyle w:val="24"/>
              <w:jc w:val="left"/>
            </w:pPr>
            <w:r>
              <w:t>Cabin船舱编号</w:t>
            </w:r>
          </w:p>
        </w:tc>
      </w:tr>
      <w:tr>
        <w:tblPrEx>
          <w:tblCellMar>
            <w:top w:w="0" w:type="dxa"/>
            <w:left w:w="108" w:type="dxa"/>
            <w:bottom w:w="0" w:type="dxa"/>
            <w:right w:w="108" w:type="dxa"/>
          </w:tblCellMar>
        </w:tblPrEx>
        <w:tc>
          <w:p>
            <w:pPr>
              <w:pStyle w:val="24"/>
              <w:jc w:val="left"/>
            </w:pPr>
            <w:r>
              <w:t>Embarked上船的港口编号</w:t>
            </w:r>
          </w:p>
        </w:tc>
      </w:tr>
    </w:tbl>
    <w:p>
      <w:pPr>
        <w:numPr>
          <w:ilvl w:val="0"/>
          <w:numId w:val="3"/>
        </w:numPr>
        <w:tabs>
          <w:tab w:val="left" w:pos="0"/>
        </w:tabs>
      </w:pPr>
      <w:r>
        <w:t>观察每个自变量和因变量的关系</w:t>
      </w:r>
    </w:p>
    <w:p>
      <w:pPr>
        <w:pStyle w:val="23"/>
      </w:pPr>
      <w:r>
        <w:t xml:space="preserve"> 自变量x可以分成两类，非数值变量或数值变量，非数值变量使用条行图barplot，数值变量使用箱图boxplot。</w:t>
      </w:r>
    </w:p>
    <w:tbl>
      <w:tblPr>
        <w:tblStyle w:val="28"/>
        <w:tblW w:w="0" w:type="pct"/>
        <w:tblInd w:w="0" w:type="dxa"/>
        <w:tblLayout w:type="autofit"/>
        <w:tblCellMar>
          <w:top w:w="0" w:type="dxa"/>
          <w:left w:w="108" w:type="dxa"/>
          <w:bottom w:w="0" w:type="dxa"/>
          <w:right w:w="108" w:type="dxa"/>
        </w:tblCellMar>
      </w:tblPr>
      <w:tblGrid>
        <w:gridCol w:w="1384"/>
        <w:gridCol w:w="6068"/>
        <w:gridCol w:w="1404"/>
      </w:tblGrid>
      <w:tr>
        <w:tc>
          <w:tcPr>
            <w:tcBorders>
              <w:bottom w:val="single" w:color="auto" w:sz="0" w:space="0"/>
            </w:tcBorders>
            <w:vAlign w:val="bottom"/>
          </w:tcPr>
          <w:p>
            <w:pPr>
              <w:pStyle w:val="24"/>
              <w:jc w:val="left"/>
            </w:pPr>
            <w:r>
              <w:t>自变量类型</w:t>
            </w:r>
          </w:p>
        </w:tc>
        <w:tc>
          <w:tcPr>
            <w:tcBorders>
              <w:bottom w:val="single" w:color="auto" w:sz="0" w:space="0"/>
            </w:tcBorders>
            <w:vAlign w:val="bottom"/>
          </w:tcPr>
          <w:p>
            <w:pPr>
              <w:pStyle w:val="24"/>
              <w:jc w:val="left"/>
            </w:pPr>
            <w:r>
              <w:t>自变量集合</w:t>
            </w:r>
          </w:p>
        </w:tc>
        <w:tc>
          <w:tcPr>
            <w:tcBorders>
              <w:bottom w:val="single" w:color="auto" w:sz="0" w:space="0"/>
            </w:tcBorders>
            <w:vAlign w:val="bottom"/>
          </w:tcPr>
          <w:p>
            <w:pPr>
              <w:pStyle w:val="24"/>
              <w:jc w:val="left"/>
            </w:pPr>
            <w:r>
              <w:t>使用的函数</w:t>
            </w:r>
          </w:p>
        </w:tc>
      </w:tr>
      <w:tr>
        <w:tc>
          <w:p>
            <w:pPr>
              <w:pStyle w:val="24"/>
              <w:jc w:val="left"/>
            </w:pPr>
            <w:r>
              <w:t>非数值变量</w:t>
            </w:r>
          </w:p>
        </w:tc>
        <w:tc>
          <w:p>
            <w:pPr>
              <w:pStyle w:val="24"/>
              <w:jc w:val="left"/>
            </w:pPr>
            <w:r>
              <w:t>Pclass、Sex、Parch、SibSp、Ticket、Cabin、Embarked</w:t>
            </w:r>
          </w:p>
        </w:tc>
        <w:tc>
          <w:p>
            <w:pPr>
              <w:pStyle w:val="24"/>
              <w:jc w:val="left"/>
            </w:pPr>
            <w:r>
              <w:t>barplot</w:t>
            </w:r>
          </w:p>
        </w:tc>
      </w:tr>
      <w:tr>
        <w:tc>
          <w:p>
            <w:pPr>
              <w:pStyle w:val="24"/>
              <w:jc w:val="left"/>
            </w:pPr>
            <w:r>
              <w:t>数值变量</w:t>
            </w:r>
          </w:p>
        </w:tc>
        <w:tc>
          <w:p>
            <w:pPr>
              <w:pStyle w:val="24"/>
              <w:jc w:val="left"/>
            </w:pPr>
            <w:r>
              <w:t>Age、Fare</w:t>
            </w:r>
          </w:p>
        </w:tc>
        <w:tc>
          <w:p>
            <w:pPr>
              <w:pStyle w:val="24"/>
              <w:jc w:val="left"/>
            </w:pPr>
            <w:r>
              <w:t>boxplot</w:t>
            </w:r>
          </w:p>
        </w:tc>
      </w:tr>
    </w:tbl>
    <w:p>
      <w:pPr>
        <w:pStyle w:val="3"/>
      </w:pPr>
      <w:r>
        <w:t xml:space="preserve"> 观察得到每个自变量都和因变量有较为密切的关系，所以保留</w:t>
      </w:r>
    </w:p>
    <w:bookmarkEnd w:id="3"/>
    <w:p>
      <w:pPr>
        <w:pStyle w:val="4"/>
      </w:pPr>
      <w:bookmarkStart w:id="4" w:name="header-n956"/>
      <w:r>
        <w:t>数据预处理</w:t>
      </w:r>
    </w:p>
    <w:p>
      <w:pPr>
        <w:numPr>
          <w:ilvl w:val="0"/>
          <w:numId w:val="4"/>
        </w:numPr>
        <w:tabs>
          <w:tab w:val="left" w:pos="0"/>
        </w:tabs>
      </w:pPr>
      <w:r>
        <w:t>缺失值处理：缺失值处理采用填充众数的方法</w:t>
      </w:r>
    </w:p>
    <w:p>
      <w:pPr>
        <w:numPr>
          <w:ilvl w:val="0"/>
          <w:numId w:val="4"/>
        </w:numPr>
        <w:tabs>
          <w:tab w:val="left" w:pos="0"/>
        </w:tabs>
      </w:pPr>
      <w:r>
        <w:t>编码处理：有些标签变量使用字符串作为属性值，例如Sex特征</w:t>
      </w:r>
      <w:r>
        <w:rPr>
          <w:rStyle w:val="35"/>
        </w:rPr>
        <w:t>man</w:t>
      </w:r>
      <w:r>
        <w:t>和</w:t>
      </w:r>
      <w:r>
        <w:rPr>
          <w:rStyle w:val="35"/>
        </w:rPr>
        <w:t>felman</w:t>
      </w:r>
      <w:r>
        <w:t>,会影响后面对模型的训练，所以使用LabelEncoder函数进行处理，例如</w:t>
      </w:r>
      <w:r>
        <w:rPr>
          <w:rStyle w:val="35"/>
        </w:rPr>
        <w:t>man</w:t>
      </w:r>
      <w:r>
        <w:t>编码为1，</w:t>
      </w:r>
      <w:r>
        <w:rPr>
          <w:rStyle w:val="35"/>
        </w:rPr>
        <w:t>felman</w:t>
      </w:r>
      <w:r>
        <w:t>编码为0</w:t>
      </w:r>
    </w:p>
    <w:p>
      <w:pPr>
        <w:numPr>
          <w:ilvl w:val="0"/>
          <w:numId w:val="4"/>
        </w:numPr>
        <w:tabs>
          <w:tab w:val="left" w:pos="0"/>
        </w:tabs>
      </w:pPr>
      <w:r>
        <w:t>模型建立</w:t>
      </w:r>
    </w:p>
    <w:p>
      <w:pPr>
        <w:numPr>
          <w:ilvl w:val="0"/>
          <w:numId w:val="2"/>
        </w:numPr>
      </w:pPr>
      <w:r>
        <w:t>选用了两种模型——决策树模型sklearn.tree.DecisionTreeClassifier和贝叶斯模型GaussianNB</w:t>
      </w:r>
    </w:p>
    <w:bookmarkEnd w:id="4"/>
    <w:p>
      <w:pPr>
        <w:pStyle w:val="4"/>
      </w:pPr>
      <w:bookmarkStart w:id="5" w:name="header-n965"/>
      <w:r>
        <w:t>模型选择</w:t>
      </w:r>
    </w:p>
    <w:p>
      <w:pPr>
        <w:numPr>
          <w:ilvl w:val="0"/>
          <w:numId w:val="5"/>
        </w:numPr>
        <w:tabs>
          <w:tab w:val="left" w:pos="0"/>
        </w:tabs>
      </w:pPr>
      <w:r>
        <w:t>决策树：这里我使用了网格调参处理器GridSearchCV来找到每种模型最优的超参数。通过训练我得到了决策树的最优超参数为{'criterion': 'entropy', 'max</w:t>
      </w:r>
      <w:r>
        <w:rPr>
          <w:i/>
        </w:rPr>
        <w:t>depth': 3, 'min</w:t>
      </w:r>
      <w:r>
        <w:t xml:space="preserve">samples_split': 4}; </w:t>
      </w:r>
    </w:p>
    <w:p>
      <w:pPr>
        <w:numPr>
          <w:ilvl w:val="0"/>
          <w:numId w:val="5"/>
        </w:numPr>
        <w:tabs>
          <w:tab w:val="left" w:pos="0"/>
        </w:tabs>
      </w:pPr>
      <w:r>
        <w:t>贝叶斯：因为贝叶斯没有超参数，所以就不需要进行模型选择</w:t>
      </w:r>
    </w:p>
    <w:bookmarkEnd w:id="5"/>
    <w:p>
      <w:pPr>
        <w:pStyle w:val="4"/>
      </w:pPr>
      <w:bookmarkStart w:id="6" w:name="header-n971"/>
      <w:r>
        <w:t>模型训练</w:t>
      </w:r>
    </w:p>
    <w:p>
      <w:pPr>
        <w:pStyle w:val="23"/>
      </w:pPr>
      <w:r>
        <w:t>我先对特征的处理、数据预处理、找到最优超参数的分类模型分别使用sklearn中的自定义处理器封装，在用sklearn中的管道Pipeline将处理器有序链接起来形成流水线，因为有两个模型，所以有两条流水线，分别为</w:t>
      </w:r>
      <w:r>
        <w:rPr>
          <w:rStyle w:val="35"/>
        </w:rPr>
        <w:t>pipeline_tree</w:t>
      </w:r>
      <w:r>
        <w:t>和</w:t>
      </w:r>
      <w:r>
        <w:rPr>
          <w:rStyle w:val="35"/>
        </w:rPr>
        <w:t>pipeline_bayes</w:t>
      </w:r>
      <w:r>
        <w:t>。最后使用fit函数对训练集进行训练，用predict_prob输出测试集的结果概率</w:t>
      </w:r>
    </w:p>
    <w:bookmarkEnd w:id="6"/>
    <w:p>
      <w:pPr>
        <w:pStyle w:val="4"/>
      </w:pPr>
      <w:bookmarkStart w:id="7" w:name="header-n973"/>
      <w:r>
        <w:t>模型评估</w:t>
      </w:r>
    </w:p>
    <w:p>
      <w:pPr>
        <w:pStyle w:val="23"/>
      </w:pPr>
      <w:r>
        <w:t>我采用ROC曲线的方法来对两种模型进行评估，AUC值越高说明模型越好</w:t>
      </w:r>
    </w:p>
    <w:p>
      <w:pPr>
        <w:numPr>
          <w:ilvl w:val="0"/>
          <w:numId w:val="6"/>
        </w:numPr>
      </w:pPr>
      <w:r>
        <w:t>决策树</w:t>
      </w:r>
    </w:p>
    <w:p>
      <w:pPr>
        <w:pStyle w:val="23"/>
      </w:pPr>
      <w:r>
        <w:t>决策树的ROC曲线和AUC值，可以看到AUC=0.83</w:t>
      </w:r>
    </w:p>
    <w:p>
      <w:pPr>
        <w:pStyle w:val="3"/>
      </w:pPr>
      <w:r>
        <w:t xml:space="preserve"> </w:t>
      </w:r>
      <w:r>
        <w:rPr>
          <w:rFonts w:hint="default"/>
          <w:lang w:val="en-US" w:eastAsia="zh-CN"/>
        </w:rPr>
        <w:drawing>
          <wp:inline distT="0" distB="0" distL="114300" distR="114300">
            <wp:extent cx="5003800" cy="3530600"/>
            <wp:effectExtent l="0" t="0" r="0" b="0"/>
            <wp:docPr id="2" name="图片 2" descr="tre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tree"/>
                    <pic:cNvPicPr>
                      <a:picLocks noChangeAspect="true"/>
                    </pic:cNvPicPr>
                  </pic:nvPicPr>
                  <pic:blipFill>
                    <a:blip r:embed="rId4"/>
                    <a:stretch>
                      <a:fillRect/>
                    </a:stretch>
                  </pic:blipFill>
                  <pic:spPr>
                    <a:xfrm>
                      <a:off x="0" y="0"/>
                      <a:ext cx="5003800" cy="3530600"/>
                    </a:xfrm>
                    <a:prstGeom prst="rect">
                      <a:avLst/>
                    </a:prstGeom>
                  </pic:spPr>
                </pic:pic>
              </a:graphicData>
            </a:graphic>
          </wp:inline>
        </w:drawing>
      </w:r>
    </w:p>
    <w:p>
      <w:pPr>
        <w:numPr>
          <w:ilvl w:val="0"/>
          <w:numId w:val="6"/>
        </w:numPr>
      </w:pPr>
      <w:r>
        <w:t>贝叶斯</w:t>
      </w:r>
    </w:p>
    <w:p>
      <w:pPr>
        <w:pStyle w:val="23"/>
      </w:pPr>
      <w:r>
        <w:t>贝叶斯的ROC曲线和AUC值，可以看到AUC=0.80</w:t>
      </w:r>
    </w:p>
    <w:p>
      <w:pPr>
        <w:pStyle w:val="3"/>
      </w:pPr>
      <w:r>
        <w:t xml:space="preserve"> </w:t>
      </w:r>
      <w:r>
        <w:rPr>
          <w:rFonts w:hint="default"/>
          <w:lang w:val="en-US" w:eastAsia="zh-CN"/>
        </w:rPr>
        <w:drawing>
          <wp:inline distT="0" distB="0" distL="114300" distR="114300">
            <wp:extent cx="5003800" cy="3530600"/>
            <wp:effectExtent l="0" t="0" r="0" b="0"/>
            <wp:docPr id="3" name="图片 3" descr="bay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bayes"/>
                    <pic:cNvPicPr>
                      <a:picLocks noChangeAspect="true"/>
                    </pic:cNvPicPr>
                  </pic:nvPicPr>
                  <pic:blipFill>
                    <a:blip r:embed="rId5"/>
                    <a:stretch>
                      <a:fillRect/>
                    </a:stretch>
                  </pic:blipFill>
                  <pic:spPr>
                    <a:xfrm>
                      <a:off x="0" y="0"/>
                      <a:ext cx="5003800" cy="3530600"/>
                    </a:xfrm>
                    <a:prstGeom prst="rect">
                      <a:avLst/>
                    </a:prstGeom>
                  </pic:spPr>
                </pic:pic>
              </a:graphicData>
            </a:graphic>
          </wp:inline>
        </w:drawing>
      </w:r>
    </w:p>
    <w:p>
      <w:pPr>
        <w:pStyle w:val="3"/>
      </w:pPr>
      <w:r>
        <w:t xml:space="preserve"> </w:t>
      </w:r>
    </w:p>
    <w:p>
      <w:pPr>
        <w:pStyle w:val="3"/>
      </w:pPr>
      <w:r>
        <w:t>因为决策树的AUC值大于贝叶斯，所以决策树模型更好</w:t>
      </w:r>
    </w:p>
    <w:p>
      <w:pPr>
        <w:pStyle w:val="3"/>
      </w:pPr>
      <w:r>
        <w:t xml:space="preserve"> </w:t>
      </w:r>
    </w:p>
    <w:bookmarkEnd w:id="2"/>
    <w:bookmarkEnd w:id="7"/>
    <w:p>
      <w:pPr>
        <w:pStyle w:val="2"/>
      </w:pPr>
      <w:bookmarkStart w:id="8" w:name="header-n988"/>
      <w:r>
        <w:t>实践过程思考和不足</w:t>
      </w:r>
    </w:p>
    <w:p>
      <w:pPr>
        <w:pStyle w:val="4"/>
      </w:pPr>
      <w:bookmarkStart w:id="9" w:name="header-n989"/>
      <w:r>
        <w:t>思考</w:t>
      </w:r>
    </w:p>
    <w:p>
      <w:pPr>
        <w:pStyle w:val="5"/>
      </w:pPr>
      <w:bookmarkStart w:id="10" w:name="header-n990"/>
      <w:r>
        <w:t>自定义转换器</w:t>
      </w:r>
    </w:p>
    <w:p>
      <w:pPr>
        <w:pStyle w:val="23"/>
      </w:pPr>
      <w:r>
        <w:t>当时我觉得那些对训练集的预处理，要在测试集上复原是一件很麻烦的事情，通过网络的查询，我发现有人通过对训练集和测试集一起处理的方法来简化操作(比如一起做归一化)，但是我仔细想想觉得这种方式只适合于比赛的情况，在工业上并不使用(因为工业上的应用的数据集是慢于训练集出现的)，所以我就学习了自定义转换器的知识，来让处理一步到位，简化操作。</w:t>
      </w:r>
    </w:p>
    <w:bookmarkEnd w:id="10"/>
    <w:p>
      <w:pPr>
        <w:pStyle w:val="5"/>
      </w:pPr>
      <w:bookmarkStart w:id="11" w:name="header-n1002"/>
      <w:r>
        <w:t>管道</w:t>
      </w:r>
    </w:p>
    <w:p>
      <w:pPr>
        <w:pStyle w:val="23"/>
      </w:pPr>
      <w:r>
        <w:t>一般我们会把最终训练好的模型的保存起来，但是这会有一个问题，对训练集的预处理并没有保留下来，将来在使用这个模型前还需要进行与测试集相同的预处理，不仅麻烦并且需要记录具体对训练集做了那些预处理。所以我学习了管道的知识，将多个预处理转换器+评估器合并成一个流水线，最终保存的模型可以直接使用。</w:t>
      </w:r>
    </w:p>
    <w:p>
      <w:pPr>
        <w:pStyle w:val="3"/>
      </w:pPr>
    </w:p>
    <w:bookmarkEnd w:id="9"/>
    <w:bookmarkEnd w:id="11"/>
    <w:p>
      <w:pPr>
        <w:pStyle w:val="4"/>
      </w:pPr>
      <w:bookmarkStart w:id="12" w:name="header-n992"/>
      <w:r>
        <w:t>不足</w:t>
      </w:r>
    </w:p>
    <w:p>
      <w:pPr>
        <w:pStyle w:val="23"/>
      </w:pPr>
      <w:r>
        <w:t xml:space="preserve"> 听了同学们的汇报，有很多收获，自己有很多忽略的点。(但是最近比较忙，就暂时没有对实践做进一步的改进)</w:t>
      </w:r>
    </w:p>
    <w:p>
      <w:pPr>
        <w:numPr>
          <w:ilvl w:val="0"/>
          <w:numId w:val="6"/>
        </w:numPr>
      </w:pPr>
      <w:r>
        <w:t>预处理还可以加上离群值的处理</w:t>
      </w:r>
    </w:p>
    <w:p>
      <w:pPr>
        <w:numPr>
          <w:ilvl w:val="0"/>
          <w:numId w:val="6"/>
        </w:numPr>
      </w:pPr>
      <w:r>
        <w:t>需要补充训练集和测试集拟合曲线，来判断是否有过拟合。(我当时没有做是因为我的模型评估都是基于测试集，选取的是使测试集得分最高的超参数，觉得测试集得分最高的点一定不是过拟合点)</w:t>
      </w:r>
    </w:p>
    <w:p>
      <w:pPr>
        <w:numPr>
          <w:ilvl w:val="0"/>
          <w:numId w:val="6"/>
        </w:numPr>
      </w:pPr>
      <w:r>
        <w:t>使用更多厉害的模型，比如随机森林。(我当时没有做的原因一是厉害的模型的使用方法和简单的模型是一样的，都是用sklearn的评估器封装起来，但是我不是很懂复杂模型的内部原理; 二是觉得项目的目的是让我们掌握完整的数据挖掘过程，不需要太关注用了多厉害的模型)</w:t>
      </w:r>
    </w:p>
    <w:p>
      <w:pPr>
        <w:pStyle w:val="23"/>
      </w:pPr>
      <w:r>
        <w:t xml:space="preserve"> </w:t>
      </w:r>
    </w:p>
    <w:bookmarkEnd w:id="8"/>
    <w:bookmarkEnd w:id="12"/>
    <w:p>
      <w:pPr>
        <w:pStyle w:val="2"/>
      </w:pPr>
      <w:bookmarkStart w:id="13" w:name="header-n995"/>
      <w:r>
        <w:t>补充</w:t>
      </w:r>
    </w:p>
    <w:p>
      <w:pPr>
        <w:numPr>
          <w:ilvl w:val="0"/>
          <w:numId w:val="6"/>
        </w:numPr>
      </w:pPr>
      <w:r>
        <w:t>整个项目放在github上，链接为</w:t>
      </w:r>
      <w:r>
        <w:fldChar w:fldCharType="begin"/>
      </w:r>
      <w:r>
        <w:instrText xml:space="preserve"> HYPERLINK "https://github.com/Shuojia-Huang/DataMining-Titanic.git" </w:instrText>
      </w:r>
      <w:r>
        <w:fldChar w:fldCharType="separate"/>
      </w:r>
      <w:r>
        <w:rPr>
          <w:rStyle w:val="20"/>
        </w:rPr>
        <w:t>https://github.com/Shuojia-Huang/DataMining-Titanic.git</w:t>
      </w:r>
      <w:r>
        <w:fldChar w:fldCharType="end"/>
      </w:r>
    </w:p>
    <w:p>
      <w:pPr>
        <w:numPr>
          <w:ilvl w:val="0"/>
          <w:numId w:val="6"/>
        </w:numPr>
      </w:pPr>
      <w:r>
        <w:t>学习过程记录在博客上，链接为</w:t>
      </w:r>
      <w:r>
        <w:fldChar w:fldCharType="begin"/>
      </w:r>
      <w:r>
        <w:instrText xml:space="preserve"> HYPERLINK "https://www.cnblogs.com/Serenaxy/p/14131489.html" </w:instrText>
      </w:r>
      <w:r>
        <w:fldChar w:fldCharType="separate"/>
      </w:r>
      <w:r>
        <w:rPr>
          <w:rStyle w:val="20"/>
        </w:rPr>
        <w:t>https://www.cnblogs.com/Serenaxy/p/14131489.html</w:t>
      </w:r>
      <w:r>
        <w:fldChar w:fldCharType="end"/>
      </w:r>
    </w:p>
    <w:p>
      <w:pPr>
        <w:pStyle w:val="23"/>
      </w:pPr>
      <w:r>
        <w:t xml:space="preserve"> </w:t>
      </w:r>
    </w:p>
    <w:p>
      <w:pPr>
        <w:pStyle w:val="3"/>
      </w:pPr>
      <w:r>
        <w:t xml:space="preserve"> </w:t>
      </w:r>
    </w:p>
    <w:bookmarkEnd w:id="13"/>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Pothana2000"/>
    <w:panose1 w:val="02040503050406030204"/>
    <w:charset w:val="86"/>
    <w:family w:val="auto"/>
    <w:pitch w:val="default"/>
    <w:sig w:usb0="00000000" w:usb1="00000000" w:usb2="00000000" w:usb3="00000000" w:csb0="00000001" w:csb1="00000000"/>
  </w:font>
  <w:font w:name="Cambria">
    <w:altName w:val="文泉驿微米黑"/>
    <w:panose1 w:val="00000000000000000000"/>
    <w:charset w:val="86"/>
    <w:family w:val="auto"/>
    <w:pitch w:val="default"/>
    <w:sig w:usb0="00000000" w:usb1="00000000" w:usb2="00000000" w:usb3="00000000" w:csb0="00000000" w:csb1="00000000"/>
  </w:font>
  <w:font w:name="Cambria">
    <w:altName w:val="Pothana2000"/>
    <w:panose1 w:val="00000000000000000000"/>
    <w:charset w:val="00"/>
    <w:family w:val="auto"/>
    <w:pitch w:val="default"/>
    <w:sig w:usb0="00000000" w:usb1="00000000" w:usb2="00000000" w:usb3="00000000" w:csb0="00000000" w:csb1="00000000"/>
  </w:font>
  <w:font w:name="Consola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A44E8"/>
    <w:multiLevelType w:val="multilevel"/>
    <w:tmpl w:val="BBFA44E8"/>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1">
    <w:nsid w:val="453BF3B7"/>
    <w:multiLevelType w:val="multilevel"/>
    <w:tmpl w:val="453BF3B7"/>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2">
    <w:nsid w:val="69B462F8"/>
    <w:multiLevelType w:val="multilevel"/>
    <w:tmpl w:val="69B462F8"/>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77FF276B"/>
    <w:rsid w:val="E77E0F91"/>
    <w:rsid w:val="FDFEAECB"/>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2021-01-02T19:28:00Z</dcterms:created>
  <dc:creator>shuojia</dc:creator>
  <cp:lastModifiedBy>shuojia</cp:lastModifiedBy>
  <dcterms:modified xsi:type="dcterms:W3CDTF">2021-01-02T11:38:10Z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