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7A4A"/>
          <w:spacing w:val="120"/>
          <w:sz w:val="18"/>
          <w:szCs w:val="18"/>
        </w:rPr>
        <w:t xml:space="preserve">ATTORNEY REVIEW — ALL ITEMS RESOLVED</w:t>
      </w:r>
    </w:p>
    <w:p>
      <w:pPr>
        <w:spacing w:after="80" w:before="0"/>
      </w:pPr>
      <w:r>
        <w:rPr>
          <w:rFonts w:ascii="Arial" w:cs="Arial" w:eastAsia="Arial" w:hAnsi="Arial"/>
          <w:b/>
          <w:bCs/>
          <w:color w:val="1A1A2E"/>
          <w:sz w:val="32"/>
          <w:szCs w:val="32"/>
        </w:rPr>
        <w:t xml:space="preserve">ArmorClaw — Terms of Service &amp; Privacy Policy</w:t>
      </w:r>
    </w:p>
    <w:p>
      <w:pPr>
        <w:spacing w:after="200" w:before="0"/>
      </w:pPr>
      <w:r>
        <w:rPr>
          <w:rFonts w:ascii="Arial" w:cs="Arial" w:eastAsia="Arial" w:hAnsi="Arial"/>
          <w:color w:val="666666"/>
          <w:sz w:val="20"/>
          <w:szCs w:val="20"/>
        </w:rPr>
        <w:t xml:space="preserve">Shuriken Labs LLC  |  April 2026  |  Signoff Complete</w:t>
      </w:r>
    </w:p>
    <w:p>
      <w:pPr>
        <w:pBdr>
          <w:bottom w:val="single" w:color="CCCCCC" w:sz="4" w:space="1"/>
        </w:pBdr>
        <w:spacing w:after="160" w:before="160"/>
      </w:pPr>
      <w:r>
        <w:t xml:space="preserve"/>
      </w:r>
    </w:p>
    <w:p>
      <w:pPr>
        <w:spacing w:after="80" w:before="80"/>
      </w:pPr>
      <w:r>
        <w:rPr>
          <w:rFonts w:ascii="Arial" w:cs="Arial" w:eastAsia="Arial" w:hAnsi="Arial"/>
          <w:sz w:val="22"/>
          <w:szCs w:val="22"/>
        </w:rPr>
        <w:t xml:space="preserve">All attorney-raised items have been resolved. Both documents are ready to publish to armorclaw.app once effective dates are set. The only remaining action before first paying customer is the Stripe Payment Link checkbox (see section 3 below).</w:t>
      </w:r>
    </w:p>
    <w:p>
      <w:pPr>
        <w:spacing w:after="80" w:before="80"/>
      </w:pPr>
      <w:r>
        <w:t xml:space="preserve"/>
      </w:r>
    </w:p>
    <w:p>
      <w:pPr>
        <w:pBdr>
          <w:bottom w:val="single" w:color="CCCCCC" w:sz="4" w:space="1"/>
        </w:pBdr>
        <w:spacing w:after="160" w:before="160"/>
      </w:pPr>
      <w:r>
        <w:t xml:space="preserve"/>
      </w:r>
    </w:p>
    <w:p>
      <w:pPr>
        <w:pStyle w:val="Heading1"/>
        <w:spacing w:after="120" w:before="320"/>
      </w:pPr>
      <w:r>
        <w:rPr>
          <w:rFonts w:ascii="Arial" w:cs="Arial" w:eastAsia="Arial" w:hAnsi="Arial"/>
          <w:b/>
          <w:bCs/>
          <w:color w:val="1A1A2E"/>
          <w:sz w:val="28"/>
          <w:szCs w:val="28"/>
        </w:rPr>
        <w:t xml:space="preserve">1. Terms of Service — Resolved Items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 Made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Dispute Resolution</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Option A — AAA arbitration, Monroe County, class action waiver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Option B removed from document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Limitation of Liability</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12-month cap confirmed enforceable in Michigan and key states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Attorney note removed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Indemnification</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Confirmed enforceable for B2C subscription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Attorney note removed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Governing Law</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Michigan — gray area, disclose in good faith</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Added carve-out sentence: greater consumer protections apply where they cannot be waived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Open Source Attribution</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Gray area — disclose in good faith</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Added sentence: license notices included within application package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Contact Email</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armorclawshuriken@gmail.com</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Placeholder replaced throughout</w:t>
            </w:r>
          </w:p>
        </w:tc>
      </w:tr>
    </w:tbl>
    <w:p>
      <w:pPr>
        <w:spacing w:after="80" w:before="80"/>
      </w:pPr>
      <w:r>
        <w:t xml:space="preserve"/>
      </w:r>
    </w:p>
    <w:p>
      <w:pPr>
        <w:pBdr>
          <w:bottom w:val="single" w:color="CCCCCC" w:sz="4" w:space="1"/>
        </w:pBdr>
        <w:spacing w:after="160" w:before="160"/>
      </w:pPr>
      <w:r>
        <w:t xml:space="preserve"/>
      </w:r>
    </w:p>
    <w:p>
      <w:pPr>
        <w:pStyle w:val="Heading1"/>
        <w:spacing w:after="120" w:before="320"/>
      </w:pPr>
      <w:r>
        <w:rPr>
          <w:rFonts w:ascii="Arial" w:cs="Arial" w:eastAsia="Arial" w:hAnsi="Arial"/>
          <w:b/>
          <w:bCs/>
          <w:color w:val="1A1A2E"/>
          <w:sz w:val="28"/>
          <w:szCs w:val="28"/>
        </w:rPr>
        <w:t xml:space="preserve">2. Privacy Policy — Resolved Items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 Made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State Privacy Law Compliance</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Confirmed sufficient — CCPA, CPA, VCDPA covered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No change needed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GPC Requirement</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Desktop app with no web analytics is exempt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GPC sentence removed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Children's Age Threshold</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18 confirmed correct for B2C SaaS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No change needed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Telegram Transit Disclosure</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Confirmed sufficient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No change needed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Advanced View / Third-Party Components</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Disclaimer confirmed sufficient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No change needed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'No Sale' Claim</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Confirmed clean under CCPA broad definition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No change needed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Contact Email</w:t>
            </w:r>
          </w:p>
        </w:tc>
        <w:tc>
          <w:tcPr>
            <w:tcW w:type="dxa" w:w="12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vAlign w:val="center"/>
          </w:tcPr>
          <w:p>
            <w:pPr>
              <w:jc w:val="center"/>
            </w:pPr>
            <w:r>
              <w:rPr>
                <w:rFonts w:ascii="Arial" w:cs="Arial" w:eastAsia="Arial" w:hAnsi="Arial"/>
                <w:b/>
                <w:bCs/>
                <w:color w:val="1D7A4A"/>
                <w:sz w:val="18"/>
                <w:szCs w:val="18"/>
              </w:rPr>
              <w:t xml:space="preserve">RESOLVED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armorclawshuriken@gmail.com</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Placeholder replaced throughout</w:t>
            </w:r>
          </w:p>
        </w:tc>
      </w:tr>
    </w:tbl>
    <w:p>
      <w:pPr>
        <w:spacing w:after="80" w:before="80"/>
      </w:pPr>
      <w:r>
        <w:t xml:space="preserve"/>
      </w:r>
    </w:p>
    <w:p>
      <w:pPr>
        <w:pBdr>
          <w:bottom w:val="single" w:color="CCCCCC" w:sz="4" w:space="1"/>
        </w:pBdr>
        <w:spacing w:after="160" w:before="160"/>
      </w:pPr>
      <w:r>
        <w:t xml:space="preserve"/>
      </w:r>
    </w:p>
    <w:p>
      <w:pPr>
        <w:pStyle w:val="Heading1"/>
        <w:spacing w:after="120" w:before="320"/>
      </w:pPr>
      <w:r>
        <w:rPr>
          <w:rFonts w:ascii="Arial" w:cs="Arial" w:eastAsia="Arial" w:hAnsi="Arial"/>
          <w:b/>
          <w:bCs/>
          <w:color w:val="1A1A2E"/>
          <w:sz w:val="28"/>
          <w:szCs w:val="28"/>
        </w:rPr>
        <w:t xml:space="preserve">3. Remaining Actions Before First Paying Customer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Set effective dates</w:t>
            </w:r>
          </w:p>
        </w:tc>
        <w:tc>
          <w:tcPr>
            <w:tcW w:type="dxa" w:w="1200"/>
            <w:tcBorders>
              <w:top w:val="single" w:color="DDDDDD" w:sz="1"/>
              <w:left w:val="single" w:color="DDDDDD" w:sz="1"/>
              <w:bottom w:val="single" w:color="DDDDDD" w:sz="1"/>
              <w:right w:val="single" w:color="DDDDDD" w:sz="1"/>
            </w:tcBorders>
            <w:shd w:fill="FFF4E5" w:val="clear"/>
            <w:tcMar>
              <w:top w:type="dxa" w:w="80"/>
              <w:left w:type="dxa" w:w="120"/>
              <w:bottom w:type="dxa" w:w="80"/>
              <w:right w:type="dxa" w:w="120"/>
            </w:tcMar>
            <w:vAlign w:val="center"/>
          </w:tcPr>
          <w:p>
            <w:pPr>
              <w:jc w:val="center"/>
            </w:pPr>
            <w:r>
              <w:rPr>
                <w:rFonts w:ascii="Arial" w:cs="Arial" w:eastAsia="Arial" w:hAnsi="Arial"/>
                <w:b/>
                <w:bCs/>
                <w:color w:val="B85C00"/>
                <w:sz w:val="18"/>
                <w:szCs w:val="18"/>
              </w:rPr>
              <w:t xml:space="preserve">PENDING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Stripe Payment Link checkbox</w:t>
            </w:r>
          </w:p>
        </w:tc>
        <w:tc>
          <w:tcPr>
            <w:tcW w:type="dxa" w:w="1200"/>
            <w:tcBorders>
              <w:top w:val="single" w:color="DDDDDD" w:sz="1"/>
              <w:left w:val="single" w:color="DDDDDD" w:sz="1"/>
              <w:bottom w:val="single" w:color="DDDDDD" w:sz="1"/>
              <w:right w:val="single" w:color="DDDDDD" w:sz="1"/>
            </w:tcBorders>
            <w:shd w:fill="FFF4E5" w:val="clear"/>
            <w:tcMar>
              <w:top w:type="dxa" w:w="80"/>
              <w:left w:type="dxa" w:w="120"/>
              <w:bottom w:type="dxa" w:w="80"/>
              <w:right w:type="dxa" w:w="120"/>
            </w:tcMar>
            <w:vAlign w:val="center"/>
          </w:tcPr>
          <w:p>
            <w:pPr>
              <w:jc w:val="center"/>
            </w:pPr>
            <w:r>
              <w:rPr>
                <w:rFonts w:ascii="Arial" w:cs="Arial" w:eastAsia="Arial" w:hAnsi="Arial"/>
                <w:b/>
                <w:bCs/>
                <w:color w:val="B85C00"/>
                <w:sz w:val="18"/>
                <w:szCs w:val="18"/>
              </w:rPr>
              <w:t xml:space="preserve">PENDING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Deploy to armorclaw.app</w:t>
            </w:r>
          </w:p>
        </w:tc>
        <w:tc>
          <w:tcPr>
            <w:tcW w:type="dxa" w:w="1200"/>
            <w:tcBorders>
              <w:top w:val="single" w:color="DDDDDD" w:sz="1"/>
              <w:left w:val="single" w:color="DDDDDD" w:sz="1"/>
              <w:bottom w:val="single" w:color="DDDDDD" w:sz="1"/>
              <w:right w:val="single" w:color="DDDDDD" w:sz="1"/>
            </w:tcBorders>
            <w:shd w:fill="FFF4E5" w:val="clear"/>
            <w:tcMar>
              <w:top w:type="dxa" w:w="80"/>
              <w:left w:type="dxa" w:w="120"/>
              <w:bottom w:type="dxa" w:w="80"/>
              <w:right w:type="dxa" w:w="120"/>
            </w:tcMar>
            <w:vAlign w:val="center"/>
          </w:tcPr>
          <w:p>
            <w:pPr>
              <w:jc w:val="center"/>
            </w:pPr>
            <w:r>
              <w:rPr>
                <w:rFonts w:ascii="Arial" w:cs="Arial" w:eastAsia="Arial" w:hAnsi="Arial"/>
                <w:b/>
                <w:bCs/>
                <w:color w:val="B85C00"/>
                <w:sz w:val="18"/>
                <w:szCs w:val="18"/>
              </w:rPr>
              <w:t xml:space="preserve">PENDING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PENDING</w:t>
            </w:r>
          </w:p>
        </w:tc>
      </w:tr>
    </w:tbl>
    <w:p>
      <w:pPr>
        <w:spacing w:after="80" w:before="80"/>
      </w:pPr>
      <w:r>
        <w:t xml:space="preserve"/>
      </w:r>
    </w:p>
    <w:p>
      <w:pPr>
        <w:pBdr>
          <w:bottom w:val="single" w:color="CCCCCC" w:sz="4" w:space="1"/>
        </w:pBdr>
        <w:spacing w:after="160" w:before="160"/>
      </w:pPr>
      <w:r>
        <w:t xml:space="preserve"/>
      </w:r>
    </w:p>
    <w:p>
      <w:pPr>
        <w:spacing w:after="80" w:before="160"/>
      </w:pPr>
      <w:r>
        <w:rPr>
          <w:rFonts w:ascii="Arial" w:cs="Arial" w:eastAsia="Arial" w:hAnsi="Arial"/>
          <w:i/>
          <w:iCs/>
          <w:color w:val="555555"/>
          <w:sz w:val="20"/>
          <w:szCs w:val="20"/>
        </w:rPr>
        <w:t xml:space="preserve">Documents on file: terms-of-service.md, privacy-policy-v2.md — both in docs/business/. Remove the 'Attorney review notes' section from each before publishing.</w:t>
      </w:r>
    </w:p>
    <w:p>
      <w:pPr>
        <w:spacing w:after="0" w:before="80"/>
      </w:pPr>
      <w:r>
        <w:rPr>
          <w:rFonts w:ascii="Arial" w:cs="Arial" w:eastAsia="Arial" w:hAnsi="Arial"/>
          <w:color w:val="555555"/>
          <w:sz w:val="20"/>
          <w:szCs w:val="20"/>
        </w:rPr>
        <w:t xml:space="preserve">Matt  |  Shuriken Labs LLC  |  Milan, Michigan  |  armorclawshuriken@gmail.com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2026-04-16T03:38:02.781Z</dcterms:created>
  <dcterms:modified xsi:type="dcterms:W3CDTF">2026-04-16T03:38:02.781Z</dcterms:modified>
</cp:coreProperties>
</file>

<file path=docProps/custom.xml><?xml version="1.0" encoding="utf-8"?>
<Properties xmlns="http://schemas.openxmlformats.org/officeDocument/2006/custom-properties" xmlns:vt="http://schemas.openxmlformats.org/officeDocument/2006/docPropsVTypes"/>
</file>