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474A2" w14:textId="77777777" w:rsidR="00D85D8F" w:rsidRPr="006F2E1F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050B27D9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18045DC4" w14:textId="77777777" w:rsidR="001E0E97" w:rsidRPr="006F2E1F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7A8DE8F0" w14:textId="77777777" w:rsidR="001E0E97" w:rsidRPr="006F2E1F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312E3CFE" w14:textId="77777777" w:rsidR="00D85D8F" w:rsidRPr="006F2E1F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6F2E1F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6F2E1F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55E6B536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0EC2C9C3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61C2FBF4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1048AFBD" w14:textId="77777777" w:rsidR="00D85D8F" w:rsidRPr="006F2E1F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Кафедра защиты информации</w:t>
      </w:r>
    </w:p>
    <w:p w14:paraId="4F8A8EF2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119AB6FA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776A5F39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46D3F5B5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4C85FF17" w14:textId="77777777" w:rsidR="00D85D8F" w:rsidRPr="006F2E1F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F2E1F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4B97E321" w14:textId="77777777" w:rsidR="009371A5" w:rsidRPr="006F2E1F" w:rsidRDefault="009371A5" w:rsidP="009371A5">
      <w:pPr>
        <w:spacing w:line="288" w:lineRule="auto"/>
        <w:jc w:val="center"/>
        <w:rPr>
          <w:color w:val="000000"/>
        </w:rPr>
      </w:pPr>
    </w:p>
    <w:p w14:paraId="1CF157A9" w14:textId="337E16A0" w:rsidR="001E3C0A" w:rsidRPr="006F2E1F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F2E1F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F111C1">
        <w:rPr>
          <w:rFonts w:ascii="Times New Roman" w:hAnsi="Times New Roman"/>
          <w:b w:val="0"/>
          <w:caps w:val="0"/>
          <w:color w:val="000000"/>
          <w:szCs w:val="36"/>
        </w:rPr>
        <w:t>5</w:t>
      </w:r>
    </w:p>
    <w:p w14:paraId="71BCACBB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6E3B86EE" w14:textId="60222CCE" w:rsidR="000A5CF2" w:rsidRPr="006F2E1F" w:rsidRDefault="000E3752" w:rsidP="005926C3">
      <w:pPr>
        <w:spacing w:line="235" w:lineRule="auto"/>
        <w:jc w:val="center"/>
        <w:rPr>
          <w:color w:val="000000"/>
          <w:sz w:val="36"/>
          <w:szCs w:val="36"/>
        </w:rPr>
      </w:pPr>
      <w:r w:rsidRPr="006F2E1F">
        <w:rPr>
          <w:color w:val="000000"/>
          <w:sz w:val="36"/>
          <w:szCs w:val="36"/>
        </w:rPr>
        <w:t>«</w:t>
      </w:r>
      <w:r w:rsidR="00F111C1">
        <w:rPr>
          <w:color w:val="000000"/>
          <w:sz w:val="36"/>
          <w:szCs w:val="36"/>
        </w:rPr>
        <w:t>Защита прав авторов и правообладателей</w:t>
      </w:r>
      <w:r w:rsidR="00C77088" w:rsidRPr="006F2E1F">
        <w:rPr>
          <w:color w:val="000000"/>
          <w:sz w:val="36"/>
          <w:szCs w:val="36"/>
        </w:rPr>
        <w:t>»</w:t>
      </w:r>
    </w:p>
    <w:p w14:paraId="7CB4422E" w14:textId="77777777" w:rsidR="00AD5508" w:rsidRPr="006F2E1F" w:rsidRDefault="00AD5508" w:rsidP="00D85D8F">
      <w:pPr>
        <w:spacing w:line="288" w:lineRule="auto"/>
        <w:jc w:val="center"/>
        <w:rPr>
          <w:color w:val="000000"/>
        </w:rPr>
      </w:pPr>
    </w:p>
    <w:p w14:paraId="2A5BEA4E" w14:textId="77777777" w:rsidR="00C77088" w:rsidRPr="006F2E1F" w:rsidRDefault="00C77088" w:rsidP="00B5558B">
      <w:pPr>
        <w:spacing w:line="288" w:lineRule="auto"/>
        <w:rPr>
          <w:color w:val="000000"/>
        </w:rPr>
      </w:pPr>
    </w:p>
    <w:p w14:paraId="23387519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47F113DA" w14:textId="77777777" w:rsidR="00295CDC" w:rsidRPr="006F2E1F" w:rsidRDefault="00295CDC" w:rsidP="00D85D8F">
      <w:pPr>
        <w:spacing w:line="288" w:lineRule="auto"/>
        <w:jc w:val="center"/>
        <w:rPr>
          <w:color w:val="000000"/>
        </w:rPr>
      </w:pPr>
    </w:p>
    <w:p w14:paraId="06936EE3" w14:textId="77777777" w:rsidR="00D85D8F" w:rsidRPr="006F2E1F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Выполнил</w:t>
      </w:r>
      <w:r w:rsidR="00C77088" w:rsidRPr="006F2E1F">
        <w:rPr>
          <w:color w:val="000000"/>
          <w:sz w:val="32"/>
          <w:szCs w:val="32"/>
        </w:rPr>
        <w:t>и</w:t>
      </w:r>
      <w:r w:rsidR="009371A5" w:rsidRPr="006F2E1F">
        <w:rPr>
          <w:color w:val="000000"/>
          <w:sz w:val="32"/>
          <w:szCs w:val="32"/>
        </w:rPr>
        <w:t>:</w:t>
      </w:r>
    </w:p>
    <w:p w14:paraId="6111A206" w14:textId="12D4CA86" w:rsidR="00B5558B" w:rsidRDefault="00B5558B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студенты гр. № </w:t>
      </w:r>
      <w:r w:rsidR="00F111C1">
        <w:rPr>
          <w:color w:val="000000"/>
          <w:sz w:val="32"/>
          <w:szCs w:val="32"/>
        </w:rPr>
        <w:t>450502</w:t>
      </w:r>
    </w:p>
    <w:p w14:paraId="7C81BCC8" w14:textId="47CE3663" w:rsidR="00B5558B" w:rsidRPr="00FB7D38" w:rsidRDefault="00F111C1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Бондарев А.Д.</w:t>
      </w:r>
    </w:p>
    <w:p w14:paraId="28A71938" w14:textId="004FB700" w:rsidR="00B5558B" w:rsidRDefault="00F111C1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Ковалевский Я.Н.</w:t>
      </w:r>
    </w:p>
    <w:p w14:paraId="7025B0D7" w14:textId="05108F45" w:rsidR="00F111C1" w:rsidRPr="00FB7D38" w:rsidRDefault="00F111C1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Михалёнок</w:t>
      </w:r>
      <w:proofErr w:type="spellEnd"/>
      <w:r>
        <w:rPr>
          <w:color w:val="000000"/>
          <w:sz w:val="32"/>
          <w:szCs w:val="32"/>
        </w:rPr>
        <w:t xml:space="preserve"> И.А.</w:t>
      </w:r>
    </w:p>
    <w:p w14:paraId="064E3EC7" w14:textId="03A8CE0F" w:rsidR="000E3752" w:rsidRDefault="00F111C1" w:rsidP="00F111C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Муравьёв Д.А.</w:t>
      </w:r>
    </w:p>
    <w:p w14:paraId="4DE8610F" w14:textId="77777777" w:rsidR="00F111C1" w:rsidRPr="006F2E1F" w:rsidRDefault="00F111C1" w:rsidP="00F111C1">
      <w:pPr>
        <w:tabs>
          <w:tab w:val="left" w:pos="6521"/>
        </w:tabs>
        <w:spacing w:line="288" w:lineRule="auto"/>
        <w:rPr>
          <w:color w:val="000000"/>
        </w:rPr>
      </w:pPr>
    </w:p>
    <w:p w14:paraId="02CB1CA2" w14:textId="77777777" w:rsidR="000E3752" w:rsidRPr="006F2E1F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Проверил:</w:t>
      </w:r>
    </w:p>
    <w:p w14:paraId="45161924" w14:textId="77777777" w:rsidR="000A5CF2" w:rsidRPr="006F2E1F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6F2E1F">
        <w:rPr>
          <w:color w:val="000000"/>
          <w:sz w:val="32"/>
          <w:szCs w:val="32"/>
        </w:rPr>
        <w:t>Столер</w:t>
      </w:r>
      <w:proofErr w:type="spellEnd"/>
      <w:r w:rsidRPr="006F2E1F">
        <w:rPr>
          <w:color w:val="000000"/>
          <w:sz w:val="32"/>
          <w:szCs w:val="32"/>
        </w:rPr>
        <w:t xml:space="preserve"> Д.В.</w:t>
      </w:r>
    </w:p>
    <w:p w14:paraId="7BCF4CF3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5AC7F312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43C4EFDA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753250C3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186331A0" w14:textId="51D1A973" w:rsidR="002534E8" w:rsidRPr="006F2E1F" w:rsidRDefault="00C64D76" w:rsidP="002D73D4">
      <w:pPr>
        <w:spacing w:line="288" w:lineRule="auto"/>
        <w:jc w:val="center"/>
        <w:rPr>
          <w:color w:val="000000"/>
          <w:sz w:val="32"/>
          <w:szCs w:val="32"/>
        </w:rPr>
        <w:sectPr w:rsidR="002534E8" w:rsidRPr="006F2E1F" w:rsidSect="00E7637E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F111C1">
        <w:rPr>
          <w:color w:val="000000"/>
          <w:sz w:val="32"/>
          <w:szCs w:val="32"/>
        </w:rPr>
        <w:t>6</w:t>
      </w:r>
    </w:p>
    <w:p w14:paraId="17478DE1" w14:textId="77777777" w:rsidR="00F111C1" w:rsidRPr="00F111C1" w:rsidRDefault="00F111C1" w:rsidP="002D73D4">
      <w:pPr>
        <w:spacing w:line="235" w:lineRule="auto"/>
        <w:ind w:firstLine="708"/>
        <w:jc w:val="both"/>
        <w:rPr>
          <w:b/>
          <w:color w:val="000000"/>
          <w:sz w:val="28"/>
          <w:szCs w:val="28"/>
          <w:lang w:val="ru-BY"/>
        </w:rPr>
      </w:pPr>
      <w:r w:rsidRPr="00F111C1">
        <w:rPr>
          <w:b/>
          <w:bCs/>
          <w:color w:val="000000"/>
          <w:sz w:val="28"/>
          <w:szCs w:val="28"/>
          <w:lang w:val="ru-BY"/>
        </w:rPr>
        <w:lastRenderedPageBreak/>
        <w:t>Цель занятия:</w:t>
      </w:r>
      <w:r w:rsidRPr="00F111C1">
        <w:rPr>
          <w:b/>
          <w:color w:val="000000"/>
          <w:sz w:val="28"/>
          <w:szCs w:val="28"/>
          <w:lang w:val="ru-BY"/>
        </w:rPr>
        <w:t xml:space="preserve"> </w:t>
      </w:r>
      <w:r w:rsidRPr="00F111C1">
        <w:rPr>
          <w:bCs/>
          <w:color w:val="000000"/>
          <w:sz w:val="28"/>
          <w:szCs w:val="28"/>
          <w:lang w:val="ru-BY"/>
        </w:rPr>
        <w:t>ознакомиться с процедурами выплаты лицензионных отчислений; получить практические навыки расчета роялти.</w:t>
      </w:r>
    </w:p>
    <w:p w14:paraId="2F1AA424" w14:textId="77777777" w:rsidR="00F111C1" w:rsidRPr="00F111C1" w:rsidRDefault="00F111C1" w:rsidP="00F111C1">
      <w:pPr>
        <w:spacing w:line="235" w:lineRule="auto"/>
        <w:ind w:firstLine="709"/>
        <w:jc w:val="both"/>
        <w:rPr>
          <w:b/>
          <w:color w:val="000000"/>
          <w:sz w:val="28"/>
          <w:szCs w:val="28"/>
          <w:lang w:val="ru-BY"/>
        </w:rPr>
      </w:pPr>
    </w:p>
    <w:p w14:paraId="2C17C3C8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Результаты выполнения практического задания.</w:t>
      </w:r>
    </w:p>
    <w:p w14:paraId="26BEAD2B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2.1. Что является основной формой приобретения права на использования объекта промышленной собственности, чтобы внедрить в его в производство?</w:t>
      </w:r>
    </w:p>
    <w:p w14:paraId="0AF72E4D" w14:textId="77777777" w:rsidR="00601D79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Ответ: </w:t>
      </w:r>
    </w:p>
    <w:p w14:paraId="7C061878" w14:textId="7288F3A0" w:rsidR="00F111C1" w:rsidRPr="00F111C1" w:rsidRDefault="00601D79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bCs/>
          <w:color w:val="000000"/>
          <w:sz w:val="28"/>
          <w:szCs w:val="28"/>
        </w:rPr>
        <w:t>Основной формой передачи прав на объекты промышленной собственности (ОПС) является передача прав на основе </w:t>
      </w:r>
      <w:r w:rsidRPr="00601D79">
        <w:rPr>
          <w:color w:val="000000"/>
          <w:sz w:val="28"/>
          <w:szCs w:val="28"/>
        </w:rPr>
        <w:t>лицензионного договора.</w:t>
      </w:r>
    </w:p>
    <w:p w14:paraId="10E5A93C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</w:p>
    <w:p w14:paraId="559A1D2A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2.2. Укажите факторы, влияющие на размер вознаграждения (стоимость лицензии) за право пользования объектом промышленной собственности (ОПС), и основные методы его расчета.</w:t>
      </w:r>
    </w:p>
    <w:p w14:paraId="7CD67709" w14:textId="77777777" w:rsidR="00601D79" w:rsidRDefault="00F111C1" w:rsidP="00601D79">
      <w:pPr>
        <w:spacing w:line="235" w:lineRule="auto"/>
        <w:ind w:left="720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Ответ: </w:t>
      </w:r>
    </w:p>
    <w:p w14:paraId="0F746ADD" w14:textId="76A6A806" w:rsidR="00601D79" w:rsidRPr="00601D79" w:rsidRDefault="00601D79" w:rsidP="00601D79">
      <w:pPr>
        <w:spacing w:line="235" w:lineRule="auto"/>
        <w:ind w:firstLine="696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bCs/>
          <w:color w:val="000000"/>
          <w:sz w:val="28"/>
          <w:szCs w:val="28"/>
          <w:lang w:val="ru-BY"/>
        </w:rPr>
        <w:t>Факторы, влияющие на стоимость лицензии: На стоимость влияют множество факторов, среди которых: объем передаваемых прав (исключительная или простая лицензия), ожидаемая прибыль лицензиата, объем производства, наличие патентной охраны, территория действия соглашения, объем технической помощи, ограничительные условия (срок, конкуренция), финансовые условия (ставки, налоги, инфляция) и характер платежа (паушальный, роялти, комбинированный).</w:t>
      </w:r>
    </w:p>
    <w:p w14:paraId="145DC135" w14:textId="6C01CE96" w:rsidR="00F111C1" w:rsidRPr="00F111C1" w:rsidRDefault="00601D79" w:rsidP="00601D79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bCs/>
          <w:color w:val="000000"/>
          <w:sz w:val="28"/>
          <w:szCs w:val="28"/>
          <w:lang w:val="ru-BY"/>
        </w:rPr>
        <w:t>Основные методы расчета цены лицензии: В международной и внутренней практике используются два основных метода: затратный метод и метод расчета в форме текущих платежей (роялти).</w:t>
      </w:r>
    </w:p>
    <w:p w14:paraId="6BC9C5C6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</w:p>
    <w:p w14:paraId="36B52D9F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2.3. На основании каких факторов (показателей) формируется размер вознаграждения за право пользования объектом промышленной собственности (ОПС), выплата которого осуществляется в форме роялти (периодических выплат). Приведите формулу расчета стоимости лицензии исходя из стоимости продукции, произведенной с использованием научной разработки (ОПС).</w:t>
      </w:r>
    </w:p>
    <w:p w14:paraId="5FA40DCB" w14:textId="77777777" w:rsid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Ответ: </w:t>
      </w:r>
    </w:p>
    <w:p w14:paraId="65836378" w14:textId="38FFF438" w:rsidR="00601D79" w:rsidRPr="00601D79" w:rsidRDefault="00601D79" w:rsidP="00601D79">
      <w:pPr>
        <w:spacing w:line="235" w:lineRule="auto"/>
        <w:ind w:firstLine="709"/>
        <w:jc w:val="both"/>
        <w:rPr>
          <w:color w:val="000000"/>
          <w:sz w:val="28"/>
          <w:szCs w:val="28"/>
          <w:lang w:val="ru-BY"/>
        </w:rPr>
      </w:pPr>
      <w:r w:rsidRPr="00601D79">
        <w:rPr>
          <w:color w:val="000000"/>
          <w:sz w:val="28"/>
          <w:szCs w:val="28"/>
          <w:lang w:val="ru-BY"/>
        </w:rPr>
        <w:t>Факторы формирования вознаграждения при роялти: Цена лицензии при выплате в форме роялти формируется тремя основными факторами: 1) сроком действия лицензионного договора; 2) базой роялти; 3) ставкой роялти.</w:t>
      </w:r>
    </w:p>
    <w:p w14:paraId="7C8BD678" w14:textId="01D10FE1" w:rsidR="00601D79" w:rsidRPr="00601D79" w:rsidRDefault="00601D79" w:rsidP="00601D79">
      <w:pPr>
        <w:spacing w:line="235" w:lineRule="auto"/>
        <w:ind w:firstLine="708"/>
        <w:jc w:val="both"/>
        <w:rPr>
          <w:color w:val="000000"/>
          <w:sz w:val="28"/>
          <w:szCs w:val="28"/>
          <w:lang w:val="ru-BY"/>
        </w:rPr>
      </w:pPr>
      <w:r w:rsidRPr="00601D79">
        <w:rPr>
          <w:color w:val="000000"/>
          <w:sz w:val="28"/>
          <w:szCs w:val="28"/>
          <w:lang w:val="ru-BY"/>
        </w:rPr>
        <w:t>Формула расчета, исходя из стоимости произведенной продукции:</w:t>
      </w:r>
      <w:r w:rsidRPr="00601D79">
        <w:rPr>
          <w:color w:val="000000"/>
          <w:sz w:val="28"/>
          <w:szCs w:val="28"/>
          <w:lang w:val="ru-BY"/>
        </w:rPr>
        <w:br/>
        <w:t>Если за базу роялти принимается стоимость произведенной продукции, расчет цены лицензии производится по формуле (2) на стр. 6:</w:t>
      </w:r>
    </w:p>
    <w:p w14:paraId="33B20734" w14:textId="6F9BE0B9" w:rsidR="00F111C1" w:rsidRPr="00F111C1" w:rsidRDefault="005F3F9A" w:rsidP="005F3F9A">
      <w:pPr>
        <w:spacing w:line="235" w:lineRule="auto"/>
        <w:ind w:hanging="284"/>
        <w:jc w:val="center"/>
        <w:rPr>
          <w:bCs/>
          <w:color w:val="000000"/>
          <w:sz w:val="28"/>
          <w:szCs w:val="28"/>
          <w:lang w:val="ru-BY"/>
        </w:rPr>
      </w:pPr>
      <w:r w:rsidRPr="00601D79">
        <w:rPr>
          <w:noProof/>
          <w:color w:val="000000"/>
          <w:sz w:val="28"/>
          <w:szCs w:val="28"/>
          <w:lang w:val="ru-BY"/>
        </w:rPr>
        <w:drawing>
          <wp:inline distT="0" distB="0" distL="0" distR="0" wp14:anchorId="25F1E4EA" wp14:editId="52931510">
            <wp:extent cx="6065520" cy="1958340"/>
            <wp:effectExtent l="0" t="0" r="0" b="0"/>
            <wp:docPr id="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307C" w14:textId="77777777" w:rsidR="002D73D4" w:rsidRDefault="002D73D4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</w:p>
    <w:p w14:paraId="4FCB234A" w14:textId="735E8D7F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lastRenderedPageBreak/>
        <w:t>2.4. Как можно определить ставку роялти?</w:t>
      </w:r>
    </w:p>
    <w:p w14:paraId="3F15C013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Ответ: </w:t>
      </w:r>
    </w:p>
    <w:p w14:paraId="76C7C630" w14:textId="1217AE18" w:rsidR="00601D79" w:rsidRPr="00601D79" w:rsidRDefault="00601D79" w:rsidP="00601D79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bCs/>
          <w:color w:val="000000"/>
          <w:sz w:val="28"/>
          <w:szCs w:val="28"/>
          <w:lang w:val="ru-BY"/>
        </w:rPr>
        <w:t>Размер (ставка) роялти можно определить двумя способами:</w:t>
      </w:r>
    </w:p>
    <w:p w14:paraId="690B0650" w14:textId="77777777" w:rsidR="00601D79" w:rsidRPr="00601D79" w:rsidRDefault="00601D79" w:rsidP="00601D79">
      <w:pPr>
        <w:numPr>
          <w:ilvl w:val="0"/>
          <w:numId w:val="6"/>
        </w:numPr>
        <w:tabs>
          <w:tab w:val="clear" w:pos="720"/>
        </w:tabs>
        <w:spacing w:line="235" w:lineRule="auto"/>
        <w:ind w:left="0" w:firstLine="709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bCs/>
          <w:color w:val="000000"/>
          <w:sz w:val="28"/>
          <w:szCs w:val="28"/>
          <w:lang w:val="ru-BY"/>
        </w:rPr>
        <w:t>С помощью таблиц стандартных ставок роялти, составленных на основе анализа мировой практики лицензионной торговли (примеры таких таблиц приведены на стр. 11-12).</w:t>
      </w:r>
    </w:p>
    <w:p w14:paraId="66FE1409" w14:textId="77777777" w:rsidR="00601D79" w:rsidRDefault="00601D79" w:rsidP="00601D79">
      <w:pPr>
        <w:numPr>
          <w:ilvl w:val="0"/>
          <w:numId w:val="6"/>
        </w:numPr>
        <w:tabs>
          <w:tab w:val="clear" w:pos="720"/>
          <w:tab w:val="num" w:pos="360"/>
        </w:tabs>
        <w:spacing w:line="235" w:lineRule="auto"/>
        <w:ind w:left="0" w:firstLine="709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bCs/>
          <w:color w:val="000000"/>
          <w:sz w:val="28"/>
          <w:szCs w:val="28"/>
          <w:lang w:val="ru-BY"/>
        </w:rPr>
        <w:t>Расчетным путем, исходя из нормы рентабельности выпускаемой по лицензии продукции и доли лицензиара в прибыли лицензиата по формуле (5):</w:t>
      </w:r>
    </w:p>
    <w:p w14:paraId="0D594F63" w14:textId="69EAEAF2" w:rsidR="00601D79" w:rsidRPr="00601D79" w:rsidRDefault="005F3F9A" w:rsidP="00601D79">
      <w:pPr>
        <w:spacing w:line="235" w:lineRule="auto"/>
        <w:jc w:val="both"/>
        <w:rPr>
          <w:bCs/>
          <w:color w:val="000000"/>
          <w:sz w:val="28"/>
          <w:szCs w:val="28"/>
          <w:lang w:val="ru-BY"/>
        </w:rPr>
      </w:pPr>
      <w:r w:rsidRPr="00601D79">
        <w:rPr>
          <w:noProof/>
          <w:color w:val="000000"/>
          <w:sz w:val="28"/>
          <w:szCs w:val="28"/>
          <w:lang w:val="ru-BY"/>
        </w:rPr>
        <w:drawing>
          <wp:inline distT="0" distB="0" distL="0" distR="0" wp14:anchorId="07317FC4" wp14:editId="56AA9A36">
            <wp:extent cx="6484620" cy="662940"/>
            <wp:effectExtent l="0" t="0" r="0" b="0"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E21C" w14:textId="194576DC" w:rsidR="005F3F9A" w:rsidRDefault="005F3F9A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</w:rPr>
      </w:pPr>
      <w:r w:rsidRPr="005F3F9A">
        <w:rPr>
          <w:bCs/>
          <w:color w:val="000000"/>
          <w:sz w:val="28"/>
          <w:szCs w:val="28"/>
        </w:rPr>
        <w:t>где</w:t>
      </w:r>
      <w:r>
        <w:rPr>
          <w:bCs/>
          <w:i/>
          <w:iCs/>
          <w:color w:val="000000"/>
          <w:sz w:val="28"/>
          <w:szCs w:val="28"/>
        </w:rPr>
        <w:t xml:space="preserve">  </w:t>
      </w:r>
      <m:oMath>
        <m:r>
          <w:rPr>
            <w:rFonts w:ascii="Cambria Math" w:hAnsi="Cambria Math"/>
          </w:rPr>
          <m:t>r</m:t>
        </m:r>
      </m:oMath>
      <w:r w:rsidRPr="005F3F9A">
        <w:rPr>
          <w:bCs/>
          <w:color w:val="000000"/>
          <w:sz w:val="28"/>
          <w:szCs w:val="28"/>
        </w:rPr>
        <w:t> – норма рентабельности продукции;</w:t>
      </w:r>
    </w:p>
    <w:p w14:paraId="40766BD9" w14:textId="42CEFBC3" w:rsidR="00F111C1" w:rsidRDefault="005F3F9A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</w:rPr>
      </w:pPr>
      <w:r w:rsidRPr="005F3F9A">
        <w:rPr>
          <w:bCs/>
          <w:color w:val="000000"/>
          <w:sz w:val="28"/>
          <w:szCs w:val="28"/>
        </w:rPr>
        <w:t> </w:t>
      </w:r>
      <m:oMath>
        <m:r>
          <w:rPr>
            <w:rFonts w:ascii="Cambria Math" w:hAnsi="Cambria Math"/>
          </w:rPr>
          <m:t>d</m:t>
        </m:r>
      </m:oMath>
      <w:r w:rsidRPr="005F3F9A">
        <w:rPr>
          <w:bCs/>
          <w:color w:val="000000"/>
          <w:sz w:val="28"/>
          <w:szCs w:val="28"/>
        </w:rPr>
        <w:t> – доля лицензиара в прибыли лицензиата.</w:t>
      </w:r>
    </w:p>
    <w:p w14:paraId="1E8D21C7" w14:textId="77777777" w:rsidR="005F3F9A" w:rsidRPr="00F111C1" w:rsidRDefault="005F3F9A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</w:p>
    <w:p w14:paraId="1A144099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2.5. В чем отличие при определении размера вознаграждения, выплачиваемого в форме роялти, от размера вознаграждения, выплачиваемого паушальным платежом?</w:t>
      </w:r>
    </w:p>
    <w:p w14:paraId="15FEDC1E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Ответ: </w:t>
      </w:r>
    </w:p>
    <w:p w14:paraId="6D4F16A7" w14:textId="6F63670E" w:rsidR="00F111C1" w:rsidRDefault="005F3F9A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</w:rPr>
      </w:pPr>
      <w:r w:rsidRPr="005F3F9A">
        <w:rPr>
          <w:bCs/>
          <w:color w:val="000000"/>
          <w:sz w:val="28"/>
          <w:szCs w:val="28"/>
        </w:rPr>
        <w:t>Основное отличие заключается в том, что при паушальном платеже общая сумма вознаграждения, как правило, </w:t>
      </w:r>
      <w:r w:rsidRPr="00AE01D1">
        <w:rPr>
          <w:b/>
          <w:color w:val="000000"/>
          <w:sz w:val="28"/>
          <w:szCs w:val="28"/>
        </w:rPr>
        <w:t>ниже</w:t>
      </w:r>
      <w:r w:rsidRPr="005F3F9A">
        <w:rPr>
          <w:bCs/>
          <w:color w:val="000000"/>
          <w:sz w:val="28"/>
          <w:szCs w:val="28"/>
        </w:rPr>
        <w:t>, чем при выплате в форме роялти. Это происходит потому, что при паушальном платеже лицензиат как бы кредитует лицензиара, выплачивая всю сумму сразу или в рассрочку. Уменьшение общей суммы зависит от ставки банковского процента. Также для расчета цены лицензии при паушальном платеже используется дисконтирование будущих платежей, чтобы привести их к текущей стоимости (формулы 8</w:t>
      </w:r>
      <w:r>
        <w:rPr>
          <w:bCs/>
          <w:color w:val="000000"/>
          <w:sz w:val="28"/>
          <w:szCs w:val="28"/>
        </w:rPr>
        <w:t>,</w:t>
      </w:r>
      <w:r w:rsidRPr="005F3F9A">
        <w:rPr>
          <w:bCs/>
          <w:color w:val="000000"/>
          <w:sz w:val="28"/>
          <w:szCs w:val="28"/>
        </w:rPr>
        <w:t>10</w:t>
      </w:r>
      <w:r>
        <w:rPr>
          <w:bCs/>
          <w:color w:val="000000"/>
          <w:sz w:val="28"/>
          <w:szCs w:val="28"/>
        </w:rPr>
        <w:t>)</w:t>
      </w:r>
      <w:r w:rsidRPr="005F3F9A">
        <w:rPr>
          <w:bCs/>
          <w:color w:val="000000"/>
          <w:sz w:val="28"/>
          <w:szCs w:val="28"/>
        </w:rPr>
        <w:t>.</w:t>
      </w:r>
    </w:p>
    <w:p w14:paraId="779CC0F0" w14:textId="65023FC4" w:rsidR="005F3F9A" w:rsidRDefault="005F3F9A" w:rsidP="005F3F9A">
      <w:pPr>
        <w:spacing w:line="235" w:lineRule="auto"/>
        <w:jc w:val="both"/>
        <w:rPr>
          <w:noProof/>
          <w:color w:val="000000"/>
          <w:sz w:val="28"/>
          <w:szCs w:val="28"/>
          <w:lang w:val="ru-BY"/>
        </w:rPr>
      </w:pPr>
      <w:r w:rsidRPr="005F3F9A">
        <w:rPr>
          <w:noProof/>
          <w:color w:val="000000"/>
          <w:sz w:val="28"/>
          <w:szCs w:val="28"/>
          <w:lang w:val="ru-BY"/>
        </w:rPr>
        <w:drawing>
          <wp:inline distT="0" distB="0" distL="0" distR="0" wp14:anchorId="52980B90" wp14:editId="7205D67C">
            <wp:extent cx="6484620" cy="1584960"/>
            <wp:effectExtent l="0" t="0" r="0" b="0"/>
            <wp:docPr id="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D334" w14:textId="66A9EB45" w:rsidR="005F3F9A" w:rsidRPr="00F111C1" w:rsidRDefault="005F3F9A" w:rsidP="005F3F9A">
      <w:pPr>
        <w:spacing w:line="235" w:lineRule="auto"/>
        <w:jc w:val="both"/>
        <w:rPr>
          <w:bCs/>
          <w:color w:val="000000"/>
          <w:sz w:val="28"/>
          <w:szCs w:val="28"/>
          <w:lang w:val="ru-BY"/>
        </w:rPr>
      </w:pPr>
      <w:r w:rsidRPr="005F3F9A">
        <w:rPr>
          <w:noProof/>
          <w:color w:val="000000"/>
          <w:sz w:val="28"/>
          <w:szCs w:val="28"/>
          <w:lang w:val="ru-BY"/>
        </w:rPr>
        <w:drawing>
          <wp:inline distT="0" distB="0" distL="0" distR="0" wp14:anchorId="7E80719A" wp14:editId="1B13EE4E">
            <wp:extent cx="6484620" cy="1028700"/>
            <wp:effectExtent l="0" t="0" r="0" b="0"/>
            <wp:docPr id="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07DF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2.6. Указать порядок определения стоимости лицензии при применении в лицензионном договоре комбинированной формы ее оплаты.</w:t>
      </w:r>
    </w:p>
    <w:p w14:paraId="3DABAB96" w14:textId="77777777" w:rsidR="00F111C1" w:rsidRPr="00F111C1" w:rsidRDefault="00F111C1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F111C1">
        <w:rPr>
          <w:bCs/>
          <w:color w:val="000000"/>
          <w:sz w:val="28"/>
          <w:szCs w:val="28"/>
          <w:lang w:val="ru-BY"/>
        </w:rPr>
        <w:t>Ответ: </w:t>
      </w:r>
    </w:p>
    <w:p w14:paraId="4FA2A785" w14:textId="496F0BF1" w:rsidR="005F3F9A" w:rsidRPr="005F3F9A" w:rsidRDefault="005F3F9A" w:rsidP="005F3F9A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  <w:r w:rsidRPr="005F3F9A">
        <w:rPr>
          <w:bCs/>
          <w:color w:val="000000"/>
          <w:sz w:val="28"/>
          <w:szCs w:val="28"/>
          <w:lang w:val="ru-BY"/>
        </w:rPr>
        <w:t>Порядок определения стоимости лицензии при комбинированной форме оплаты следующий:</w:t>
      </w:r>
    </w:p>
    <w:p w14:paraId="2E0168BE" w14:textId="77777777" w:rsidR="005F3F9A" w:rsidRPr="005F3F9A" w:rsidRDefault="005F3F9A" w:rsidP="005F3F9A">
      <w:pPr>
        <w:numPr>
          <w:ilvl w:val="0"/>
          <w:numId w:val="7"/>
        </w:numPr>
        <w:spacing w:line="235" w:lineRule="auto"/>
        <w:jc w:val="both"/>
        <w:rPr>
          <w:bCs/>
          <w:color w:val="000000"/>
          <w:sz w:val="28"/>
          <w:szCs w:val="28"/>
          <w:lang w:val="ru-BY"/>
        </w:rPr>
      </w:pPr>
      <w:r w:rsidRPr="005F3F9A">
        <w:rPr>
          <w:bCs/>
          <w:color w:val="000000"/>
          <w:sz w:val="28"/>
          <w:szCs w:val="28"/>
          <w:lang w:val="ru-BY"/>
        </w:rPr>
        <w:t>Сначала проводятся расчеты цены лицензии при платежах в форме роялти.</w:t>
      </w:r>
    </w:p>
    <w:p w14:paraId="071C092F" w14:textId="77777777" w:rsidR="005F3F9A" w:rsidRPr="005F3F9A" w:rsidRDefault="005F3F9A" w:rsidP="005F3F9A">
      <w:pPr>
        <w:numPr>
          <w:ilvl w:val="0"/>
          <w:numId w:val="7"/>
        </w:numPr>
        <w:spacing w:line="235" w:lineRule="auto"/>
        <w:jc w:val="both"/>
        <w:rPr>
          <w:bCs/>
          <w:color w:val="000000"/>
          <w:sz w:val="28"/>
          <w:szCs w:val="28"/>
          <w:lang w:val="ru-BY"/>
        </w:rPr>
      </w:pPr>
      <w:r w:rsidRPr="005F3F9A">
        <w:rPr>
          <w:bCs/>
          <w:color w:val="000000"/>
          <w:sz w:val="28"/>
          <w:szCs w:val="28"/>
          <w:lang w:val="ru-BY"/>
        </w:rPr>
        <w:t>Затем производится перерасчет этой цены для формы паушального платежа (с использованием дисконтирования).</w:t>
      </w:r>
    </w:p>
    <w:p w14:paraId="5999007A" w14:textId="77777777" w:rsidR="005F3F9A" w:rsidRPr="005F3F9A" w:rsidRDefault="005F3F9A" w:rsidP="005F3F9A">
      <w:pPr>
        <w:numPr>
          <w:ilvl w:val="0"/>
          <w:numId w:val="7"/>
        </w:numPr>
        <w:spacing w:line="235" w:lineRule="auto"/>
        <w:jc w:val="both"/>
        <w:rPr>
          <w:bCs/>
          <w:color w:val="000000"/>
          <w:sz w:val="28"/>
          <w:szCs w:val="28"/>
          <w:lang w:val="ru-BY"/>
        </w:rPr>
      </w:pPr>
      <w:r w:rsidRPr="005F3F9A">
        <w:rPr>
          <w:bCs/>
          <w:color w:val="000000"/>
          <w:sz w:val="28"/>
          <w:szCs w:val="28"/>
          <w:lang w:val="ru-BY"/>
        </w:rPr>
        <w:lastRenderedPageBreak/>
        <w:t>После этого выбирается (согласовывается) размер первоначального платежа по лицензии (обычно 10-20% от стоимости лицензии, который выплачивается в несколько этапов).</w:t>
      </w:r>
    </w:p>
    <w:p w14:paraId="5DB42F32" w14:textId="1B94E79B" w:rsidR="005F3F9A" w:rsidRPr="005F3F9A" w:rsidRDefault="005F3F9A" w:rsidP="005F3F9A">
      <w:pPr>
        <w:numPr>
          <w:ilvl w:val="0"/>
          <w:numId w:val="7"/>
        </w:numPr>
        <w:spacing w:line="235" w:lineRule="auto"/>
        <w:jc w:val="both"/>
        <w:rPr>
          <w:bCs/>
          <w:color w:val="000000"/>
          <w:sz w:val="28"/>
          <w:szCs w:val="28"/>
          <w:lang w:val="ru-BY"/>
        </w:rPr>
      </w:pPr>
      <w:r w:rsidRPr="005F3F9A">
        <w:rPr>
          <w:bCs/>
          <w:color w:val="000000"/>
          <w:sz w:val="28"/>
          <w:szCs w:val="28"/>
          <w:lang w:val="ru-BY"/>
        </w:rPr>
        <w:t>На сумму первоначального платежа уменьшается расчетная ставка роялти для последующих периодических платежей. В документе приведен пример: при расчетной ставке 4% и первоначальном платеже в 25% от цены, дальнейшие выплаты роялти будут осуществляться по фактической ставке 3%.</w:t>
      </w:r>
    </w:p>
    <w:p w14:paraId="4C318844" w14:textId="77777777" w:rsidR="004937BD" w:rsidRPr="005F3F9A" w:rsidRDefault="004937BD" w:rsidP="00F111C1">
      <w:pPr>
        <w:spacing w:line="235" w:lineRule="auto"/>
        <w:ind w:firstLine="709"/>
        <w:jc w:val="both"/>
        <w:rPr>
          <w:bCs/>
          <w:color w:val="000000"/>
          <w:sz w:val="28"/>
          <w:szCs w:val="28"/>
          <w:lang w:val="ru-BY"/>
        </w:rPr>
      </w:pPr>
    </w:p>
    <w:sectPr w:rsidR="004937BD" w:rsidRPr="005F3F9A" w:rsidSect="005302B1">
      <w:footerReference w:type="default" r:id="rId14"/>
      <w:footerReference w:type="first" r:id="rId15"/>
      <w:pgSz w:w="11906" w:h="16838"/>
      <w:pgMar w:top="851" w:right="567" w:bottom="539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CF465" w14:textId="77777777" w:rsidR="007B4819" w:rsidRDefault="007B4819" w:rsidP="004E30BB">
      <w:r>
        <w:separator/>
      </w:r>
    </w:p>
  </w:endnote>
  <w:endnote w:type="continuationSeparator" w:id="0">
    <w:p w14:paraId="03D6D9EE" w14:textId="77777777" w:rsidR="007B4819" w:rsidRDefault="007B4819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4A34C" w14:textId="77777777" w:rsidR="00E7637E" w:rsidRDefault="00E7637E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B5558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CACD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4937BD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273DCF99" w14:textId="77777777" w:rsidR="00B1712F" w:rsidRDefault="00B1712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1C143" w14:textId="77777777" w:rsidR="001733F1" w:rsidRDefault="001733F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4937BD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8B935" w14:textId="77777777" w:rsidR="005302B1" w:rsidRDefault="005302B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5926C3">
      <w:rPr>
        <w:noProof/>
      </w:rPr>
      <w:t>2</w:t>
    </w:r>
    <w:r>
      <w:fldChar w:fldCharType="end"/>
    </w:r>
  </w:p>
  <w:p w14:paraId="7BC5D2E8" w14:textId="77777777" w:rsidR="001733F1" w:rsidRDefault="001733F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C4D93" w14:textId="77777777" w:rsidR="007B4819" w:rsidRDefault="007B4819" w:rsidP="004E30BB">
      <w:r>
        <w:separator/>
      </w:r>
    </w:p>
  </w:footnote>
  <w:footnote w:type="continuationSeparator" w:id="0">
    <w:p w14:paraId="014A5DA9" w14:textId="77777777" w:rsidR="007B4819" w:rsidRDefault="007B4819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60CD"/>
    <w:multiLevelType w:val="multilevel"/>
    <w:tmpl w:val="E692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6613"/>
    <w:multiLevelType w:val="multilevel"/>
    <w:tmpl w:val="857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5001"/>
    <w:multiLevelType w:val="multilevel"/>
    <w:tmpl w:val="0B70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85A60"/>
    <w:multiLevelType w:val="multilevel"/>
    <w:tmpl w:val="B50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61CDE"/>
    <w:multiLevelType w:val="hybridMultilevel"/>
    <w:tmpl w:val="B290EBD4"/>
    <w:lvl w:ilvl="0" w:tplc="B51A54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06990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4BFB"/>
    <w:rsid w:val="000F1DF4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47C86"/>
    <w:rsid w:val="00150EA3"/>
    <w:rsid w:val="0015212D"/>
    <w:rsid w:val="00152486"/>
    <w:rsid w:val="001554FE"/>
    <w:rsid w:val="001563F6"/>
    <w:rsid w:val="00162680"/>
    <w:rsid w:val="00163E97"/>
    <w:rsid w:val="001733F1"/>
    <w:rsid w:val="0017489D"/>
    <w:rsid w:val="00175B4E"/>
    <w:rsid w:val="0018121C"/>
    <w:rsid w:val="0018370B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5F9F"/>
    <w:rsid w:val="002276E7"/>
    <w:rsid w:val="002346AD"/>
    <w:rsid w:val="002354FF"/>
    <w:rsid w:val="00237698"/>
    <w:rsid w:val="00241339"/>
    <w:rsid w:val="002413BD"/>
    <w:rsid w:val="002463EA"/>
    <w:rsid w:val="00247BE0"/>
    <w:rsid w:val="00247D8E"/>
    <w:rsid w:val="00251702"/>
    <w:rsid w:val="002534E8"/>
    <w:rsid w:val="00267B57"/>
    <w:rsid w:val="00272957"/>
    <w:rsid w:val="00273B17"/>
    <w:rsid w:val="002754A3"/>
    <w:rsid w:val="00277356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D73D4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2596"/>
    <w:rsid w:val="00357426"/>
    <w:rsid w:val="003574D0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F78"/>
    <w:rsid w:val="00493031"/>
    <w:rsid w:val="004937BD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02B1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26C3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3F9A"/>
    <w:rsid w:val="005F7F07"/>
    <w:rsid w:val="00601D79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87AE1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1F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4819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23C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A5EA2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06F0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B74B8"/>
    <w:rsid w:val="00AC0C45"/>
    <w:rsid w:val="00AC10F2"/>
    <w:rsid w:val="00AC344D"/>
    <w:rsid w:val="00AC67D7"/>
    <w:rsid w:val="00AD0E5E"/>
    <w:rsid w:val="00AD31B8"/>
    <w:rsid w:val="00AD5508"/>
    <w:rsid w:val="00AE01D1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5558B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4D76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99C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BF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299D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1C1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57238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72089F"/>
  <w15:docId w15:val="{7F380925-8707-45FA-A61E-525CC2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">
    <w:name w:val="Нормальный"/>
    <w:rsid w:val="002534E8"/>
    <w:rPr>
      <w:szCs w:val="24"/>
    </w:rPr>
  </w:style>
  <w:style w:type="paragraph" w:customStyle="1" w:styleId="11">
    <w:name w:val="Основной текст1"/>
    <w:basedOn w:val="10"/>
    <w:rsid w:val="002534E8"/>
    <w:rPr>
      <w:sz w:val="24"/>
    </w:rPr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  <w:style w:type="paragraph" w:styleId="af0">
    <w:name w:val="List Paragraph"/>
    <w:basedOn w:val="a"/>
    <w:uiPriority w:val="34"/>
    <w:qFormat/>
    <w:rsid w:val="00B5558B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A269A-CF48-41D4-B889-2E7B91F7F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Илона Михаленок</dc:creator>
  <cp:lastModifiedBy>Bondarev Alexander</cp:lastModifiedBy>
  <cp:revision>5</cp:revision>
  <cp:lastPrinted>2014-09-04T06:38:00Z</cp:lastPrinted>
  <dcterms:created xsi:type="dcterms:W3CDTF">2026-03-06T06:17:00Z</dcterms:created>
  <dcterms:modified xsi:type="dcterms:W3CDTF">2026-03-07T08:13:00Z</dcterms:modified>
</cp:coreProperties>
</file>