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Report Format</w:t>
      </w:r>
    </w:p>
    <w:p>
      <w:pPr>
        <w:pStyle w:val="Heading1"/>
      </w:pPr>
      <w:r>
        <w:t>Introduction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This sample report describes a fictional study of how students organize their project notes and prepare their final documents.</w:t>
      </w:r>
    </w:p>
    <w:p>
      <w:pPr>
        <w:pStyle w:val="Heading1"/>
      </w:pPr>
      <w:r>
        <w:t>Methods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The fictional team compared four sample note taking workflows and recorded the time needed to find each reference again.</w:t>
      </w:r>
    </w:p>
    <w:p>
      <w:pPr>
        <w:pStyle w:val="Heading1"/>
      </w:pPr>
      <w:r>
        <w:t>Results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In this invented example, a consistent naming scheme made references easier to find and helped the team prepare its report.</w:t>
      </w:r>
    </w:p>
    <w:p>
      <w:pPr>
        <w:pStyle w:val="Heading1"/>
      </w:pPr>
      <w:r>
        <w:t>Conclusion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The sample concludes that a clear document structure and consistent formatting make a report easier to review.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