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Project Report</w:t>
      </w:r>
    </w:p>
    <w:p>
      <w:pPr>
        <w:pStyle w:val="Heading1"/>
      </w:pPr>
      <w:r>
        <w:t>Introduction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This sample report describes a fictional study of how students organize their project notes and prepare their final documents.</w:t>
      </w:r>
    </w:p>
    <w:p>
      <w:pPr>
        <w:pStyle w:val="Heading1"/>
      </w:pPr>
      <w:r>
        <w:t>Methods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The fictional team compared four sample note taking workflows and recorded the time needed to find each reference again.</w:t>
      </w:r>
    </w:p>
    <w:p>
      <w:pPr>
        <w:pStyle w:val="Heading1"/>
      </w:pPr>
      <w:r>
        <w:t>Results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In this invented example, a consistent naming scheme made references easier to find and helped the team prepare its report.</w:t>
      </w:r>
    </w:p>
    <w:p>
      <w:pPr>
        <w:pStyle w:val="Heading1"/>
      </w:pPr>
      <w:r>
        <w:t>Conclusion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The sample concludes that a clear document structure and consistent formatting make a report easier to review.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