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Project Report</w:t>
      </w:r>
    </w:p>
    <w:p>
      <w:pPr>
        <w:pStyle w:val="Heading1"/>
      </w:pPr>
      <w:r>
        <w:t>Introduction</w:t>
      </w:r>
    </w:p>
    <w:p>
      <w:pPr>
        <w:spacing w:line="240" w:lineRule="auto"/>
      </w:pPr>
      <w:r>
        <w:rPr>
          <w:rFonts w:ascii="Arial" w:hAnsi="Arial"/>
          <w:sz w:val="28"/>
        </w:rPr>
        <w:t>This sample report describes a fictional study of how students organize their project notes and prepare their final documents.</w:t>
      </w:r>
    </w:p>
    <w:p>
      <w:pPr>
        <w:pStyle w:val="Heading1"/>
      </w:pPr>
      <w:r>
        <w:t>Results</w:t>
      </w:r>
    </w:p>
    <w:p>
      <w:pPr>
        <w:spacing w:line="240" w:lineRule="auto"/>
      </w:pPr>
      <w:r>
        <w:rPr>
          <w:rFonts w:ascii="Arial" w:hAnsi="Arial"/>
          <w:sz w:val="28"/>
        </w:rPr>
        <w:t>In this invented example, a consistent naming scheme made references easier to find and helped the team prepare its report.</w:t>
      </w:r>
    </w:p>
    <w:p>
      <w:pPr>
        <w:pStyle w:val="Heading1"/>
      </w:pPr>
      <w:r>
        <w:t>Conclusion</w:t>
      </w:r>
    </w:p>
    <w:p>
      <w:pPr>
        <w:spacing w:line="240" w:lineRule="auto"/>
      </w:pPr>
      <w:r>
        <w:rPr>
          <w:rFonts w:ascii="Arial" w:hAnsi="Arial"/>
          <w:sz w:val="28"/>
        </w:rPr>
        <w:t>The sample concludes that a clear document structure and consistent formatting make a report easier to review.</w:t>
      </w:r>
    </w:p>
    <w:sectPr w:rsidR="00FC693F" w:rsidRPr="0006063C" w:rsidSect="00034616">
      <w:pgSz w:w="11906" w:h="16838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