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d82ba499aa37474751fdebcfde4da0de72732dc"/>
    <w:p>
      <w:pPr>
        <w:pStyle w:val="Heading1"/>
      </w:pPr>
      <w:r>
        <w:t xml:space="preserve">TAKT Industrial Risk Layer — финальная сборка и порядок запуска</w:t>
      </w:r>
    </w:p>
    <w:p>
      <w:pPr>
        <w:pStyle w:val="BlockText"/>
      </w:pPr>
      <w:r>
        <w:t xml:space="preserve">Единая инструкция для подготовки демо к показу заказчику</w:t>
      </w:r>
      <w:r>
        <w:t xml:space="preserve"> </w:t>
      </w:r>
      <w:r>
        <w:rPr>
          <w:bCs/>
          <w:b/>
        </w:rPr>
        <w:t xml:space="preserve">Positive Technologies</w:t>
      </w:r>
      <w:r>
        <w:t xml:space="preserve">.</w:t>
      </w:r>
      <w:r>
        <w:t xml:space="preserve"> </w:t>
      </w:r>
      <w:r>
        <w:t xml:space="preserve">Публичный адрес витрины:</w:t>
      </w:r>
      <w:r>
        <w:t xml:space="preserve"> </w:t>
      </w:r>
      <w:r>
        <w:rPr>
          <w:bCs/>
          <w:b/>
        </w:rPr>
        <w:t xml:space="preserve">https://ralta.ru/TAKT_PT</w:t>
      </w:r>
      <w:r>
        <w:t xml:space="preserve">.</w:t>
      </w:r>
    </w:p>
    <w:p>
      <w:pPr>
        <w:pStyle w:val="BlockText"/>
      </w:pPr>
      <w:r>
        <w:t xml:space="preserve">Демонстрируется ключевая метрика проекта —</w:t>
      </w:r>
      <w:r>
        <w:t xml:space="preserve"> </w:t>
      </w:r>
      <w:r>
        <w:rPr>
          <w:bCs/>
          <w:b/>
        </w:rPr>
        <w:t xml:space="preserve">время обработки данных SOC-оператором</w:t>
      </w:r>
      <w:r>
        <w:t xml:space="preserve">:</w:t>
      </w:r>
      <w:r>
        <w:t xml:space="preserve"> </w:t>
      </w:r>
      <w:r>
        <w:t xml:space="preserve">полностью ручной режим (</w:t>
      </w:r>
      <w:r>
        <w:rPr>
          <w:bCs/>
          <w:b/>
        </w:rPr>
        <w:t xml:space="preserve">≈ 29 мин 45 с</w:t>
      </w:r>
      <w:r>
        <w:t xml:space="preserve">) против режима</w:t>
      </w:r>
      <w:r>
        <w:t xml:space="preserve"> </w:t>
      </w:r>
      <w:r>
        <w:rPr>
          <w:bCs/>
          <w:b/>
        </w:rPr>
        <w:t xml:space="preserve">ТАКТ</w:t>
      </w:r>
      <w:r>
        <w:t xml:space="preserve"> </w:t>
      </w:r>
      <w:r>
        <w:t xml:space="preserve">(</w:t>
      </w:r>
      <w:r>
        <w:rPr>
          <w:bCs/>
          <w:b/>
        </w:rPr>
        <w:t xml:space="preserve">≈ 2 мин 55 с</w:t>
      </w:r>
      <w:r>
        <w:t xml:space="preserve">),</w:t>
      </w:r>
      <w:r>
        <w:t xml:space="preserve"> </w:t>
      </w:r>
      <w:r>
        <w:t xml:space="preserve">ускорение</w:t>
      </w:r>
      <w:r>
        <w:t xml:space="preserve"> </w:t>
      </w:r>
      <w:r>
        <w:rPr>
          <w:bCs/>
          <w:b/>
        </w:rPr>
        <w:t xml:space="preserve">×10.2</w:t>
      </w:r>
      <w:r>
        <w:t xml:space="preserve"> </w:t>
      </w:r>
      <w:r>
        <w:t xml:space="preserve">на одном и том же наборе синтетических данных.</w:t>
      </w:r>
    </w:p>
    <w:p>
      <w:r>
        <w:pict>
          <v:rect style="width:0;height:1.5pt" o:hralign="center" o:hrstd="t" o:hr="t"/>
        </w:pict>
      </w:r>
    </w:p>
    <w:bookmarkStart w:id="20" w:name="что-входит-в-финальную-сборку"/>
    <w:p>
      <w:pPr>
        <w:pStyle w:val="Heading2"/>
      </w:pPr>
      <w:r>
        <w:t xml:space="preserve">0. Что входит в финальную сборку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Фронтенд АРМ</w:t>
            </w:r>
            <w:r>
              <w:t xml:space="preserve"> </w:t>
            </w:r>
            <w:r>
              <w:t xml:space="preserve">(React 18 + TS, строгий кибербез-UI)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Операторская консоль: очередь инцидентов, карточка кейса, граф атаки, экран сравнения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Синтетический стенд (API)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stand/server.py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FastAPI, отдаёт контракт</w:t>
            </w:r>
            <w:r>
              <w:t xml:space="preserve"> </w:t>
            </w:r>
            <w:r>
              <w:rPr>
                <w:rStyle w:val="VerbatimChar"/>
              </w:rPr>
              <w:t xml:space="preserve">/api/v1/*</w:t>
            </w:r>
            <w:r>
              <w:t xml:space="preserve"> </w:t>
            </w:r>
            <w:r>
              <w:t xml:space="preserve">+ SSE + метрику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Генератор данных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stand/synthetic_data.py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Детерминированная многошаговая атака IEC-104 (6 кейсов, 486 событий)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Модель метрики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stand/benchmark.py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Параметрическая оценка времени оператора (ручной vs ТАКТ)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 Compose стенда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docker-compose.stand.yml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Одной командой поднимает связку frontend +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Промпт для агента с доступом к ВМ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stand/DEPLOY_PROMPT_ralta.md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Пошаговый деплой на ralta.ru/TAKT_PT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Актуальная ветка сборки:</w:t>
      </w:r>
      <w:r>
        <w:t xml:space="preserve"> </w:t>
      </w:r>
      <w:r>
        <w:rPr>
          <w:rStyle w:val="VerbatimChar"/>
        </w:rPr>
        <w:t xml:space="preserve">feature/takt-pt-frontend-dark-ui</w:t>
      </w:r>
      <w:r>
        <w:t xml:space="preserve"> </w:t>
      </w:r>
      <w:r>
        <w:t xml:space="preserve">(финальный доработанный UI).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Проверено локально: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— без ошибок;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— успешно (JS 657 КБ / gzip 213 КБ);</w:t>
      </w:r>
      <w:r>
        <w:t xml:space="preserve"> </w:t>
      </w:r>
      <w:r>
        <w:t xml:space="preserve">стенд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ok</w:t>
      </w:r>
      <w:r>
        <w:t xml:space="preserve">, 6 кейсов; связка фронтенд ↔ API работает (главная +</w:t>
      </w:r>
      <w:r>
        <w:t xml:space="preserve"> </w:t>
      </w:r>
      <w:r>
        <w:rPr>
          <w:rStyle w:val="VerbatimChar"/>
        </w:rPr>
        <w:t xml:space="preserve">/compare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1" w:name="Xcd074ae7b655d07b709804aa5972533d41e2f2c"/>
    <w:p>
      <w:pPr>
        <w:pStyle w:val="Heading2"/>
      </w:pPr>
      <w:r>
        <w:t xml:space="preserve">1. Локальный запуск — Вариант A: Docker (одна команда, рекомендуется)</w:t>
      </w:r>
    </w:p>
    <w:p>
      <w:pPr>
        <w:pStyle w:val="FirstParagraph"/>
      </w:pPr>
      <w:r>
        <w:t xml:space="preserve">Требования: Docker + плагин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feature/takt-pt-frontend-dark-ui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https://github.com/Shushkary/takt-industrial-risk-layer.git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takt-industrial-risk-layer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docker-compose.stand.yml up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После старта откройте в браузере: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АРМ — очередь инцидентов</w:t>
            </w:r>
            <w:r>
              <w:t xml:space="preserve"> </w:t>
            </w:r>
            <w:r>
              <w:t xml:space="preserve">(главная)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Экран «Сравнение» (метрика оператора)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http://localhost:3000/compare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стенда (Swagger)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http://localhost:8090/docs</w:t>
            </w:r>
          </w:p>
        </w:tc>
      </w:tr>
    </w:tbl>
    <w:p>
      <w:pPr>
        <w:pStyle w:val="BodyText"/>
      </w:pPr>
      <w:r>
        <w:t xml:space="preserve">Остановить: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docker compose -f docker-compose.stand.yml down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5" w:name="X440a13e68402316e63c61713b331606de20670b"/>
    <w:p>
      <w:pPr>
        <w:pStyle w:val="Heading2"/>
      </w:pPr>
      <w:r>
        <w:t xml:space="preserve">2. Локальный запуск — Вариант B: без Docker (для разработки/отладки)</w:t>
      </w:r>
    </w:p>
    <w:p>
      <w:pPr>
        <w:pStyle w:val="FirstParagraph"/>
      </w:pPr>
      <w:r>
        <w:t xml:space="preserve">Строгий порядок:</w:t>
      </w:r>
      <w:r>
        <w:t xml:space="preserve"> </w:t>
      </w:r>
      <w:r>
        <w:rPr>
          <w:bCs/>
          <w:b/>
        </w:rPr>
        <w:t xml:space="preserve">сначала API стенда, потом фронтенд</w:t>
      </w:r>
      <w:r>
        <w:t xml:space="preserve"> </w:t>
      </w:r>
      <w:r>
        <w:t xml:space="preserve">(фронтенд без API покажет пустую очередь).</w:t>
      </w:r>
    </w:p>
    <w:bookmarkStart w:id="22" w:name="шаг-1.-api-стенда-терминал-1"/>
    <w:p>
      <w:pPr>
        <w:pStyle w:val="Heading3"/>
      </w:pPr>
      <w:r>
        <w:t xml:space="preserve">Шаг 1. API стенда (терминал 1)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stand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server:app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8090</w:t>
      </w:r>
      <w:r>
        <w:br/>
      </w:r>
      <w:r>
        <w:rPr>
          <w:rStyle w:val="CommentTok"/>
        </w:rPr>
        <w:t xml:space="preserve"># проверка: curl -s http://127.0.0.1:8090/health  →  {"status":"ok","cases":6,...}</w:t>
      </w:r>
    </w:p>
    <w:bookmarkEnd w:id="22"/>
    <w:bookmarkStart w:id="23" w:name="Xd13f576dd05f13bf80ec9befef1fb9361bee993"/>
    <w:p>
      <w:pPr>
        <w:pStyle w:val="Heading3"/>
      </w:pPr>
      <w:r>
        <w:t xml:space="preserve">Шаг 2а. Фронтенд — режим разработки (терминал 2)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VariableTok"/>
        </w:rPr>
        <w:t xml:space="preserve">VITE_TAKT_API_BASE_URL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http://127.0.0.1:8090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dev-сервер: http://localhost:3000</w:t>
      </w:r>
    </w:p>
    <w:bookmarkEnd w:id="23"/>
    <w:bookmarkStart w:id="24" w:name="X5b166e278087623522c947e1c9c128e05306eed"/>
    <w:p>
      <w:pPr>
        <w:pStyle w:val="Heading3"/>
      </w:pPr>
      <w:r>
        <w:t xml:space="preserve">Шаг 2б. Либо production-preview (ближе к бою)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VariableTok"/>
        </w:rPr>
        <w:t xml:space="preserve">VITE_TAKT_API_BASE_URL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http://127.0.0.1:8090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        </w:t>
      </w:r>
      <w:r>
        <w:rPr>
          <w:rStyle w:val="CommentTok"/>
        </w:rPr>
        <w:t xml:space="preserve"># http://localhost:4173</w:t>
      </w:r>
    </w:p>
    <w:p>
      <w:pPr>
        <w:pStyle w:val="BlockText"/>
      </w:pPr>
      <w:r>
        <w:rPr>
          <w:rStyle w:val="VerbatimChar"/>
        </w:rPr>
        <w:t xml:space="preserve">VITE_TAKT_API_BASE_URL</w:t>
      </w:r>
      <w:r>
        <w:t xml:space="preserve"> </w:t>
      </w:r>
      <w:r>
        <w:t xml:space="preserve">— адрес API стенда, который браузер вызывает напрямую</w:t>
      </w:r>
      <w:r>
        <w:t xml:space="preserve"> </w:t>
      </w:r>
      <w:r>
        <w:t xml:space="preserve">(в</w:t>
      </w:r>
      <w:r>
        <w:t xml:space="preserve"> </w:t>
      </w:r>
      <w:r>
        <w:rPr>
          <w:rStyle w:val="VerbatimChar"/>
        </w:rPr>
        <w:t xml:space="preserve">stand/server.py</w:t>
      </w:r>
      <w:r>
        <w:t xml:space="preserve"> </w:t>
      </w:r>
      <w:r>
        <w:t xml:space="preserve">CORS открыт на</w:t>
      </w:r>
      <w:r>
        <w:t xml:space="preserve"> </w:t>
      </w:r>
      <w:r>
        <w:rPr>
          <w:rStyle w:val="VerbatimChar"/>
        </w:rPr>
        <w:t xml:space="preserve">*</w:t>
      </w:r>
      <w:r>
        <w:t xml:space="preserve">). По умолчанию</w:t>
      </w:r>
      <w:r>
        <w:t xml:space="preserve"> </w:t>
      </w:r>
      <w:r>
        <w:rPr>
          <w:rStyle w:val="VerbatimChar"/>
        </w:rPr>
        <w:t xml:space="preserve">http://127.0.0.1:8090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публикация-на-вм-httpsralta.rutakt_pt"/>
    <w:p>
      <w:pPr>
        <w:pStyle w:val="Heading2"/>
      </w:pPr>
      <w:r>
        <w:t xml:space="preserve">3. Публикация на ВМ — https://ralta.ru/TAKT_PT</w:t>
      </w:r>
    </w:p>
    <w:p>
      <w:pPr>
        <w:pStyle w:val="FirstParagraph"/>
      </w:pPr>
      <w:r>
        <w:t xml:space="preserve">Полный пошаговый промпт для агента с SSH-доступом к ВМ SpaceWeb лежит в</w:t>
      </w:r>
      <w:r>
        <w:t xml:space="preserve"> </w:t>
      </w:r>
      <w:r>
        <w:rPr>
          <w:rStyle w:val="VerbatimChar"/>
          <w:bCs/>
          <w:b/>
        </w:rPr>
        <w:t xml:space="preserve">stand/DEPLOY_PROMPT_ralta.md</w:t>
      </w:r>
      <w:r>
        <w:t xml:space="preserve"> </w:t>
      </w:r>
      <w:r>
        <w:t xml:space="preserve">— скопируйте его целиком и передайте агенту с ключом.</w:t>
      </w:r>
    </w:p>
    <w:p>
      <w:pPr>
        <w:pStyle w:val="BodyText"/>
      </w:pPr>
      <w:r>
        <w:t xml:space="preserve">Кратко порядок: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ssh -i ~/.ssh/id_rsa_spaceweb torionadmin@89.111.142.231</w:t>
      </w:r>
      <w:r>
        <w:t xml:space="preserve">, поставить Docker + compose-плагин.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git clone --branch feature/takt-pt-frontend-dark-ui …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/opt/takt/app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Собрать фронтенд под публичный API-путь:</w:t>
      </w:r>
      <w:r>
        <w:t xml:space="preserve"> </w:t>
      </w:r>
      <w:r>
        <w:rPr>
          <w:rStyle w:val="VerbatimChar"/>
        </w:rPr>
        <w:t xml:space="preserve">VITE_TAKT_API_BASE_URL="https://ralta.ru/TAKT_PT" docker compose -f docker-compose.stand.yml build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docker compose -f docker-compose.stand.yml up -d</w:t>
      </w:r>
      <w:r>
        <w:t xml:space="preserve"> </w:t>
      </w:r>
      <w:r>
        <w:t xml:space="preserve">(frontend → :3000, API → :8090).</w:t>
      </w:r>
    </w:p>
    <w:p>
      <w:pPr>
        <w:numPr>
          <w:ilvl w:val="0"/>
          <w:numId w:val="1002"/>
        </w:numPr>
        <w:pStyle w:val="Compact"/>
      </w:pPr>
      <w:r>
        <w:t xml:space="preserve">Прописать во внешнем nginx</w:t>
      </w:r>
      <w:r>
        <w:t xml:space="preserve"> </w:t>
      </w:r>
      <w:r>
        <w:rPr>
          <w:rStyle w:val="VerbatimChar"/>
        </w:rPr>
        <w:t xml:space="preserve">ralta.ru</w:t>
      </w:r>
      <w:r>
        <w:t xml:space="preserve"> </w:t>
      </w:r>
      <w:r>
        <w:t xml:space="preserve">два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/TAKT_PT/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:3000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/TAKT_PT/api/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:8090</w:t>
      </w:r>
      <w:r>
        <w:t xml:space="preserve"> </w:t>
      </w:r>
      <w:r>
        <w:t xml:space="preserve">(с</w:t>
      </w:r>
      <w:r>
        <w:t xml:space="preserve"> </w:t>
      </w:r>
      <w:r>
        <w:rPr>
          <w:rStyle w:val="VerbatimChar"/>
        </w:rPr>
        <w:t xml:space="preserve">proxy_buffering off</w:t>
      </w:r>
      <w:r>
        <w:t xml:space="preserve"> </w:t>
      </w:r>
      <w:r>
        <w:t xml:space="preserve">для SSE),</w:t>
      </w:r>
      <w:r>
        <w:t xml:space="preserve"> </w:t>
      </w:r>
      <w:r>
        <w:rPr>
          <w:rStyle w:val="VerbatimChar"/>
        </w:rPr>
        <w:t xml:space="preserve">nginx -t &amp;&amp; systemctl reload nginx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Проверить публично</w:t>
      </w:r>
      <w:r>
        <w:t xml:space="preserve"> </w:t>
      </w:r>
      <w:r>
        <w:rPr>
          <w:rStyle w:val="VerbatimChar"/>
        </w:rPr>
        <w:t xml:space="preserve">https://ralta.ru/TAKT_PT/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/compare</w:t>
      </w:r>
      <w:r>
        <w:t xml:space="preserve">.</w:t>
      </w:r>
    </w:p>
    <w:p>
      <w:pPr>
        <w:pStyle w:val="BlockText"/>
      </w:pPr>
      <w:r>
        <w:t xml:space="preserve">⚠️ Сборочный агент (этот) не имеет SSH-ключа и 2FA-телефона ВМ, поэтому деплой на ВМ</w:t>
      </w:r>
      <w:r>
        <w:t xml:space="preserve"> </w:t>
      </w:r>
      <w:r>
        <w:t xml:space="preserve">выполняет агент/человек с доступом. Весь код готов, собран и протестирован локально.</w:t>
      </w:r>
    </w:p>
    <w:p>
      <w:r>
        <w:pict>
          <v:rect style="width:0;height:1.5pt" o:hralign="center" o:hrstd="t" o:hr="t"/>
        </w:pict>
      </w:r>
    </w:p>
    <w:bookmarkEnd w:id="26"/>
    <w:bookmarkStart w:id="27" w:name="X018e6dcb148b677e79fc951567c35286d38b2a8"/>
    <w:p>
      <w:pPr>
        <w:pStyle w:val="Heading2"/>
      </w:pPr>
      <w:r>
        <w:t xml:space="preserve">4. Порядок показа заказчику (сценарий демо, ~5 минут)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Главная — «Очередь инцидентов»</w:t>
      </w:r>
      <w:r>
        <w:t xml:space="preserve"> </w:t>
      </w:r>
      <w:r>
        <w:t xml:space="preserve">(</w:t>
      </w:r>
      <w:r>
        <w:rPr>
          <w:rStyle w:val="VerbatimChar"/>
        </w:rPr>
        <w:t xml:space="preserve">/</w:t>
      </w:r>
      <w:r>
        <w:t xml:space="preserve">).</w:t>
      </w:r>
      <w:r>
        <w:t xml:space="preserve"> </w:t>
      </w:r>
      <w:r>
        <w:t xml:space="preserve">Обратить внимание на операторскую консоль: живые UTC-часы, индикатор канала</w:t>
      </w:r>
      <w:r>
        <w:t xml:space="preserve"> </w:t>
      </w:r>
      <w:r>
        <w:rPr>
          <w:bCs/>
          <w:b/>
        </w:rPr>
        <w:t xml:space="preserve">LIVE · SSE</w:t>
      </w:r>
      <w:r>
        <w:t xml:space="preserve">,</w:t>
      </w:r>
      <w:r>
        <w:t xml:space="preserve"> </w:t>
      </w:r>
      <w:r>
        <w:t xml:space="preserve">смена оператора, KPI-полоса (всего/критические/в работе/новые), плотная</w:t>
      </w:r>
      <w:r>
        <w:t xml:space="preserve"> </w:t>
      </w:r>
      <w:r>
        <w:rPr>
          <w:bCs/>
          <w:b/>
        </w:rPr>
        <w:t xml:space="preserve">сортируемая</w:t>
      </w:r>
      <w:r>
        <w:t xml:space="preserve"> </w:t>
      </w:r>
      <w:r>
        <w:t xml:space="preserve">таблица инцидентов. Показать навигацию с клавиатуры:</w:t>
      </w:r>
      <w:r>
        <w:t xml:space="preserve"> </w:t>
      </w:r>
      <w:r>
        <w:rPr>
          <w:bCs/>
          <w:b/>
        </w:rPr>
        <w:t xml:space="preserve">j / k</w:t>
      </w:r>
      <w:r>
        <w:t xml:space="preserve"> </w:t>
      </w:r>
      <w:r>
        <w:t xml:space="preserve">— перемещение по строкам,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— открыть кейс. Клик по заголовку столбца — сортировка по риску/серьёзности/статусу.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Карточка кейса</w:t>
      </w:r>
      <w:r>
        <w:t xml:space="preserve"> </w:t>
      </w:r>
      <w:r>
        <w:t xml:space="preserve">(Enter на верхнем критическом кейсе).</w:t>
      </w:r>
      <w:r>
        <w:t xml:space="preserve"> </w:t>
      </w:r>
      <w:r>
        <w:t xml:space="preserve">3-панельный workbench: XAI-резюме «почему это инцидент», граф атаки (цепочка IEC-104),</w:t>
      </w:r>
      <w:r>
        <w:t xml:space="preserve"> </w:t>
      </w:r>
      <w:r>
        <w:t xml:space="preserve">таймлайн событий, baseline сущности (z-score).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Экран «Сравнение»</w:t>
      </w:r>
      <w:r>
        <w:t xml:space="preserve"> </w:t>
      </w:r>
      <w:r>
        <w:t xml:space="preserve">(</w:t>
      </w:r>
      <w:r>
        <w:rPr>
          <w:rStyle w:val="VerbatimChar"/>
        </w:rPr>
        <w:t xml:space="preserve">/compare</w:t>
      </w:r>
      <w:r>
        <w:t xml:space="preserve">) — кульминация.</w:t>
      </w:r>
      <w:r>
        <w:t xml:space="preserve"> </w:t>
      </w:r>
      <w:r>
        <w:t xml:space="preserve">Верхние карточки:</w:t>
      </w:r>
      <w:r>
        <w:t xml:space="preserve"> </w:t>
      </w:r>
      <w:r>
        <w:rPr>
          <w:bCs/>
          <w:b/>
        </w:rPr>
        <w:t xml:space="preserve">29:45 вручную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2:55 ТАКТ</w:t>
      </w:r>
      <w:r>
        <w:t xml:space="preserve">, экономия</w:t>
      </w:r>
      <w:r>
        <w:t xml:space="preserve"> </w:t>
      </w:r>
      <w:r>
        <w:rPr>
          <w:bCs/>
          <w:b/>
        </w:rPr>
        <w:t xml:space="preserve">26:50</w:t>
      </w:r>
      <w:r>
        <w:t xml:space="preserve">, ускорение</w:t>
      </w:r>
      <w:r>
        <w:t xml:space="preserve"> </w:t>
      </w:r>
      <w:r>
        <w:rPr>
          <w:bCs/>
          <w:b/>
        </w:rPr>
        <w:t xml:space="preserve">×10.2</w:t>
      </w:r>
      <w:r>
        <w:t xml:space="preserve">.</w:t>
      </w:r>
      <w:r>
        <w:t xml:space="preserve"> </w:t>
      </w:r>
      <w:r>
        <w:t xml:space="preserve">Нажать</w:t>
      </w:r>
      <w:r>
        <w:t xml:space="preserve"> </w:t>
      </w:r>
      <w:r>
        <w:rPr>
          <w:bCs/>
          <w:b/>
        </w:rPr>
        <w:t xml:space="preserve">«Начать разбор»</w:t>
      </w:r>
      <w:r>
        <w:t xml:space="preserve"> </w:t>
      </w:r>
      <w:r>
        <w:t xml:space="preserve">слева (ручной режим) — секундомер, надо найти 6 событий атаки</w:t>
      </w:r>
      <w:r>
        <w:t xml:space="preserve"> </w:t>
      </w:r>
      <w:r>
        <w:t xml:space="preserve">среди ~480 шумовых. Затем справа режим ТАКТ — готовый коррелированный кейс,</w:t>
      </w:r>
      <w:r>
        <w:t xml:space="preserve"> </w:t>
      </w:r>
      <w:r>
        <w:rPr>
          <w:bCs/>
          <w:b/>
        </w:rPr>
        <w:t xml:space="preserve">«Подтвердить</w:t>
      </w:r>
      <w:r>
        <w:rPr>
          <w:bCs/>
          <w:b/>
        </w:rPr>
        <w:t xml:space="preserve"> </w:t>
      </w:r>
      <w:r>
        <w:rPr>
          <w:bCs/>
          <w:b/>
        </w:rPr>
        <w:t xml:space="preserve">инцидент»</w:t>
      </w:r>
      <w:r>
        <w:t xml:space="preserve">. Живая иллюстрация метрики на одних и тех же данных.</w:t>
      </w:r>
    </w:p>
    <w:p>
      <w:r>
        <w:pict>
          <v:rect style="width:0;height:1.5pt" o:hralign="center" o:hrstd="t" o:hr="t"/>
        </w:pict>
      </w:r>
    </w:p>
    <w:bookmarkEnd w:id="27"/>
    <w:bookmarkStart w:id="28" w:name="чек-лист-готовности-к-показу"/>
    <w:p>
      <w:pPr>
        <w:pStyle w:val="Heading2"/>
      </w:pPr>
      <w:r>
        <w:t xml:space="preserve">5. Чек-лист готовности к показу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docker compose -f docker-compose.stand.yml up</w:t>
      </w:r>
      <w:r>
        <w:t xml:space="preserve"> </w:t>
      </w:r>
      <w:r>
        <w:t xml:space="preserve">поднимается без ошибок.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http://&lt;host&gt;:8090/health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{"status":"ok","cases":6}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 Главная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— таблица инцидентов заполнена, часы идут, индикатор</w:t>
      </w:r>
      <w:r>
        <w:t xml:space="preserve"> </w:t>
      </w:r>
      <w:r>
        <w:rPr>
          <w:bCs/>
          <w:b/>
        </w:rPr>
        <w:t xml:space="preserve">LIVE · SSE</w:t>
      </w:r>
      <w:r>
        <w:t xml:space="preserve"> </w:t>
      </w:r>
      <w:r>
        <w:t xml:space="preserve">зелёный.</w:t>
      </w:r>
    </w:p>
    <w:p>
      <w:pPr>
        <w:numPr>
          <w:ilvl w:val="0"/>
          <w:numId w:val="1004"/>
        </w:numPr>
        <w:pStyle w:val="Compact"/>
      </w:pPr>
      <w:r>
        <w:t xml:space="preserve">☐ j/k/Enter и сортировка по столбцам работают.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/compare</w:t>
      </w:r>
      <w:r>
        <w:t xml:space="preserve"> </w:t>
      </w:r>
      <w:r>
        <w:t xml:space="preserve">— верхние карточки метрики заполнены (29:45 / 2:55 / ×10.2), оба секундомера стартуют.</w:t>
      </w:r>
    </w:p>
    <w:p>
      <w:pPr>
        <w:numPr>
          <w:ilvl w:val="0"/>
          <w:numId w:val="1004"/>
        </w:numPr>
        <w:pStyle w:val="Compact"/>
      </w:pPr>
      <w:r>
        <w:t xml:space="preserve">☐ DevTools → Network: запросы</w:t>
      </w:r>
      <w:r>
        <w:t xml:space="preserve"> </w:t>
      </w:r>
      <w:r>
        <w:rPr>
          <w:rStyle w:val="VerbatimChar"/>
        </w:rPr>
        <w:t xml:space="preserve">/api/v1/*</w:t>
      </w:r>
      <w:r>
        <w:t xml:space="preserve"> </w:t>
      </w:r>
      <w:r>
        <w:t xml:space="preserve">= 200,</w:t>
      </w:r>
      <w:r>
        <w:t xml:space="preserve"> </w:t>
      </w:r>
      <w:r>
        <w:rPr>
          <w:rStyle w:val="VerbatimChar"/>
        </w:rPr>
        <w:t xml:space="preserve">stream/cases</w:t>
      </w:r>
      <w:r>
        <w:t xml:space="preserve"> </w:t>
      </w:r>
      <w:r>
        <w:t xml:space="preserve">держит SSE-соединение.</w:t>
      </w:r>
    </w:p>
    <w:p>
      <w:pPr>
        <w:numPr>
          <w:ilvl w:val="0"/>
          <w:numId w:val="1004"/>
        </w:numPr>
        <w:pStyle w:val="Compact"/>
      </w:pPr>
      <w:r>
        <w:t xml:space="preserve">☐ (для ВМ)</w:t>
      </w:r>
      <w:r>
        <w:t xml:space="preserve"> </w:t>
      </w:r>
      <w:r>
        <w:rPr>
          <w:rStyle w:val="VerbatimChar"/>
        </w:rPr>
        <w:t xml:space="preserve">https://ralta.ru/TAKT_PT/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/compare</w:t>
      </w:r>
      <w:r>
        <w:t xml:space="preserve"> </w:t>
      </w:r>
      <w:r>
        <w:t xml:space="preserve">открываются публично по HTTPS.</w:t>
      </w:r>
    </w:p>
    <w:p>
      <w:r>
        <w:pict>
          <v:rect style="width:0;height:1.5pt" o:hralign="center" o:hrstd="t" o:hr="t"/>
        </w:pict>
      </w:r>
    </w:p>
    <w:bookmarkEnd w:id="28"/>
    <w:bookmarkStart w:id="29" w:name="эндпоинты-api-стенда"/>
    <w:p>
      <w:pPr>
        <w:pStyle w:val="Heading2"/>
      </w:pPr>
      <w:r>
        <w:t xml:space="preserve">6. Эндпоинты API стенда</w:t>
      </w:r>
    </w:p>
    <w:p>
      <w:pPr>
        <w:pStyle w:val="SourceCode"/>
      </w:pPr>
      <w:r>
        <w:rPr>
          <w:rStyle w:val="VerbatimChar"/>
        </w:rPr>
        <w:t xml:space="preserve">GET   /api/v1/cases                       список кейсов</w:t>
      </w:r>
      <w:r>
        <w:br/>
      </w:r>
      <w:r>
        <w:rPr>
          <w:rStyle w:val="VerbatimChar"/>
        </w:rPr>
        <w:t xml:space="preserve">GET   /api/v1/cases/{id}                   кейс</w:t>
      </w:r>
      <w:r>
        <w:br/>
      </w:r>
      <w:r>
        <w:rPr>
          <w:rStyle w:val="VerbatimChar"/>
        </w:rPr>
        <w:t xml:space="preserve">PATCH /api/v1/cases/{id}                   смена статуса</w:t>
      </w:r>
      <w:r>
        <w:br/>
      </w:r>
      <w:r>
        <w:rPr>
          <w:rStyle w:val="VerbatimChar"/>
        </w:rPr>
        <w:t xml:space="preserve">GET   /api/v1/cases/{id}/attack-chain      граф атаки</w:t>
      </w:r>
      <w:r>
        <w:br/>
      </w:r>
      <w:r>
        <w:rPr>
          <w:rStyle w:val="VerbatimChar"/>
        </w:rPr>
        <w:t xml:space="preserve">GET   /api/v1/cases/{id}/events            события кейса</w:t>
      </w:r>
      <w:r>
        <w:br/>
      </w:r>
      <w:r>
        <w:rPr>
          <w:rStyle w:val="VerbatimChar"/>
        </w:rPr>
        <w:t xml:space="preserve">GET   /api/v1/events/search                поиск (курсорная пагинация)</w:t>
      </w:r>
      <w:r>
        <w:br/>
      </w:r>
      <w:r>
        <w:rPr>
          <w:rStyle w:val="VerbatimChar"/>
        </w:rPr>
        <w:t xml:space="preserve">GET   /api/v1/baseline/{type}/{id}         baseline (z-score sparkline)</w:t>
      </w:r>
      <w:r>
        <w:br/>
      </w:r>
      <w:r>
        <w:rPr>
          <w:rStyle w:val="VerbatimChar"/>
        </w:rPr>
        <w:t xml:space="preserve">GET   /api/v1/stream/cases                 SSE-поток новых кейсов</w:t>
      </w:r>
      <w:r>
        <w:br/>
      </w:r>
      <w:r>
        <w:rPr>
          <w:rStyle w:val="VerbatimChar"/>
        </w:rPr>
        <w:t xml:space="preserve">GET   /api/v1/raw-events                   сырой поток для ручного режима</w:t>
      </w:r>
      <w:r>
        <w:br/>
      </w:r>
      <w:r>
        <w:rPr>
          <w:rStyle w:val="VerbatimChar"/>
        </w:rPr>
        <w:t xml:space="preserve">GET   /api/v1/benchmark                    метрика: время оператора (JSON)</w:t>
      </w:r>
      <w:r>
        <w:br/>
      </w:r>
      <w:r>
        <w:rPr>
          <w:rStyle w:val="VerbatimChar"/>
        </w:rPr>
        <w:t xml:space="preserve">GET   /api/v1/benchmark.md                 та же метрика в Markdown</w:t>
      </w:r>
      <w:r>
        <w:br/>
      </w:r>
      <w:r>
        <w:rPr>
          <w:rStyle w:val="VerbatimChar"/>
        </w:rPr>
        <w:t xml:space="preserve">GET   /health                              проверка живости</w:t>
      </w:r>
    </w:p>
    <w:p>
      <w:pPr>
        <w:pStyle w:val="FirstParagraph"/>
      </w:pPr>
      <w:r>
        <w:t xml:space="preserve">Подробный разбор метрики —</w:t>
      </w:r>
      <w:r>
        <w:t xml:space="preserve"> </w:t>
      </w:r>
      <w:r>
        <w:rPr>
          <w:rStyle w:val="VerbatimChar"/>
        </w:rPr>
        <w:t xml:space="preserve">docs/METRIC_OPERATOR_TIME.md</w:t>
      </w:r>
      <w:r>
        <w:t xml:space="preserve">. Описание стенда —</w:t>
      </w:r>
      <w:r>
        <w:t xml:space="preserve"> </w:t>
      </w:r>
      <w:r>
        <w:rPr>
          <w:rStyle w:val="VerbatimChar"/>
        </w:rPr>
        <w:t xml:space="preserve">stand/README.md</w:t>
      </w:r>
      <w:r>
        <w:t xml:space="preserve">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2026-07-30T18:21:42Z</dcterms:created>
  <dcterms:modified xsi:type="dcterms:W3CDTF">2026-07-30T18:21:42Z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