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2026-09-18</w:t>
      </w:r>
    </w:p>
    <w:p>
      <w:r>
        <w:rPr>
          <w:color w:val="8A939E"/>
          <w:sz w:val="18"/>
        </w:rPr>
        <w:t>覆盖 6 家媒体 · 入库 6,257 条 · 去重后 2,249 条 · 识别热点 62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0.804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一文读懂|时隔三年 美联储首次加息25基点 全员同意 主席沃</w:t>
            </w:r>
          </w:p>
        </w:tc>
        <w:tc>
          <w:tcPr>
            <w:tcW w:type="dxa" w:w="1440"/>
          </w:tcPr>
          <w:p>
            <w:r>
              <w:t>58/3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0.555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人民币升破6.7关口！多重因素构成强支撑 业内预计全年人民币</w:t>
            </w:r>
          </w:p>
        </w:tc>
        <w:tc>
          <w:tcPr>
            <w:tcW w:type="dxa" w:w="1440"/>
          </w:tcPr>
          <w:p>
            <w:r>
              <w:t>10/4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0.551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日本8月CPI(除生鲜食品)同比 1.7%，预期 1.8%，</w:t>
            </w:r>
          </w:p>
        </w:tc>
        <w:tc>
          <w:tcPr>
            <w:tcW w:type="dxa" w:w="1440"/>
          </w:tcPr>
          <w:p>
            <w:r>
              <w:t>19/2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0.524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港股广汽集团、MINIMAX大涨7%，阿里、百度、网易、京东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0.514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商品期货开盘，原油主力合约跌超5%，燃料油跌超4%，LU燃油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0.504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澳洲联储主席布洛克：多项指标持续表明，劳动力市场状况依旧接近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0.436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伯克希尔·哈撒韦任命沃伦·巴菲特为名誉董事长，霍华德·巴菲特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0.427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消费零售</w:t>
            </w:r>
          </w:p>
        </w:tc>
        <w:tc>
          <w:tcPr>
            <w:tcW w:type="dxa" w:w="1440"/>
          </w:tcPr>
          <w:p>
            <w:r>
              <w:t>美国8月零售销售(除汽车与汽油)环比 1.2%，预期 0.4</w:t>
            </w:r>
          </w:p>
        </w:tc>
        <w:tc>
          <w:tcPr>
            <w:tcW w:type="dxa" w:w="1440"/>
          </w:tcPr>
          <w:p>
            <w:r>
              <w:t>7/2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0.417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日本央行利率决议后 日本20年期和30年期国债价格抹去涨幅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0.412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十部门：鼓励发展新能源房车，提高房车智能化、绿色化水平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一文读懂|时隔三年 美联储首次加息25基点 全员同意 主席沃什强调通胀“太高持续太久了”</w:t>
      </w:r>
    </w:p>
    <w:p>
      <w:r>
        <w:rPr>
          <w:color w:val="8A939E"/>
          <w:sz w:val="18"/>
        </w:rPr>
        <w:t>热度 0.804（爆点）· 58 篇 / 3 家媒体 · 国际市场</w:t>
      </w:r>
    </w:p>
    <w:p>
      <w:r>
        <w:rPr>
          <w:b/>
          <w:color w:val="16324F"/>
        </w:rPr>
        <w:t>事件概述：</w:t>
      </w:r>
      <w:r>
        <w:t>「一文读懂|时隔三年 美联储首次加息25基点 全员同意 主席沃什强调通胀“太高持续太久了” 特朗普」由 58 篇报道聚合而成，覆盖 3 家媒体，热度 0.804（爆点），所属板块类目：国际市场。</w:t>
      </w:r>
    </w:p>
    <w:p>
      <w:r>
        <w:rPr>
          <w:b/>
          <w:color w:val="16324F"/>
        </w:rPr>
        <w:t>关键信息：</w:t>
      </w:r>
      <w:r>
        <w:t>一文读懂|时隔三年 美联储首次加息25基点 全员同意 主席沃什强调通胀“太高持续；9月17日外盘头条：联储加息 沃什强调通胀太高持续太久 特朗普敦促降息 苹果考虑；美联储主席沃什发布会全文 ：通胀“太高了，而且已经持续太久”！（深度解读）</w:t>
      </w:r>
    </w:p>
    <w:p>
      <w:r>
        <w:rPr>
          <w:b/>
          <w:color w:val="16324F"/>
        </w:rPr>
        <w:t>市场影响：</w:t>
      </w:r>
      <w:r>
        <w:t>关联板块代码：BK0464。（LLM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引用：[1]一文读懂|时隔三年 美联储首次加息25基点 全员同意 / [2]9月17日外盘头条：联储加息 沃什强调通胀太高持续太 / [3]美联储主席沃什发布会全文 ：通胀“太高了，而且已经持 / [4]美联储三年来首次加息 点阵图及沃什发言释放进一步紧缩</w:t>
      </w:r>
    </w:p>
    <w:p>
      <w:pPr>
        <w:pStyle w:val="Heading2"/>
      </w:pPr>
      <w:r>
        <w:t>人民币升破6.7关口！多重因素构成强支撑 业内预计全年人民币汇率走势或“先升后稳”</w:t>
      </w:r>
    </w:p>
    <w:p>
      <w:r>
        <w:rPr>
          <w:color w:val="8A939E"/>
          <w:sz w:val="18"/>
        </w:rPr>
        <w:t>热度 0.555（爆点）· 10 篇 / 4 家媒体 · 国际市场</w:t>
      </w:r>
    </w:p>
    <w:p>
      <w:r>
        <w:rPr>
          <w:b/>
          <w:color w:val="16324F"/>
        </w:rPr>
        <w:t>事件概述：</w:t>
      </w:r>
      <w:r>
        <w:t>「人民币升破6.7关口！多重因素构成强支撑 业内预计全年人民币汇率走势或“先升后稳”」由 10 篇报道聚合而成，覆盖 4 家媒体，热度 0.555（爆点），所属板块类目：国际市场。</w:t>
      </w:r>
    </w:p>
    <w:p>
      <w:r>
        <w:rPr>
          <w:b/>
          <w:color w:val="16324F"/>
        </w:rPr>
        <w:t>关键信息：</w:t>
      </w:r>
      <w:r>
        <w:t>人民币升破6.7关口！多重因素构成强支撑 业内预计全年人民币汇率走势或“先升后稳；在岸、离岸人民币，双双升破6.7；在岸、离岸人民币对美元汇率双双升破6.7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引用：[1]人民币升破6.7关口！多重因素构成强支撑 业内预计全 / [2]在岸、离岸人民币，双双升破6.7 / [3]在岸、离岸人民币对美元汇率双双升破6.7 / [4]离岸人民币兑美元升破6.70关口，创2023年1月1</w:t>
      </w:r>
    </w:p>
    <w:p>
      <w:pPr>
        <w:pStyle w:val="Heading2"/>
      </w:pPr>
      <w:r>
        <w:t>日本8月CPI(除生鲜食品)同比 1.7%，预期 1.8%，前值 1.8%。</w:t>
      </w:r>
    </w:p>
    <w:p>
      <w:r>
        <w:rPr>
          <w:color w:val="8A939E"/>
          <w:sz w:val="18"/>
        </w:rPr>
        <w:t>热度 0.551（爆点）· 19 篇 / 2 家媒体 · 宏观政策</w:t>
      </w:r>
    </w:p>
    <w:p>
      <w:r>
        <w:rPr>
          <w:b/>
          <w:color w:val="16324F"/>
        </w:rPr>
        <w:t>事件概述：</w:t>
      </w:r>
      <w:r>
        <w:t>「日本8月CPI(除生鲜食品)同比 1.7%，预期 1.8%，前值 1.8%。」由 19 篇报道聚合而成，覆盖 2 家媒体，热度 0.551（爆点），所属板块类目：宏观政策。</w:t>
      </w:r>
    </w:p>
    <w:p>
      <w:r>
        <w:rPr>
          <w:b/>
          <w:color w:val="16324F"/>
        </w:rPr>
        <w:t>关键信息：</w:t>
      </w:r>
      <w:r>
        <w:t>日本8月CPI(除生鲜食品)同比 1.7%，预期 1.8%，前值 1.8%。；日本8月份全国消费者价格指数增速放缓 低于预期 日本央行利率加息预期保持不变；美国8月进口价格指数同比 7%，预期 6.6%，前值 5.9%。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引用：[1]日本8月CPI(除生鲜食品)同比 1.7%，预期 1 / [2]日本8月份全国消费者价格指数增速放缓 低于预期 日本 / [3]美国8月进口价格指数同比 7%，预期 6.6%，前值 / [4]日本8月核心CPI同比上涨1.7% 预估为上涨1.8</w:t>
      </w:r>
    </w:p>
    <w:p>
      <w:pPr>
        <w:pStyle w:val="Heading2"/>
      </w:pPr>
      <w:r>
        <w:t>港股广汽集团、MINIMAX大涨7%，阿里、百度、网易、京东集体下跌，珠峰黄金跌超7%</w:t>
      </w:r>
    </w:p>
    <w:p>
      <w:r>
        <w:rPr>
          <w:color w:val="8A939E"/>
          <w:sz w:val="18"/>
        </w:rPr>
        <w:t>热度 0.524（爆点）· 7 篇 / 3 家媒体 · 金融市场</w:t>
      </w:r>
    </w:p>
    <w:p>
      <w:r>
        <w:rPr>
          <w:b/>
          <w:color w:val="16324F"/>
        </w:rPr>
        <w:t>事件概述：</w:t>
      </w:r>
      <w:r>
        <w:t>「港股广汽集团、MINIMAX大涨7%，阿里、百度、网易、京东集体下跌，珠峰黄金跌超7%」由 7 篇报道聚合而成，覆盖 3 家媒体，热度 0.524（爆点），所属板块类目：金融市场。</w:t>
      </w:r>
    </w:p>
    <w:p>
      <w:r>
        <w:rPr>
          <w:b/>
          <w:color w:val="16324F"/>
        </w:rPr>
        <w:t>关键信息：</w:t>
      </w:r>
      <w:r>
        <w:t>港股广汽集团、MINIMAX大涨7%，阿里、百度、网易、京东集体下跌，珠峰黄金跌；9月17日热门中概股涨跌不一 携程涨超3% 百度跌超2% B站跌超3%；港股午评：恒指跌0.73% 科指跌0.76% 科网股低迷 黄金股下挫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引用：[1]港股广汽集团、MINIMAX大涨7%，阿里、百度、网 / [2]9月17日热门中概股涨跌不一 携程涨超3% 百度跌超 / [3]港股午评：恒指跌0.73% 科指跌0.76% 科网股 / [4]广汽集团午前涨超5% 一汽拟成广汽第二大股东</w:t>
      </w:r>
    </w:p>
    <w:p>
      <w:pPr>
        <w:pStyle w:val="Heading2"/>
      </w:pPr>
      <w:r>
        <w:t>商品期货开盘，原油主力合约跌超5%，燃料油跌超4%，LU燃油跌超3%，苯乙烯、纯</w:t>
      </w:r>
    </w:p>
    <w:p>
      <w:r>
        <w:rPr>
          <w:color w:val="8A939E"/>
          <w:sz w:val="18"/>
        </w:rPr>
        <w:t>热度 0.514（爆点）· 6 篇 / 3 家媒体 · 大宗与能化</w:t>
      </w:r>
    </w:p>
    <w:p>
      <w:r>
        <w:rPr>
          <w:b/>
          <w:color w:val="16324F"/>
        </w:rPr>
        <w:t>事件概述：</w:t>
      </w:r>
      <w:r>
        <w:t>「商品期货开盘，原油主力合约跌超5%，燃料油跌超4%，LU燃油跌超3%，苯乙烯、纯」由 6 篇报道聚合而成，覆盖 3 家媒体，热度 0.514（爆点），所属板块类目：大宗与能化。</w:t>
      </w:r>
    </w:p>
    <w:p>
      <w:r>
        <w:rPr>
          <w:b/>
          <w:color w:val="16324F"/>
        </w:rPr>
        <w:t>关键信息：</w:t>
      </w:r>
      <w:r>
        <w:t>商品期货开盘，原油主力合约跌超5%，燃料油跌超4%，LU燃油跌超3%，苯乙烯、纯；国内商品期货早盘开盘 主力合约跌多涨少；商品期货开盘，原油主力合约跌超5%，液化气、焦煤跌超3%，燃料油跌近3%。集运欧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引用：[1]商品期货开盘，原油主力合约跌超5%，燃料油跌超4%， / [2]国内商品期货早盘开盘 主力合约跌多涨少 / [3]商品期货开盘，原油主力合约跌超5%，液化气、焦煤跌超 / [4]收评|国内期货主力合约跌多涨少 纯苯触及跌停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6,257 条</w:t>
      </w:r>
    </w:p>
    <w:p>
      <w:pPr>
        <w:pStyle w:val="ListBullet"/>
      </w:pPr>
      <w:r>
        <w:t>三层去重：2,541 → 2,249 条（精确104/SimHash7/语义181）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