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6324F"/>
        </w:rPr>
        <w:t>投研舆情晨报 · 2026-09-19</w:t>
      </w:r>
    </w:p>
    <w:p>
      <w:r>
        <w:rPr>
          <w:color w:val="8A939E"/>
          <w:sz w:val="18"/>
        </w:rPr>
        <w:t>覆盖 6 家媒体 · 入库 7,202 条 · 去重后 1,980 条 · 识别热点 69 个</w:t>
      </w:r>
    </w:p>
    <w:p>
      <w:pPr>
        <w:pStyle w:val="Heading1"/>
      </w:pPr>
      <w:r>
        <w:rPr>
          <w:color w:val="1F6FB2"/>
        </w:rPr>
        <w:t>一、今日热点榜</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w:t>
            </w:r>
          </w:p>
        </w:tc>
        <w:tc>
          <w:tcPr>
            <w:tcW w:type="dxa" w:w="1440"/>
          </w:tcPr>
          <w:p>
            <w:r>
              <w:t>热度</w:t>
            </w:r>
          </w:p>
        </w:tc>
        <w:tc>
          <w:tcPr>
            <w:tcW w:type="dxa" w:w="1440"/>
          </w:tcPr>
          <w:p>
            <w:r>
              <w:t>分级</w:t>
            </w:r>
          </w:p>
        </w:tc>
        <w:tc>
          <w:tcPr>
            <w:tcW w:type="dxa" w:w="1440"/>
          </w:tcPr>
          <w:p>
            <w:r>
              <w:t>类目</w:t>
            </w:r>
          </w:p>
        </w:tc>
        <w:tc>
          <w:tcPr>
            <w:tcW w:type="dxa" w:w="1440"/>
          </w:tcPr>
          <w:p>
            <w:r>
              <w:t>热点</w:t>
            </w:r>
          </w:p>
        </w:tc>
        <w:tc>
          <w:tcPr>
            <w:tcW w:type="dxa" w:w="1440"/>
          </w:tcPr>
          <w:p>
            <w:r>
              <w:t>报道/媒体</w:t>
            </w:r>
          </w:p>
        </w:tc>
      </w:tr>
      <w:tr>
        <w:tc>
          <w:tcPr>
            <w:tcW w:type="dxa" w:w="1440"/>
          </w:tcPr>
          <w:p>
            <w:r>
              <w:t>1</w:t>
            </w:r>
          </w:p>
        </w:tc>
        <w:tc>
          <w:tcPr>
            <w:tcW w:type="dxa" w:w="1440"/>
          </w:tcPr>
          <w:p>
            <w:r>
              <w:t>0.906</w:t>
            </w:r>
          </w:p>
        </w:tc>
        <w:tc>
          <w:tcPr>
            <w:tcW w:type="dxa" w:w="1440"/>
          </w:tcPr>
          <w:p>
            <w:r>
              <w:t>爆点</w:t>
            </w:r>
          </w:p>
        </w:tc>
        <w:tc>
          <w:tcPr>
            <w:tcW w:type="dxa" w:w="1440"/>
          </w:tcPr>
          <w:p>
            <w:r>
              <w:t>宏观政策</w:t>
            </w:r>
          </w:p>
        </w:tc>
        <w:tc>
          <w:tcPr>
            <w:tcW w:type="dxa" w:w="1440"/>
          </w:tcPr>
          <w:p>
            <w:r>
              <w:t>日本8月CPI(除生鲜食品)同比 1.7%，预期 1.8%，</w:t>
            </w:r>
          </w:p>
        </w:tc>
        <w:tc>
          <w:tcPr>
            <w:tcW w:type="dxa" w:w="1440"/>
          </w:tcPr>
          <w:p>
            <w:r>
              <w:t>22/3</w:t>
            </w:r>
          </w:p>
        </w:tc>
      </w:tr>
      <w:tr>
        <w:tc>
          <w:tcPr>
            <w:tcW w:type="dxa" w:w="1440"/>
          </w:tcPr>
          <w:p>
            <w:r>
              <w:t>2</w:t>
            </w:r>
          </w:p>
        </w:tc>
        <w:tc>
          <w:tcPr>
            <w:tcW w:type="dxa" w:w="1440"/>
          </w:tcPr>
          <w:p>
            <w:r>
              <w:t>0.722</w:t>
            </w:r>
          </w:p>
        </w:tc>
        <w:tc>
          <w:tcPr>
            <w:tcW w:type="dxa" w:w="1440"/>
          </w:tcPr>
          <w:p>
            <w:r>
              <w:t>爆点</w:t>
            </w:r>
          </w:p>
        </w:tc>
        <w:tc>
          <w:tcPr>
            <w:tcW w:type="dxa" w:w="1440"/>
          </w:tcPr>
          <w:p>
            <w:r>
              <w:t>国际市场</w:t>
            </w:r>
          </w:p>
        </w:tc>
        <w:tc>
          <w:tcPr>
            <w:tcW w:type="dxa" w:w="1440"/>
          </w:tcPr>
          <w:p>
            <w:r>
              <w:t>人民币升破6.7关口！多重因素构成强支撑 业内预计全年人民币</w:t>
            </w:r>
          </w:p>
        </w:tc>
        <w:tc>
          <w:tcPr>
            <w:tcW w:type="dxa" w:w="1440"/>
          </w:tcPr>
          <w:p>
            <w:r>
              <w:t>9/4</w:t>
            </w:r>
          </w:p>
        </w:tc>
      </w:tr>
      <w:tr>
        <w:tc>
          <w:tcPr>
            <w:tcW w:type="dxa" w:w="1440"/>
          </w:tcPr>
          <w:p>
            <w:r>
              <w:t>3</w:t>
            </w:r>
          </w:p>
        </w:tc>
        <w:tc>
          <w:tcPr>
            <w:tcW w:type="dxa" w:w="1440"/>
          </w:tcPr>
          <w:p>
            <w:r>
              <w:t>0.708</w:t>
            </w:r>
          </w:p>
        </w:tc>
        <w:tc>
          <w:tcPr>
            <w:tcW w:type="dxa" w:w="1440"/>
          </w:tcPr>
          <w:p>
            <w:r>
              <w:t>爆点</w:t>
            </w:r>
          </w:p>
        </w:tc>
        <w:tc>
          <w:tcPr>
            <w:tcW w:type="dxa" w:w="1440"/>
          </w:tcPr>
          <w:p>
            <w:r>
              <w:t>综合</w:t>
            </w:r>
          </w:p>
        </w:tc>
        <w:tc>
          <w:tcPr>
            <w:tcW w:type="dxa" w:w="1440"/>
          </w:tcPr>
          <w:p>
            <w:r>
              <w:t>上交所：新股沈鼓集团股票价格大幅波动 依规对相关投资者采取了</w:t>
            </w:r>
          </w:p>
        </w:tc>
        <w:tc>
          <w:tcPr>
            <w:tcW w:type="dxa" w:w="1440"/>
          </w:tcPr>
          <w:p>
            <w:r>
              <w:t>11/3</w:t>
            </w:r>
          </w:p>
        </w:tc>
      </w:tr>
      <w:tr>
        <w:tc>
          <w:tcPr>
            <w:tcW w:type="dxa" w:w="1440"/>
          </w:tcPr>
          <w:p>
            <w:r>
              <w:t>4</w:t>
            </w:r>
          </w:p>
        </w:tc>
        <w:tc>
          <w:tcPr>
            <w:tcW w:type="dxa" w:w="1440"/>
          </w:tcPr>
          <w:p>
            <w:r>
              <w:t>0.675</w:t>
            </w:r>
          </w:p>
        </w:tc>
        <w:tc>
          <w:tcPr>
            <w:tcW w:type="dxa" w:w="1440"/>
          </w:tcPr>
          <w:p>
            <w:r>
              <w:t>爆点</w:t>
            </w:r>
          </w:p>
        </w:tc>
        <w:tc>
          <w:tcPr>
            <w:tcW w:type="dxa" w:w="1440"/>
          </w:tcPr>
          <w:p>
            <w:r>
              <w:t>综合</w:t>
            </w:r>
          </w:p>
        </w:tc>
        <w:tc>
          <w:tcPr>
            <w:tcW w:type="dxa" w:w="1440"/>
          </w:tcPr>
          <w:p>
            <w:r>
              <w:t>澳洲联储主席布洛克：多项指标持续表明，劳动力市场状况依旧接近</w:t>
            </w:r>
          </w:p>
        </w:tc>
        <w:tc>
          <w:tcPr>
            <w:tcW w:type="dxa" w:w="1440"/>
          </w:tcPr>
          <w:p>
            <w:r>
              <w:t>9/3</w:t>
            </w:r>
          </w:p>
        </w:tc>
      </w:tr>
      <w:tr>
        <w:tc>
          <w:tcPr>
            <w:tcW w:type="dxa" w:w="1440"/>
          </w:tcPr>
          <w:p>
            <w:r>
              <w:t>5</w:t>
            </w:r>
          </w:p>
        </w:tc>
        <w:tc>
          <w:tcPr>
            <w:tcW w:type="dxa" w:w="1440"/>
          </w:tcPr>
          <w:p>
            <w:r>
              <w:t>0.656</w:t>
            </w:r>
          </w:p>
        </w:tc>
        <w:tc>
          <w:tcPr>
            <w:tcW w:type="dxa" w:w="1440"/>
          </w:tcPr>
          <w:p>
            <w:r>
              <w:t>爆点</w:t>
            </w:r>
          </w:p>
        </w:tc>
        <w:tc>
          <w:tcPr>
            <w:tcW w:type="dxa" w:w="1440"/>
          </w:tcPr>
          <w:p>
            <w:r>
              <w:t>综合</w:t>
            </w:r>
          </w:p>
        </w:tc>
        <w:tc>
          <w:tcPr>
            <w:tcW w:type="dxa" w:w="1440"/>
          </w:tcPr>
          <w:p>
            <w:r>
              <w:t>伯克希尔·哈撒韦任命沃伦·巴菲特为名誉董事长，霍华德·巴菲特</w:t>
            </w:r>
          </w:p>
        </w:tc>
        <w:tc>
          <w:tcPr>
            <w:tcW w:type="dxa" w:w="1440"/>
          </w:tcPr>
          <w:p>
            <w:r>
              <w:t>8/3</w:t>
            </w:r>
          </w:p>
        </w:tc>
      </w:tr>
      <w:tr>
        <w:tc>
          <w:tcPr>
            <w:tcW w:type="dxa" w:w="1440"/>
          </w:tcPr>
          <w:p>
            <w:r>
              <w:t>6</w:t>
            </w:r>
          </w:p>
        </w:tc>
        <w:tc>
          <w:tcPr>
            <w:tcW w:type="dxa" w:w="1440"/>
          </w:tcPr>
          <w:p>
            <w:r>
              <w:t>0.628</w:t>
            </w:r>
          </w:p>
        </w:tc>
        <w:tc>
          <w:tcPr>
            <w:tcW w:type="dxa" w:w="1440"/>
          </w:tcPr>
          <w:p>
            <w:r>
              <w:t>爆点</w:t>
            </w:r>
          </w:p>
        </w:tc>
        <w:tc>
          <w:tcPr>
            <w:tcW w:type="dxa" w:w="1440"/>
          </w:tcPr>
          <w:p>
            <w:r>
              <w:t>综合</w:t>
            </w:r>
          </w:p>
        </w:tc>
        <w:tc>
          <w:tcPr>
            <w:tcW w:type="dxa" w:w="1440"/>
          </w:tcPr>
          <w:p>
            <w:r>
              <w:t>黄益平：随着人工智能技术的落地和创新，供强需弱矛盾或进一步加</w:t>
            </w:r>
          </w:p>
        </w:tc>
        <w:tc>
          <w:tcPr>
            <w:tcW w:type="dxa" w:w="1440"/>
          </w:tcPr>
          <w:p>
            <w:r>
              <w:t>9/2</w:t>
            </w:r>
          </w:p>
        </w:tc>
      </w:tr>
      <w:tr>
        <w:tc>
          <w:tcPr>
            <w:tcW w:type="dxa" w:w="1440"/>
          </w:tcPr>
          <w:p>
            <w:r>
              <w:t>7</w:t>
            </w:r>
          </w:p>
        </w:tc>
        <w:tc>
          <w:tcPr>
            <w:tcW w:type="dxa" w:w="1440"/>
          </w:tcPr>
          <w:p>
            <w:r>
              <w:t>0.614</w:t>
            </w:r>
          </w:p>
        </w:tc>
        <w:tc>
          <w:tcPr>
            <w:tcW w:type="dxa" w:w="1440"/>
          </w:tcPr>
          <w:p>
            <w:r>
              <w:t>高热</w:t>
            </w:r>
          </w:p>
        </w:tc>
        <w:tc>
          <w:tcPr>
            <w:tcW w:type="dxa" w:w="1440"/>
          </w:tcPr>
          <w:p>
            <w:r>
              <w:t>综合</w:t>
            </w:r>
          </w:p>
        </w:tc>
        <w:tc>
          <w:tcPr>
            <w:tcW w:type="dxa" w:w="1440"/>
          </w:tcPr>
          <w:p>
            <w:r>
              <w:t>全链条激活房车消费潜力 十部门联合出台“房车消费大礼包”</w:t>
            </w:r>
          </w:p>
        </w:tc>
        <w:tc>
          <w:tcPr>
            <w:tcW w:type="dxa" w:w="1440"/>
          </w:tcPr>
          <w:p>
            <w:r>
              <w:t>5/4</w:t>
            </w:r>
          </w:p>
        </w:tc>
      </w:tr>
      <w:tr>
        <w:tc>
          <w:tcPr>
            <w:tcW w:type="dxa" w:w="1440"/>
          </w:tcPr>
          <w:p>
            <w:r>
              <w:t>8</w:t>
            </w:r>
          </w:p>
        </w:tc>
        <w:tc>
          <w:tcPr>
            <w:tcW w:type="dxa" w:w="1440"/>
          </w:tcPr>
          <w:p>
            <w:r>
              <w:t>0.610</w:t>
            </w:r>
          </w:p>
        </w:tc>
        <w:tc>
          <w:tcPr>
            <w:tcW w:type="dxa" w:w="1440"/>
          </w:tcPr>
          <w:p>
            <w:r>
              <w:t>高热</w:t>
            </w:r>
          </w:p>
        </w:tc>
        <w:tc>
          <w:tcPr>
            <w:tcW w:type="dxa" w:w="1440"/>
          </w:tcPr>
          <w:p>
            <w:r>
              <w:t>大宗与能化</w:t>
            </w:r>
          </w:p>
        </w:tc>
        <w:tc>
          <w:tcPr>
            <w:tcW w:type="dxa" w:w="1440"/>
          </w:tcPr>
          <w:p>
            <w:r>
              <w:t>商品期货开盘，原油主力合约跌超5%，液化气、焦煤跌超3%，燃</w:t>
            </w:r>
          </w:p>
        </w:tc>
        <w:tc>
          <w:tcPr>
            <w:tcW w:type="dxa" w:w="1440"/>
          </w:tcPr>
          <w:p>
            <w:r>
              <w:t>6/3</w:t>
            </w:r>
          </w:p>
        </w:tc>
      </w:tr>
      <w:tr>
        <w:tc>
          <w:tcPr>
            <w:tcW w:type="dxa" w:w="1440"/>
          </w:tcPr>
          <w:p>
            <w:r>
              <w:t>9</w:t>
            </w:r>
          </w:p>
        </w:tc>
        <w:tc>
          <w:tcPr>
            <w:tcW w:type="dxa" w:w="1440"/>
          </w:tcPr>
          <w:p>
            <w:r>
              <w:t>0.567</w:t>
            </w:r>
          </w:p>
        </w:tc>
        <w:tc>
          <w:tcPr>
            <w:tcW w:type="dxa" w:w="1440"/>
          </w:tcPr>
          <w:p>
            <w:r>
              <w:t>高热</w:t>
            </w:r>
          </w:p>
        </w:tc>
        <w:tc>
          <w:tcPr>
            <w:tcW w:type="dxa" w:w="1440"/>
          </w:tcPr>
          <w:p>
            <w:r>
              <w:t>国际市场</w:t>
            </w:r>
          </w:p>
        </w:tc>
        <w:tc>
          <w:tcPr>
            <w:tcW w:type="dxa" w:w="1440"/>
          </w:tcPr>
          <w:p>
            <w:r>
              <w:t>油价短线拉升，报道：沙特告知欧洲炼油商，下月他们将不会获得原</w:t>
            </w:r>
          </w:p>
        </w:tc>
        <w:tc>
          <w:tcPr>
            <w:tcW w:type="dxa" w:w="1440"/>
          </w:tcPr>
          <w:p>
            <w:r>
              <w:t>5/3</w:t>
            </w:r>
          </w:p>
        </w:tc>
      </w:tr>
      <w:tr>
        <w:tc>
          <w:tcPr>
            <w:tcW w:type="dxa" w:w="1440"/>
          </w:tcPr>
          <w:p>
            <w:r>
              <w:t>10</w:t>
            </w:r>
          </w:p>
        </w:tc>
        <w:tc>
          <w:tcPr>
            <w:tcW w:type="dxa" w:w="1440"/>
          </w:tcPr>
          <w:p>
            <w:r>
              <w:t>0.555</w:t>
            </w:r>
          </w:p>
        </w:tc>
        <w:tc>
          <w:tcPr>
            <w:tcW w:type="dxa" w:w="1440"/>
          </w:tcPr>
          <w:p>
            <w:r>
              <w:t>高热</w:t>
            </w:r>
          </w:p>
        </w:tc>
        <w:tc>
          <w:tcPr>
            <w:tcW w:type="dxa" w:w="1440"/>
          </w:tcPr>
          <w:p>
            <w:r>
              <w:t>综合</w:t>
            </w:r>
          </w:p>
        </w:tc>
        <w:tc>
          <w:tcPr>
            <w:tcW w:type="dxa" w:w="1440"/>
          </w:tcPr>
          <w:p>
            <w:r>
              <w:t>网信办加强涉企侵权信息管理 涉及歪曲解读企业家过往言论、拉踩</w:t>
            </w:r>
          </w:p>
        </w:tc>
        <w:tc>
          <w:tcPr>
            <w:tcW w:type="dxa" w:w="1440"/>
          </w:tcPr>
          <w:p>
            <w:r>
              <w:t>3/2</w:t>
            </w:r>
          </w:p>
        </w:tc>
      </w:tr>
    </w:tbl>
    <w:p>
      <w:pPr>
        <w:pStyle w:val="Heading1"/>
      </w:pPr>
      <w:r>
        <w:rPr>
          <w:color w:val="1F6FB2"/>
        </w:rPr>
        <w:t>二、重点事件深度分析</w:t>
      </w:r>
    </w:p>
    <w:p>
      <w:pPr>
        <w:pStyle w:val="Heading2"/>
      </w:pPr>
      <w:r>
        <w:t>日本8月CPI(除生鲜食品)同比 1.7%，预期 1.8%，前值 1.8%。</w:t>
      </w:r>
    </w:p>
    <w:p>
      <w:r>
        <w:rPr>
          <w:color w:val="8A939E"/>
          <w:sz w:val="18"/>
        </w:rPr>
        <w:t>热度 0.906（爆点）· 22 篇 / 3 家媒体 · 宏观政策</w:t>
      </w:r>
    </w:p>
    <w:p>
      <w:r>
        <w:rPr>
          <w:b/>
          <w:color w:val="16324F"/>
        </w:rPr>
        <w:t>事件概述：</w:t>
      </w:r>
      <w:r>
        <w:t>「日本8月CPI(除生鲜食品)同比 1.7%，预期 1.8%，前值 1.8%。」由 22 篇报道聚合而成，覆盖 3 家媒体，热度 0.906（爆点），所属板块类目：宏观政策。</w:t>
      </w:r>
    </w:p>
    <w:p>
      <w:r>
        <w:rPr>
          <w:b/>
          <w:color w:val="16324F"/>
        </w:rPr>
        <w:t>关键信息：</w:t>
      </w:r>
      <w:r>
        <w:t>日本8月CPI(除生鲜食品)同比 1.7%，预期 1.8%，前值 1.8%。；日本8月份全国消费者价格指数增速放缓 低于预期 日本央行利率加息预期保持不变；日本核心CPI连续60个月上涨</w:t>
      </w:r>
    </w:p>
    <w:p>
      <w:r>
        <w:rPr>
          <w:b/>
          <w:color w:val="16324F"/>
        </w:rPr>
        <w:t>市场影响：</w:t>
      </w:r>
      <w:r>
        <w:t>关联板块代码：本簇未携带板块标签。（LLM 不可用，未生成研判，以上为检索与统计事实）</w:t>
      </w:r>
    </w:p>
    <w:p>
      <w:r>
        <w:rPr>
          <w:b/>
          <w:color w:val="16324F"/>
        </w:rPr>
        <w:t>关注要点：</w:t>
      </w:r>
      <w:r>
        <w:t>建议人工复核该事件的后续进展与板块联动。</w:t>
      </w:r>
    </w:p>
    <w:p>
      <w:r>
        <w:rPr>
          <w:color w:val="8A939E"/>
          <w:sz w:val="17"/>
        </w:rPr>
        <w:t>引用：[1]日本8月CPI(除生鲜食品)同比 1.7%，预期 1 / [2]日本8月份全国消费者价格指数增速放缓 低于预期 日本 / [3]日本核心CPI连续60个月上涨 / [4]加拿大8月原材料价格指数环比 3.1%，预期 0.8</w:t>
      </w:r>
    </w:p>
    <w:p>
      <w:pPr>
        <w:pStyle w:val="Heading2"/>
      </w:pPr>
      <w:r>
        <w:t>人民币升破6.7关口！多重因素构成强支撑 业内预计全年人民币汇率走势或“先升后稳”</w:t>
      </w:r>
    </w:p>
    <w:p>
      <w:r>
        <w:rPr>
          <w:color w:val="8A939E"/>
          <w:sz w:val="18"/>
        </w:rPr>
        <w:t>热度 0.722（爆点）· 9 篇 / 4 家媒体 · 国际市场</w:t>
      </w:r>
    </w:p>
    <w:p>
      <w:r>
        <w:rPr>
          <w:b/>
          <w:color w:val="16324F"/>
        </w:rPr>
        <w:t>事件概述：</w:t>
      </w:r>
      <w:r>
        <w:t>「人民币升破6.7关口！多重因素构成强支撑 业内预计全年人民币汇率走势或“先升后稳”」由 9 篇报道聚合而成，覆盖 4 家媒体，热度 0.722（爆点），所属板块类目：国际市场。</w:t>
      </w:r>
    </w:p>
    <w:p>
      <w:r>
        <w:rPr>
          <w:b/>
          <w:color w:val="16324F"/>
        </w:rPr>
        <w:t>关键信息：</w:t>
      </w:r>
      <w:r>
        <w:t>人民币升破6.7关口！多重因素构成强支撑 业内预计全年人民币汇率走势或“先升后稳；在岸、离岸人民币，双双升破6.7；在岸、离岸人民币对美元汇率双双升破6.7</w:t>
      </w:r>
    </w:p>
    <w:p>
      <w:r>
        <w:rPr>
          <w:b/>
          <w:color w:val="16324F"/>
        </w:rPr>
        <w:t>市场影响：</w:t>
      </w:r>
      <w:r>
        <w:t>关联板块代码：本簇未携带板块标签。（LLM 不可用，未生成研判，以上为检索与统计事实）</w:t>
      </w:r>
    </w:p>
    <w:p>
      <w:r>
        <w:rPr>
          <w:b/>
          <w:color w:val="16324F"/>
        </w:rPr>
        <w:t>关注要点：</w:t>
      </w:r>
      <w:r>
        <w:t>建议人工复核该事件的后续进展与板块联动。</w:t>
      </w:r>
    </w:p>
    <w:p>
      <w:r>
        <w:rPr>
          <w:color w:val="8A939E"/>
          <w:sz w:val="17"/>
        </w:rPr>
        <w:t>引用：[1]人民币升破6.7关口！多重因素构成强支撑 业内预计全 / [2]在岸、离岸人民币，双双升破6.7 / [3]在岸、离岸人民币对美元汇率双双升破6.7 / [4]离岸人民币兑美元升破6.70关口，创2023年1月1</w:t>
      </w:r>
    </w:p>
    <w:p>
      <w:pPr>
        <w:pStyle w:val="Heading2"/>
      </w:pPr>
      <w:r>
        <w:t>上交所：新股沈鼓集团股票价格大幅波动 依规对相关投资者采取了暂停账户交易等自律监管措施</w:t>
      </w:r>
    </w:p>
    <w:p>
      <w:r>
        <w:rPr>
          <w:color w:val="8A939E"/>
          <w:sz w:val="18"/>
        </w:rPr>
        <w:t>热度 0.708（爆点）· 11 篇 / 3 家媒体 · 综合</w:t>
      </w:r>
    </w:p>
    <w:p>
      <w:r>
        <w:rPr>
          <w:b/>
          <w:color w:val="16324F"/>
        </w:rPr>
        <w:t>事件概述：</w:t>
      </w:r>
      <w:r>
        <w:t>「上交所：新股沈鼓集团股票价格大幅波动 依规对相关投资者采取了暂停账户交易等自律监管措施」由 11 篇报道聚合而成，覆盖 3 家媒体，热度 0.708（爆点），所属板块类目：综合。</w:t>
      </w:r>
    </w:p>
    <w:p>
      <w:r>
        <w:rPr>
          <w:b/>
          <w:color w:val="16324F"/>
        </w:rPr>
        <w:t>关键信息：</w:t>
      </w:r>
      <w:r>
        <w:t>上交所：依规对沈鼓集团异常交易相关投资者采取暂停账户交易等自律监管措施；上交所：新股沈鼓集团股票价格大幅波动 依规对相关投资者采取了暂停账户交易等自律监；沈鼓集团相关异常账户暂停交易！刚刚，上交所出手→</w:t>
      </w:r>
    </w:p>
    <w:p>
      <w:r>
        <w:rPr>
          <w:b/>
          <w:color w:val="16324F"/>
        </w:rPr>
        <w:t>市场影响：</w:t>
      </w:r>
      <w:r>
        <w:t>关联板块代码：本簇未携带板块标签。（LLM 不可用，未生成研判，以上为检索与统计事实）</w:t>
      </w:r>
    </w:p>
    <w:p>
      <w:r>
        <w:rPr>
          <w:b/>
          <w:color w:val="16324F"/>
        </w:rPr>
        <w:t>关注要点：</w:t>
      </w:r>
      <w:r>
        <w:t>建议人工复核该事件的后续进展与板块联动。</w:t>
      </w:r>
    </w:p>
    <w:p>
      <w:r>
        <w:rPr>
          <w:color w:val="8A939E"/>
          <w:sz w:val="17"/>
        </w:rPr>
        <w:t>引用：[1]上交所：依规对沈鼓集团异常交易相关投资者采取暂停账户 / [2]上交所：新股沈鼓集团股票价格大幅波动 依规对相关投资 / [3]沈鼓集团相关异常账户暂停交易！刚刚，上交所出手→ / [4]上交所出手：对沈鼓集团部分投资者暂停交易</w:t>
      </w:r>
    </w:p>
    <w:p>
      <w:pPr>
        <w:pStyle w:val="Heading2"/>
      </w:pPr>
      <w:r>
        <w:t>澳洲联储主席布洛克：多项指标持续表明，劳动力市场状况依旧接近且略紧于充分就业水平</w:t>
      </w:r>
    </w:p>
    <w:p>
      <w:r>
        <w:rPr>
          <w:color w:val="8A939E"/>
          <w:sz w:val="18"/>
        </w:rPr>
        <w:t>热度 0.675（爆点）· 9 篇 / 3 家媒体 · 综合</w:t>
      </w:r>
    </w:p>
    <w:p>
      <w:r>
        <w:rPr>
          <w:b/>
          <w:color w:val="16324F"/>
        </w:rPr>
        <w:t>事件概述：</w:t>
      </w:r>
      <w:r>
        <w:t>「澳洲联储主席布洛克：多项指标持续表明，劳动力市场状况依旧接近且略紧于充分就业水平」由 9 篇报道聚合而成，覆盖 3 家媒体，热度 0.675（爆点），所属板块类目：综合。</w:t>
      </w:r>
    </w:p>
    <w:p>
      <w:r>
        <w:rPr>
          <w:b/>
          <w:color w:val="16324F"/>
        </w:rPr>
        <w:t>关键信息：</w:t>
      </w:r>
      <w:r>
        <w:t>澳洲联储主席布洛克：多项指标持续表明，劳动力市场状况依旧接近且略紧于充分就业水平；澳洲联储主席布洛克：由于全球不确定性，投资者希望获得更高的回报。 贸易和关税公告；澳洲联储主席布洛克：通胀风险偏向上行。 很难忽略持续存在的通胀冲击。 将通胀率控</w:t>
      </w:r>
    </w:p>
    <w:p>
      <w:r>
        <w:rPr>
          <w:b/>
          <w:color w:val="16324F"/>
        </w:rPr>
        <w:t>市场影响：</w:t>
      </w:r>
      <w:r>
        <w:t>关联板块代码：本簇未携带板块标签。（LLM 不可用，未生成研判，以上为检索与统计事实）</w:t>
      </w:r>
    </w:p>
    <w:p>
      <w:r>
        <w:rPr>
          <w:b/>
          <w:color w:val="16324F"/>
        </w:rPr>
        <w:t>关注要点：</w:t>
      </w:r>
      <w:r>
        <w:t>建议人工复核该事件的后续进展与板块联动。</w:t>
      </w:r>
    </w:p>
    <w:p>
      <w:r>
        <w:rPr>
          <w:color w:val="8A939E"/>
          <w:sz w:val="17"/>
        </w:rPr>
        <w:t>引用：[1]澳洲联储主席布洛克：多项指标持续表明，劳动力市场状况 / [2]澳洲联储主席布洛克：由于全球不确定性，投资者希望获得 / [3]澳洲联储主席布洛克：通胀风险偏向上行。 很难忽略持续 / [4]澳洲联储主席布洛克：我们正在思考当前的政策紧缩程度是</w:t>
      </w:r>
    </w:p>
    <w:p>
      <w:pPr>
        <w:pStyle w:val="Heading2"/>
      </w:pPr>
      <w:r>
        <w:t>伯克希尔·哈撒韦任命沃伦·巴菲特为名誉董事长，霍华德·巴菲特任董事长</w:t>
      </w:r>
    </w:p>
    <w:p>
      <w:r>
        <w:rPr>
          <w:color w:val="8A939E"/>
          <w:sz w:val="18"/>
        </w:rPr>
        <w:t>热度 0.656（爆点）· 8 篇 / 3 家媒体 · 综合</w:t>
      </w:r>
    </w:p>
    <w:p>
      <w:r>
        <w:rPr>
          <w:b/>
          <w:color w:val="16324F"/>
        </w:rPr>
        <w:t>事件概述：</w:t>
      </w:r>
      <w:r>
        <w:t>「伯克希尔·哈撒韦任命沃伦·巴菲特为名誉董事长，霍华德·巴菲特任董事长」由 8 篇报道聚合而成，覆盖 3 家媒体，热度 0.656（爆点），所属板块类目：综合。</w:t>
      </w:r>
    </w:p>
    <w:p>
      <w:r>
        <w:rPr>
          <w:b/>
          <w:color w:val="16324F"/>
        </w:rPr>
        <w:t>关键信息：</w:t>
      </w:r>
      <w:r>
        <w:t>伯克希尔·哈撒韦任命沃伦·巴菲特为名誉董事长，霍华德·巴菲特任董事长；沃伦·巴菲特卸任伯克希尔-哈撒韦董事长；霍华德・巴菲特是谁？伯克希尔‑哈撒韦新任董事长</w:t>
      </w:r>
    </w:p>
    <w:p>
      <w:r>
        <w:rPr>
          <w:b/>
          <w:color w:val="16324F"/>
        </w:rPr>
        <w:t>市场影响：</w:t>
      </w:r>
      <w:r>
        <w:t>关联板块代码：本簇未携带板块标签。（LLM 不可用，未生成研判，以上为检索与统计事实）</w:t>
      </w:r>
    </w:p>
    <w:p>
      <w:r>
        <w:rPr>
          <w:b/>
          <w:color w:val="16324F"/>
        </w:rPr>
        <w:t>关注要点：</w:t>
      </w:r>
      <w:r>
        <w:t>建议人工复核该事件的后续进展与板块联动。</w:t>
      </w:r>
    </w:p>
    <w:p>
      <w:r>
        <w:rPr>
          <w:color w:val="8A939E"/>
          <w:sz w:val="17"/>
        </w:rPr>
        <w:t>引用：[1]伯克希尔·哈撒韦任命沃伦·巴菲特为名誉董事长，霍华德 / [2]沃伦·巴菲特卸任伯克希尔-哈撒韦董事长 / [3]霍华德・巴菲特是谁？伯克希尔‑哈撒韦新任董事长 / [4]巴菲特卸任伯克希尔董事长：“时间老人终将获胜”</w:t>
      </w:r>
    </w:p>
    <w:p>
      <w:pPr>
        <w:pStyle w:val="Heading1"/>
      </w:pPr>
      <w:r>
        <w:rPr>
          <w:color w:val="1F6FB2"/>
        </w:rPr>
        <w:t>三、数据与方法口径</w:t>
      </w:r>
    </w:p>
    <w:p>
      <w:pPr>
        <w:pStyle w:val="ListBullet"/>
      </w:pPr>
      <w:r>
        <w:t>采集：6 家媒体公开接口，累计入库 7,202 条</w:t>
      </w:r>
    </w:p>
    <w:p>
      <w:pPr>
        <w:pStyle w:val="ListBullet"/>
      </w:pPr>
      <w:r>
        <w:t>三层去重：2,295 → 1,980 条（精确148/SimHash10/语义157）</w:t>
      </w:r>
    </w:p>
    <w:p>
      <w:pPr>
        <w:pStyle w:val="ListBullet"/>
      </w:pPr>
      <w:r>
        <w:t>聚类：向量近邻+并查集连通合并，无预设簇数</w:t>
      </w:r>
    </w:p>
    <w:p>
      <w:pPr>
        <w:pStyle w:val="ListBullet"/>
      </w:pPr>
      <w:r>
        <w:t>热度：四因子窗口内对数归一，社交因子因不可采而归一剔除</w:t>
      </w:r>
    </w:p>
    <w:p>
      <w:pPr>
        <w:pStyle w:val="ListBullet"/>
      </w:pPr>
      <w:r>
        <w:t>深度分析：BM25+向量混合检索、RRF融合，Top5限流、7天缓存</w:t>
      </w:r>
    </w:p>
    <w:p>
      <w:r>
        <w:rPr>
          <w:color w:val="8A939E"/>
          <w:sz w:val="17"/>
        </w:rPr>
        <w:t>本晨报由「投研舆情雷达」自动生成，结论供研究参考，不构成投资建议。</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