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6324F"/>
        </w:rPr>
        <w:t>投研舆情晨报 · 2026-10-15</w:t>
      </w:r>
    </w:p>
    <w:p>
      <w:r>
        <w:rPr>
          <w:color w:val="8A939E"/>
          <w:sz w:val="18"/>
        </w:rPr>
        <w:t>覆盖 6 家媒体 · 入库 15,195 条 · 去重后 2,409 条 · 识别热点 74 个</w:t>
      </w:r>
    </w:p>
    <w:p>
      <w:pPr>
        <w:pStyle w:val="Heading1"/>
      </w:pPr>
      <w:r>
        <w:rPr>
          <w:color w:val="1F6FB2"/>
        </w:rPr>
        <w:t>一、今日热点榜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#</w:t>
            </w:r>
          </w:p>
        </w:tc>
        <w:tc>
          <w:tcPr>
            <w:tcW w:type="dxa" w:w="1440"/>
          </w:tcPr>
          <w:p>
            <w:r>
              <w:t>热度</w:t>
            </w:r>
          </w:p>
        </w:tc>
        <w:tc>
          <w:tcPr>
            <w:tcW w:type="dxa" w:w="1440"/>
          </w:tcPr>
          <w:p>
            <w:r>
              <w:t>分级</w:t>
            </w:r>
          </w:p>
        </w:tc>
        <w:tc>
          <w:tcPr>
            <w:tcW w:type="dxa" w:w="1440"/>
          </w:tcPr>
          <w:p>
            <w:r>
              <w:t>类目</w:t>
            </w:r>
          </w:p>
        </w:tc>
        <w:tc>
          <w:tcPr>
            <w:tcW w:type="dxa" w:w="1440"/>
          </w:tcPr>
          <w:p>
            <w:r>
              <w:t>热点</w:t>
            </w:r>
          </w:p>
        </w:tc>
        <w:tc>
          <w:tcPr>
            <w:tcW w:type="dxa" w:w="1440"/>
          </w:tcPr>
          <w:p>
            <w:r>
              <w:t>报道/媒体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0.875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宏观政策</w:t>
            </w:r>
          </w:p>
        </w:tc>
        <w:tc>
          <w:tcPr>
            <w:tcW w:type="dxa" w:w="1440"/>
          </w:tcPr>
          <w:p>
            <w:r>
              <w:t>中国9月CPI同比0.9%，同比涨幅为三个月高点，前值为0.</w:t>
            </w:r>
          </w:p>
        </w:tc>
        <w:tc>
          <w:tcPr>
            <w:tcW w:type="dxa" w:w="1440"/>
          </w:tcPr>
          <w:p>
            <w:r>
              <w:t>32/4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0.732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金融市场</w:t>
            </w:r>
          </w:p>
        </w:tc>
        <w:tc>
          <w:tcPr>
            <w:tcW w:type="dxa" w:w="1440"/>
          </w:tcPr>
          <w:p>
            <w:r>
              <w:t>A股收评：沪指跌1.59%险守3700点，创业板指跌2.92</w:t>
            </w:r>
          </w:p>
        </w:tc>
        <w:tc>
          <w:tcPr>
            <w:tcW w:type="dxa" w:w="1440"/>
          </w:tcPr>
          <w:p>
            <w:r>
              <w:t>29/3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0.715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宏观政策</w:t>
            </w:r>
          </w:p>
        </w:tc>
        <w:tc>
          <w:tcPr>
            <w:tcW w:type="dxa" w:w="1440"/>
          </w:tcPr>
          <w:p>
            <w:r>
              <w:t>四大证券报头版头条内容精华摘要_2026年10月15日_财经</w:t>
            </w:r>
          </w:p>
        </w:tc>
        <w:tc>
          <w:tcPr>
            <w:tcW w:type="dxa" w:w="1440"/>
          </w:tcPr>
          <w:p>
            <w:r>
              <w:t>15/4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0.654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宏观政策</w:t>
            </w:r>
          </w:p>
        </w:tc>
        <w:tc>
          <w:tcPr>
            <w:tcW w:type="dxa" w:w="1440"/>
          </w:tcPr>
          <w:p>
            <w:r>
              <w:t>美国银行最新发布的《全球基金经理调查》显示，美国10年期国债</w:t>
            </w:r>
          </w:p>
        </w:tc>
        <w:tc>
          <w:tcPr>
            <w:tcW w:type="dxa" w:w="1440"/>
          </w:tcPr>
          <w:p>
            <w:r>
              <w:t>15/3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0.557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大宗与能化</w:t>
            </w:r>
          </w:p>
        </w:tc>
        <w:tc>
          <w:tcPr>
            <w:tcW w:type="dxa" w:w="1440"/>
          </w:tcPr>
          <w:p>
            <w:r>
              <w:t>夜盘期货开盘，20号胶、橡胶跌近2%，液化石油气、纯碱、甲醇</w:t>
            </w:r>
          </w:p>
        </w:tc>
        <w:tc>
          <w:tcPr>
            <w:tcW w:type="dxa" w:w="1440"/>
          </w:tcPr>
          <w:p>
            <w:r>
              <w:t>7/3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0.554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“沙特阿美石油设施将是合法打击目标” 胡塞武装发撤离警告</w:t>
            </w:r>
          </w:p>
        </w:tc>
        <w:tc>
          <w:tcPr>
            <w:tcW w:type="dxa" w:w="1440"/>
          </w:tcPr>
          <w:p>
            <w:r>
              <w:t>5/3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0.554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金融市场</w:t>
            </w:r>
          </w:p>
        </w:tc>
        <w:tc>
          <w:tcPr>
            <w:tcW w:type="dxa" w:w="1440"/>
          </w:tcPr>
          <w:p>
            <w:r>
              <w:t>中国央行今日开展560亿元人民币7天期逆回购操作，利率1.4</w:t>
            </w:r>
          </w:p>
        </w:tc>
        <w:tc>
          <w:tcPr>
            <w:tcW w:type="dxa" w:w="1440"/>
          </w:tcPr>
          <w:p>
            <w:r>
              <w:t>5/3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0.517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日经225指数低开1.3%，韩国首尔综指低开5.6%。 SK</w:t>
            </w:r>
          </w:p>
        </w:tc>
        <w:tc>
          <w:tcPr>
            <w:tcW w:type="dxa" w:w="1440"/>
          </w:tcPr>
          <w:p>
            <w:r>
              <w:t>4/3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0.498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大宗与能化</w:t>
            </w:r>
          </w:p>
        </w:tc>
        <w:tc>
          <w:tcPr>
            <w:tcW w:type="dxa" w:w="1440"/>
          </w:tcPr>
          <w:p>
            <w:r>
              <w:t>国债期货开盘，30年期主力合约跌0.05%，10年期主力合约</w:t>
            </w:r>
          </w:p>
        </w:tc>
        <w:tc>
          <w:tcPr>
            <w:tcW w:type="dxa" w:w="1440"/>
          </w:tcPr>
          <w:p>
            <w:r>
              <w:t>3/3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0.478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宏观政策</w:t>
            </w:r>
          </w:p>
        </w:tc>
        <w:tc>
          <w:tcPr>
            <w:tcW w:type="dxa" w:w="1440"/>
          </w:tcPr>
          <w:p>
            <w:r>
              <w:t>日本央行委员小枝淳子：无需对加息过于谨慎。 金融条件依旧宽松</w:t>
            </w:r>
          </w:p>
        </w:tc>
        <w:tc>
          <w:tcPr>
            <w:tcW w:type="dxa" w:w="1440"/>
          </w:tcPr>
          <w:p>
            <w:r>
              <w:t>4/3</w:t>
            </w:r>
          </w:p>
        </w:tc>
      </w:tr>
    </w:tbl>
    <w:p>
      <w:pPr>
        <w:pStyle w:val="Heading1"/>
      </w:pPr>
      <w:r>
        <w:rPr>
          <w:color w:val="1F6FB2"/>
        </w:rPr>
        <w:t>二、重点事件深度分析</w:t>
      </w:r>
    </w:p>
    <w:p>
      <w:pPr>
        <w:pStyle w:val="Heading2"/>
      </w:pPr>
      <w:r>
        <w:t>中国9月CPI同比0.9%，同比涨幅为三个月高点，前值为0.8%。 中国9月PP</w:t>
      </w:r>
    </w:p>
    <w:p>
      <w:r>
        <w:rPr>
          <w:color w:val="8A939E"/>
          <w:sz w:val="18"/>
        </w:rPr>
        <w:t>热度 0.875（爆点）· 32 篇 / 4 家媒体 · 宏观政策</w:t>
      </w:r>
    </w:p>
    <w:p>
      <w:r>
        <w:rPr>
          <w:b/>
          <w:color w:val="16324F"/>
        </w:rPr>
        <w:t>事件概述：</w:t>
      </w:r>
      <w:r>
        <w:t>「中国9月CPI同比0.9%，同比涨幅为三个月高点，前值为0.8%。 中国9月PP」由 32 篇报道聚合而成，覆盖 4 家媒体，热度 0.875（爆点），所属板块类目：宏观政策。</w:t>
      </w:r>
    </w:p>
    <w:p>
      <w:r>
        <w:rPr>
          <w:b/>
          <w:color w:val="16324F"/>
        </w:rPr>
        <w:t>关键信息：</w:t>
      </w:r>
      <w:r>
        <w:t>中国9月CPI同比0.9%，同比涨幅为三个月高点，前值为0.8%。 中国9月PP；中国9月CPI中的食品价格同比下降1.7%，非食品价格同比上涨1.5%。；美国9月核心PPI同比 5%，预期 4.4%，前值 4.6%。</w:t>
      </w:r>
    </w:p>
    <w:p>
      <w:r>
        <w:rPr>
          <w:b/>
          <w:color w:val="16324F"/>
        </w:rPr>
        <w:t>市场影响：</w:t>
      </w:r>
      <w:r>
        <w:t>关联板块代码：BK0478、BK0464、BK0800、BK0732、BK1617。（LLM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引用：[1]中国9月CPI同比0.9%，同比涨幅为三个月高点，前 / [2]中国9月CPI中的食品价格同比下降1.7%，非食品价 / [3]美国9月核心PPI同比 5%，预期 4.4%，前值  / [4]美国9月PPI同比增长6.3% 远超市场预期</w:t>
      </w:r>
    </w:p>
    <w:p>
      <w:pPr>
        <w:pStyle w:val="Heading2"/>
      </w:pPr>
      <w:r>
        <w:t>A股收评：沪指跌1.59%险守3700点，创业板指跌2.92%，全市场超5100只个股走</w:t>
      </w:r>
    </w:p>
    <w:p>
      <w:r>
        <w:rPr>
          <w:color w:val="8A939E"/>
          <w:sz w:val="18"/>
        </w:rPr>
        <w:t>热度 0.732（爆点）· 29 篇 / 3 家媒体 · 金融市场</w:t>
      </w:r>
    </w:p>
    <w:p>
      <w:r>
        <w:rPr>
          <w:b/>
          <w:color w:val="16324F"/>
        </w:rPr>
        <w:t>事件概述：</w:t>
      </w:r>
      <w:r>
        <w:t>「A股收评：沪指跌1.59%险守3700点，创业板指跌2.92%，全市场超5100只个股走低，工商」由 29 篇报道聚合而成，覆盖 3 家媒体，热度 0.732（爆点），所属板块类目：金融市场。</w:t>
      </w:r>
    </w:p>
    <w:p>
      <w:r>
        <w:rPr>
          <w:b/>
          <w:color w:val="16324F"/>
        </w:rPr>
        <w:t>关键信息：</w:t>
      </w:r>
      <w:r>
        <w:t>A股收评：沪指跌1.59%险守3700点，创业板指跌2.92%，全市场超5100；创业板指跌超1%，沪指跌0.35%，深成指跌0.7%，风电设备、贵金属、军工、农；A股，再遇“冰点”！大资金连续3波抄底，这只宽基ETF放量超20倍</w:t>
      </w:r>
    </w:p>
    <w:p>
      <w:r>
        <w:rPr>
          <w:b/>
          <w:color w:val="16324F"/>
        </w:rPr>
        <w:t>市场影响：</w:t>
      </w:r>
      <w:r>
        <w:t>关联板块代码：BK1036、BK0459、BK0800。（LLM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引用：[1]A股收评：沪指跌1.59%险守3700点，创业板指跌 / [2]创业板指跌超1%，沪指跌0.35%，深成指跌0.7% / [3]A股，再遇“冰点”！大资金连续3波抄底，这只宽基ET / [4]积极因素持续积累 A股市场有望迎来修复窗口</w:t>
      </w:r>
    </w:p>
    <w:p>
      <w:pPr>
        <w:pStyle w:val="Heading2"/>
      </w:pPr>
      <w:r>
        <w:t>四大证券报头版头条内容精华摘要_2026年10月15日_财经新闻</w:t>
      </w:r>
    </w:p>
    <w:p>
      <w:r>
        <w:rPr>
          <w:color w:val="8A939E"/>
          <w:sz w:val="18"/>
        </w:rPr>
        <w:t>热度 0.715（爆点）· 15 篇 / 4 家媒体 · 宏观政策</w:t>
      </w:r>
    </w:p>
    <w:p>
      <w:r>
        <w:rPr>
          <w:b/>
          <w:color w:val="16324F"/>
        </w:rPr>
        <w:t>事件概述：</w:t>
      </w:r>
      <w:r>
        <w:t>「四大证券报头版头条内容精华摘要_2026年10月15日_财经新闻」由 15 篇报道聚合而成，覆盖 4 家媒体，热度 0.715（爆点），所属板块类目：宏观政策。</w:t>
      </w:r>
    </w:p>
    <w:p>
      <w:r>
        <w:rPr>
          <w:b/>
          <w:color w:val="16324F"/>
        </w:rPr>
        <w:t>关键信息：</w:t>
      </w:r>
      <w:r>
        <w:t>四大证券报头版头条内容精华摘要_2026年10月15日_财经新闻；四大证券报头版头条内容精华摘要_2026年10月14日_财经新闻；操盘必读：影响股市利好或利空消息_2026年10月15日_财经新闻</w:t>
      </w:r>
    </w:p>
    <w:p>
      <w:r>
        <w:rPr>
          <w:b/>
          <w:color w:val="16324F"/>
        </w:rPr>
        <w:t>市场影响：</w:t>
      </w:r>
      <w:r>
        <w:t>关联板块代码：BK0484、BK0800。（LLM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引用：[1]四大证券报头版头条内容精华摘要_2026年10月15 / [2]四大证券报头版头条内容精华摘要_2026年10月14 / [3]操盘必读：影响股市利好或利空消息_2026年10月1 / [4]操盘必读：影响股市利好或利空消息_2026年10月1</w:t>
      </w:r>
    </w:p>
    <w:p>
      <w:pPr>
        <w:pStyle w:val="Heading2"/>
      </w:pPr>
      <w:r>
        <w:t>美国银行最新发布的《全球基金经理调查》显示，美国10年期国债收益率需升至近6%，</w:t>
      </w:r>
    </w:p>
    <w:p>
      <w:r>
        <w:rPr>
          <w:color w:val="8A939E"/>
          <w:sz w:val="18"/>
        </w:rPr>
        <w:t>热度 0.654（爆点）· 15 篇 / 3 家媒体 · 宏观政策</w:t>
      </w:r>
    </w:p>
    <w:p>
      <w:r>
        <w:rPr>
          <w:b/>
          <w:color w:val="16324F"/>
        </w:rPr>
        <w:t>事件概述：</w:t>
      </w:r>
      <w:r>
        <w:t>「美国银行最新发布的《全球基金经理调查》显示，美国10年期国债收益率需升至近6%，」由 15 篇报道聚合而成，覆盖 3 家媒体，热度 0.654（爆点），所属板块类目：宏观政策。</w:t>
      </w:r>
    </w:p>
    <w:p>
      <w:r>
        <w:rPr>
          <w:b/>
          <w:color w:val="16324F"/>
        </w:rPr>
        <w:t>关键信息：</w:t>
      </w:r>
      <w:r>
        <w:t>美国银行最新发布的《全球基金经理调查》显示，美国10年期国债收益率需升至近6%，；美银调查：10年期美债收益率升至5.9%，基金经理才会弃股投债；美国10年期国债收益率当日上升10个基点至5.31%。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引用：[1]美国银行最新发布的《全球基金经理调查》显示，美国10 / [2]美银调查：10年期美债收益率升至5.9%，基金经理才 / [3]美国10年期国债收益率当日上升10个基点至5.31% / [4]日本10年期国债收益率下跌5个基点至2.945%</w:t>
      </w:r>
    </w:p>
    <w:p>
      <w:pPr>
        <w:pStyle w:val="Heading2"/>
      </w:pPr>
      <w:r>
        <w:t>夜盘期货开盘，20号胶、橡胶跌近2%，液化石油气、纯碱、甲醇、聚丙烯、燃料油跌超</w:t>
      </w:r>
    </w:p>
    <w:p>
      <w:r>
        <w:rPr>
          <w:color w:val="8A939E"/>
          <w:sz w:val="18"/>
        </w:rPr>
        <w:t>热度 0.557（爆点）· 7 篇 / 3 家媒体 · 大宗与能化</w:t>
      </w:r>
    </w:p>
    <w:p>
      <w:r>
        <w:rPr>
          <w:b/>
          <w:color w:val="16324F"/>
        </w:rPr>
        <w:t>事件概述：</w:t>
      </w:r>
      <w:r>
        <w:t>「夜盘期货开盘，20号胶、橡胶跌近2%，液化石油气、纯碱、甲醇、聚丙烯、燃料油跌超」由 7 篇报道聚合而成，覆盖 3 家媒体，热度 0.557（爆点），所属板块类目：大宗与能化。</w:t>
      </w:r>
    </w:p>
    <w:p>
      <w:r>
        <w:rPr>
          <w:b/>
          <w:color w:val="16324F"/>
        </w:rPr>
        <w:t>关键信息：</w:t>
      </w:r>
      <w:r>
        <w:t>夜盘期货开盘，20号胶、橡胶跌近2%，液化石油气、纯碱、甲醇、聚丙烯、燃料油跌超；国内商品期货夜盘开盘 主力合约跌多涨少；商品期货开盘，沪银主力合约跌超5%，焦煤跌近5%，原油跌超4%，20号胶、沪锡、</w:t>
      </w:r>
    </w:p>
    <w:p>
      <w:r>
        <w:rPr>
          <w:b/>
          <w:color w:val="16324F"/>
        </w:rPr>
        <w:t>市场影响：</w:t>
      </w:r>
      <w:r>
        <w:t>关联板块代码：BK1361。（LLM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引用：[1]夜盘期货开盘，20号胶、橡胶跌近2%，液化石油气、纯 / [2]国内商品期货夜盘开盘 主力合约跌多涨少 / [3]商品期货开盘，沪银主力合约跌超5%，焦煤跌近5%，原 / [4]开盘|国内期货主力合约涨跌不一 沪锡跌超3%</w:t>
      </w:r>
    </w:p>
    <w:p>
      <w:pPr>
        <w:pStyle w:val="Heading1"/>
      </w:pPr>
      <w:r>
        <w:rPr>
          <w:color w:val="1F6FB2"/>
        </w:rPr>
        <w:t>三、数据与方法口径</w:t>
      </w:r>
    </w:p>
    <w:p>
      <w:pPr>
        <w:pStyle w:val="ListBullet"/>
      </w:pPr>
      <w:r>
        <w:t>采集：6 家媒体公开接口，累计入库 15,195 条</w:t>
      </w:r>
    </w:p>
    <w:p>
      <w:pPr>
        <w:pStyle w:val="ListBullet"/>
      </w:pPr>
      <w:r>
        <w:t>三层去重：2,733 → 2,409 条（精确108/SimHash9/语义207）</w:t>
      </w:r>
    </w:p>
    <w:p>
      <w:pPr>
        <w:pStyle w:val="ListBullet"/>
      </w:pPr>
      <w:r>
        <w:t>聚类：向量近邻+并查集连通合并，无预设簇数</w:t>
      </w:r>
    </w:p>
    <w:p>
      <w:pPr>
        <w:pStyle w:val="ListBullet"/>
      </w:pPr>
      <w:r>
        <w:t>热度：四因子窗口内对数归一，社交因子因不可采而归一剔除</w:t>
      </w:r>
    </w:p>
    <w:p>
      <w:pPr>
        <w:pStyle w:val="ListBullet"/>
      </w:pPr>
      <w:r>
        <w:t>深度分析：BM25+向量混合检索、RRF融合，Top5限流、7天缓存</w:t>
      </w:r>
    </w:p>
    <w:p>
      <w:r>
        <w:rPr>
          <w:color w:val="8A939E"/>
          <w:sz w:val="17"/>
        </w:rPr>
        <w:t>本晨报由「投研舆情雷达」自动生成，结论供研究参考，不构成投资建议。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