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6324F"/>
        </w:rPr>
        <w:t>投研舆情晨报 · 2026-09-15</w:t>
      </w:r>
    </w:p>
    <w:p>
      <w:r>
        <w:rPr>
          <w:color w:val="8A939E"/>
          <w:sz w:val="18"/>
        </w:rPr>
        <w:t>覆盖 4 家媒体 · 入库 1,433 条 · 去重后 1,115 条 · 识别热点 30 个</w:t>
      </w:r>
    </w:p>
    <w:p>
      <w:pPr>
        <w:pStyle w:val="Heading1"/>
      </w:pPr>
      <w:r>
        <w:rPr>
          <w:color w:val="1F6FB2"/>
        </w:rPr>
        <w:t>一、今日热点榜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热度</w:t>
            </w:r>
          </w:p>
        </w:tc>
        <w:tc>
          <w:tcPr>
            <w:tcW w:type="dxa" w:w="1440"/>
          </w:tcPr>
          <w:p>
            <w:r>
              <w:t>分级</w:t>
            </w:r>
          </w:p>
        </w:tc>
        <w:tc>
          <w:tcPr>
            <w:tcW w:type="dxa" w:w="1440"/>
          </w:tcPr>
          <w:p>
            <w:r>
              <w:t>类目</w:t>
            </w:r>
          </w:p>
        </w:tc>
        <w:tc>
          <w:tcPr>
            <w:tcW w:type="dxa" w:w="1440"/>
          </w:tcPr>
          <w:p>
            <w:r>
              <w:t>热点</w:t>
            </w:r>
          </w:p>
        </w:tc>
        <w:tc>
          <w:tcPr>
            <w:tcW w:type="dxa" w:w="1440"/>
          </w:tcPr>
          <w:p>
            <w:r>
              <w:t>报道/媒体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0.779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AI与大模型</w:t>
            </w:r>
          </w:p>
        </w:tc>
        <w:tc>
          <w:tcPr>
            <w:tcW w:type="dxa" w:w="1440"/>
          </w:tcPr>
          <w:p>
            <w:r>
              <w:t>9月15日隔夜要闻：欧美股指收跌 油价上涨 10年期美债收益</w:t>
            </w:r>
          </w:p>
        </w:tc>
        <w:tc>
          <w:tcPr>
            <w:tcW w:type="dxa" w:w="1440"/>
          </w:tcPr>
          <w:p>
            <w:r>
              <w:t>14/3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0.749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AI与大模型</w:t>
            </w:r>
          </w:p>
        </w:tc>
        <w:tc>
          <w:tcPr>
            <w:tcW w:type="dxa" w:w="1440"/>
          </w:tcPr>
          <w:p>
            <w:r>
              <w:t>两部门：推进第五代精简指令集（RISC-V）研发与产业化 支</w:t>
            </w:r>
          </w:p>
        </w:tc>
        <w:tc>
          <w:tcPr>
            <w:tcW w:type="dxa" w:w="1440"/>
          </w:tcPr>
          <w:p>
            <w:r>
              <w:t>12/2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0.684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AI与大模型</w:t>
            </w:r>
          </w:p>
        </w:tc>
        <w:tc>
          <w:tcPr>
            <w:tcW w:type="dxa" w:w="1440"/>
          </w:tcPr>
          <w:p>
            <w:r>
              <w:t>微软发布AI行为准则：强调“人比AI重要”，拒绝追逐无边界超</w:t>
            </w:r>
          </w:p>
        </w:tc>
        <w:tc>
          <w:tcPr>
            <w:tcW w:type="dxa" w:w="1440"/>
          </w:tcPr>
          <w:p>
            <w:r>
              <w:t>7/3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0.633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国际市场</w:t>
            </w:r>
          </w:p>
        </w:tc>
        <w:tc>
          <w:tcPr>
            <w:tcW w:type="dxa" w:w="1440"/>
          </w:tcPr>
          <w:p>
            <w:r>
              <w:t>夜盘期货开盘，沪银跌近3%，沪锡、沪金、玻璃跌超2%，沪锌、</w:t>
            </w:r>
          </w:p>
        </w:tc>
        <w:tc>
          <w:tcPr>
            <w:tcW w:type="dxa" w:w="1440"/>
          </w:tcPr>
          <w:p>
            <w:r>
              <w:t>6/3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0.626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宏观政策</w:t>
            </w:r>
          </w:p>
        </w:tc>
        <w:tc>
          <w:tcPr>
            <w:tcW w:type="dxa" w:w="1440"/>
          </w:tcPr>
          <w:p>
            <w:r>
              <w:t>8月末人民币贷款余额同比增长4.9% 金融“五篇大文章”领域</w:t>
            </w:r>
          </w:p>
        </w:tc>
        <w:tc>
          <w:tcPr>
            <w:tcW w:type="dxa" w:w="1440"/>
          </w:tcPr>
          <w:p>
            <w:r>
              <w:t>7/2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0.606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汽车出行</w:t>
            </w:r>
          </w:p>
        </w:tc>
        <w:tc>
          <w:tcPr>
            <w:tcW w:type="dxa" w:w="1440"/>
          </w:tcPr>
          <w:p>
            <w:r>
              <w:t>深夜，广汽集团公布停牌原因！拟并购标的为“整车企业”部分股权</w:t>
            </w:r>
          </w:p>
        </w:tc>
        <w:tc>
          <w:tcPr>
            <w:tcW w:type="dxa" w:w="1440"/>
          </w:tcPr>
          <w:p>
            <w:r>
              <w:t>6/3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0.594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国际市场</w:t>
            </w:r>
          </w:p>
        </w:tc>
        <w:tc>
          <w:tcPr>
            <w:tcW w:type="dxa" w:w="1440"/>
          </w:tcPr>
          <w:p>
            <w:r>
              <w:t>沙特绕开霍尔木兹海峡的关键管道关停，布伦特原油突破109美元</w:t>
            </w:r>
          </w:p>
        </w:tc>
        <w:tc>
          <w:tcPr>
            <w:tcW w:type="dxa" w:w="1440"/>
          </w:tcPr>
          <w:p>
            <w:r>
              <w:t>5/2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0.578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宏观政策</w:t>
            </w:r>
          </w:p>
        </w:tc>
        <w:tc>
          <w:tcPr>
            <w:tcW w:type="dxa" w:w="1440"/>
          </w:tcPr>
          <w:p>
            <w:r>
              <w:t>美国国债收益率小幅走高，2年期至10年期国债收益率触及9月1</w:t>
            </w:r>
          </w:p>
        </w:tc>
        <w:tc>
          <w:tcPr>
            <w:tcW w:type="dxa" w:w="1440"/>
          </w:tcPr>
          <w:p>
            <w:r>
              <w:t>5/2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0.572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国际市场</w:t>
            </w:r>
          </w:p>
        </w:tc>
        <w:tc>
          <w:tcPr>
            <w:tcW w:type="dxa" w:w="1440"/>
          </w:tcPr>
          <w:p>
            <w:r>
              <w:t>快讯：现货黄金失守4300美元/盎司，日内跌1.11%。</w:t>
            </w:r>
          </w:p>
        </w:tc>
        <w:tc>
          <w:tcPr>
            <w:tcW w:type="dxa" w:w="1440"/>
          </w:tcPr>
          <w:p>
            <w:r>
              <w:t>3/3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0.572</w:t>
            </w:r>
          </w:p>
        </w:tc>
        <w:tc>
          <w:tcPr>
            <w:tcW w:type="dxa" w:w="1440"/>
          </w:tcPr>
          <w:p>
            <w:r>
              <w:t>升温中</w:t>
            </w:r>
          </w:p>
        </w:tc>
        <w:tc>
          <w:tcPr>
            <w:tcW w:type="dxa" w:w="1440"/>
          </w:tcPr>
          <w:p>
            <w:r>
              <w:t>国际市场</w:t>
            </w:r>
          </w:p>
        </w:tc>
        <w:tc>
          <w:tcPr>
            <w:tcW w:type="dxa" w:w="1440"/>
          </w:tcPr>
          <w:p>
            <w:r>
              <w:t>人民币兑美元中间价报6.7670，创2023年2月3日以来新</w:t>
            </w:r>
          </w:p>
        </w:tc>
        <w:tc>
          <w:tcPr>
            <w:tcW w:type="dxa" w:w="1440"/>
          </w:tcPr>
          <w:p>
            <w:r>
              <w:t>3/3</w:t>
            </w:r>
          </w:p>
        </w:tc>
      </w:tr>
    </w:tbl>
    <w:p>
      <w:pPr>
        <w:pStyle w:val="Heading1"/>
      </w:pPr>
      <w:r>
        <w:rPr>
          <w:color w:val="1F6FB2"/>
        </w:rPr>
        <w:t>二、重点事件深度分析</w:t>
      </w:r>
    </w:p>
    <w:p>
      <w:pPr>
        <w:pStyle w:val="Heading2"/>
      </w:pPr>
      <w:r>
        <w:t>9月15日隔夜要闻：欧美股指收跌 油价上涨 10年期美债收益率突破5% 华尔街大行股价重</w:t>
      </w:r>
    </w:p>
    <w:p>
      <w:r>
        <w:rPr>
          <w:color w:val="8A939E"/>
          <w:sz w:val="18"/>
        </w:rPr>
        <w:t>热度 0.779（爆点）· 14 篇 / 3 家媒体 · AI与大模型</w:t>
      </w:r>
    </w:p>
    <w:p>
      <w:r>
        <w:rPr>
          <w:b/>
          <w:color w:val="16324F"/>
        </w:rPr>
        <w:t>事件概述：</w:t>
      </w:r>
      <w:r>
        <w:t>「9月15日隔夜要闻：欧美股指收跌 油价上涨 10年期美债收益率突破5% 华尔街大行股价重挫」由 14 篇报道聚合而成，覆盖 3 家媒体，热度 0.779（爆点），所属板块类目：AI与大模型。</w:t>
      </w:r>
    </w:p>
    <w:p>
      <w:r>
        <w:rPr>
          <w:b/>
          <w:color w:val="16324F"/>
        </w:rPr>
        <w:t>关键信息：</w:t>
      </w:r>
      <w:r>
        <w:t>9月15日隔夜要闻：欧美股指收跌 油价上涨 10年期美债收益率突破5% 华尔街大；10年期美债破5！芯片股光通信重挫，金融板块跳水，恐慌指数VIX飙升8%；华尔街见闻早餐 | 2026年9月15日</w:t>
      </w:r>
    </w:p>
    <w:p>
      <w:r>
        <w:rPr>
          <w:b/>
          <w:color w:val="16324F"/>
        </w:rPr>
        <w:t>市场影响：</w:t>
      </w:r>
      <w:r>
        <w:t>关联板块代码：BK1036、BK0459。（LLM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引用：[1]9月15日隔夜要闻：欧美股指收跌 油价上涨 10年期 / [2]10年期美债破5！芯片股光通信重挫，金融板块跳水，恐 / [3]华尔街见闻早餐 | 2026年9月15日 / [4]美银CEO预计第三季交易收入“相对持平” 华尔街大行</w:t>
      </w:r>
    </w:p>
    <w:p>
      <w:pPr>
        <w:pStyle w:val="Heading2"/>
      </w:pPr>
      <w:r>
        <w:t>两部门：推进第五代精简指令集（RISC-V）研发与产业化 支持RISC-V芯片在人工智能</w:t>
      </w:r>
    </w:p>
    <w:p>
      <w:r>
        <w:rPr>
          <w:color w:val="8A939E"/>
          <w:sz w:val="18"/>
        </w:rPr>
        <w:t>热度 0.749（爆点）· 12 篇 / 2 家媒体 · AI与大模型</w:t>
      </w:r>
    </w:p>
    <w:p>
      <w:r>
        <w:rPr>
          <w:b/>
          <w:color w:val="16324F"/>
        </w:rPr>
        <w:t>事件概述：</w:t>
      </w:r>
      <w:r>
        <w:t>「两部门：推进第五代精简指令集（RISC-V）研发与产业化 支持RISC-V芯片在人工智能、嵌入式」由 12 篇报道聚合而成，覆盖 2 家媒体，热度 0.749（爆点），所属板块类目：AI与大模型。</w:t>
      </w:r>
    </w:p>
    <w:p>
      <w:r>
        <w:rPr>
          <w:b/>
          <w:color w:val="16324F"/>
        </w:rPr>
        <w:t>关键信息：</w:t>
      </w:r>
      <w:r>
        <w:t>两部门：推进第五代精简指令集（RISC-V）研发与产业化 支持RISC-V芯片在；两部门：加强端侧大模型、计算芯片、存储芯片、操作系统兼容适配 加快智能体与终端产；两部门：提升人工智能芯片设计水平</w:t>
      </w:r>
    </w:p>
    <w:p>
      <w:r>
        <w:rPr>
          <w:b/>
          <w:color w:val="16324F"/>
        </w:rPr>
        <w:t>市场影响：</w:t>
      </w:r>
      <w:r>
        <w:t>关联板块代码：BK0800、BK1201、BK0839、BK0459、BK000195。（LLM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引用：[1]两部门：推进第五代精简指令集（RISC-V）研发与产 / [2]两部门：加强端侧大模型、计算芯片、存储芯片、操作系统 / [3]两部门：提升人工智能芯片设计水平 / [4]两部门：加快发展电子设计自动化工具（EDA）和知识产</w:t>
      </w:r>
    </w:p>
    <w:p>
      <w:pPr>
        <w:pStyle w:val="Heading2"/>
      </w:pPr>
      <w:r>
        <w:t>微软发布AI行为准则：强调“人比AI重要”，拒绝追逐无边界超级智能</w:t>
      </w:r>
    </w:p>
    <w:p>
      <w:r>
        <w:rPr>
          <w:color w:val="8A939E"/>
          <w:sz w:val="18"/>
        </w:rPr>
        <w:t>热度 0.684（爆点）· 7 篇 / 3 家媒体 · AI与大模型</w:t>
      </w:r>
    </w:p>
    <w:p>
      <w:r>
        <w:rPr>
          <w:b/>
          <w:color w:val="16324F"/>
        </w:rPr>
        <w:t>事件概述：</w:t>
      </w:r>
      <w:r>
        <w:t>「微软发布AI行为准则：强调“人比AI重要”，拒绝追逐无边界超级智能」由 7 篇报道聚合而成，覆盖 3 家媒体，热度 0.684（爆点），所属板块类目：AI与大模型。</w:t>
      </w:r>
    </w:p>
    <w:p>
      <w:r>
        <w:rPr>
          <w:b/>
          <w:color w:val="16324F"/>
        </w:rPr>
        <w:t>关键信息：</w:t>
      </w:r>
      <w:r>
        <w:t>微软发布AI行为准则：强调“人比AI重要”，拒绝追逐无边界超级智能；微软高管发布“人文主义AI行为准则”。；微软发布AI模型开发宣言 核心原则是“人比AI更重要”</w:t>
      </w:r>
    </w:p>
    <w:p>
      <w:r>
        <w:rPr>
          <w:b/>
          <w:color w:val="16324F"/>
        </w:rPr>
        <w:t>市场影响：</w:t>
      </w:r>
      <w:r>
        <w:t>关联板块代码：BK0800。（LLM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引用：[1]微软发布AI行为准则：强调“人比AI重要”，拒绝追逐 / [2]微软高管发布“人文主义AI行为准则”。 / [3]微软发布AI模型开发宣言 核心原则是“人比AI更重要 / [4]微软为未来AI模型划定约束，整个行业开始收敛前沿AI</w:t>
      </w:r>
    </w:p>
    <w:p>
      <w:pPr>
        <w:pStyle w:val="Heading2"/>
      </w:pPr>
      <w:r>
        <w:t>夜盘期货开盘，沪银跌近3%，沪锡、沪金、玻璃跌超2%，沪锌、纯碱跌近2%，菜粕、</w:t>
      </w:r>
    </w:p>
    <w:p>
      <w:r>
        <w:rPr>
          <w:color w:val="8A939E"/>
          <w:sz w:val="18"/>
        </w:rPr>
        <w:t>热度 0.633（高热）· 6 篇 / 3 家媒体 · 国际市场</w:t>
      </w:r>
    </w:p>
    <w:p>
      <w:r>
        <w:rPr>
          <w:b/>
          <w:color w:val="16324F"/>
        </w:rPr>
        <w:t>事件概述：</w:t>
      </w:r>
      <w:r>
        <w:t>「夜盘期货开盘，沪银跌近3%，沪锡、沪金、玻璃跌超2%，沪锌、纯碱跌近2%，菜粕、」由 6 篇报道聚合而成，覆盖 3 家媒体，热度 0.633（高热），所属板块类目：国际市场。</w:t>
      </w:r>
    </w:p>
    <w:p>
      <w:r>
        <w:rPr>
          <w:b/>
          <w:color w:val="16324F"/>
        </w:rPr>
        <w:t>关键信息：</w:t>
      </w:r>
      <w:r>
        <w:t>夜盘期货开盘，沪银跌近3%，沪锡、沪金、玻璃跌超2%，沪锌、纯碱跌近2%，菜粕、；国内商品期货夜盘开盘 原油涨超9%；收评|国内期货主力合约跌多涨少 SC原油涨超11%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引用：[1]夜盘期货开盘，沪银跌近3%，沪锡、沪金、玻璃跌超2% / [2]国内商品期货夜盘开盘 原油涨超9% / [3]收评|国内期货主力合约跌多涨少 SC原油涨超11% / [4]商品期货开盘，原油主力合约涨超6%，焦煤、燃料油涨超</w:t>
      </w:r>
    </w:p>
    <w:p>
      <w:pPr>
        <w:pStyle w:val="Heading2"/>
      </w:pPr>
      <w:r>
        <w:t>8月末人民币贷款余额同比增长4.9% 金融“五篇大文章”领域贷款增量占比超七成</w:t>
      </w:r>
    </w:p>
    <w:p>
      <w:r>
        <w:rPr>
          <w:color w:val="8A939E"/>
          <w:sz w:val="18"/>
        </w:rPr>
        <w:t>热度 0.626（高热）· 7 篇 / 2 家媒体 · 宏观政策</w:t>
      </w:r>
    </w:p>
    <w:p>
      <w:r>
        <w:rPr>
          <w:b/>
          <w:color w:val="16324F"/>
        </w:rPr>
        <w:t>事件概述：</w:t>
      </w:r>
      <w:r>
        <w:t>「8月末人民币贷款余额同比增长4.9% 金融“五篇大文章”领域贷款增量占比超七成」由 7 篇报道聚合而成，覆盖 2 家媒体，热度 0.626（高热），所属板块类目：宏观政策。</w:t>
      </w:r>
    </w:p>
    <w:p>
      <w:r>
        <w:rPr>
          <w:b/>
          <w:color w:val="16324F"/>
        </w:rPr>
        <w:t>关键信息：</w:t>
      </w:r>
      <w:r>
        <w:t>8月末人民币贷款余额同比增长4.9% 金融“五篇大文章”领域贷款增量占比超七成；8月末中国M2余额同比增7.5%；8月社融、M2增速仍超7%，直接融资占比明显超过信贷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引用：[1]8月末人民币贷款余额同比增长4.9% 金融“五篇大文 / [2]8月末中国M2余额同比增7.5% / [3]8月社融、M2增速仍超7%，直接融资占比明显超过信贷 / [4]央行：8月末社会融资规模存量为464.8万亿元 同比</w:t>
      </w:r>
    </w:p>
    <w:p>
      <w:pPr>
        <w:pStyle w:val="Heading1"/>
      </w:pPr>
      <w:r>
        <w:rPr>
          <w:color w:val="1F6FB2"/>
        </w:rPr>
        <w:t>三、数据与方法口径</w:t>
      </w:r>
    </w:p>
    <w:p>
      <w:pPr>
        <w:pStyle w:val="ListBullet"/>
      </w:pPr>
      <w:r>
        <w:t>采集：4 家媒体公开接口，累计入库 1,433 条</w:t>
      </w:r>
    </w:p>
    <w:p>
      <w:pPr>
        <w:pStyle w:val="ListBullet"/>
      </w:pPr>
      <w:r>
        <w:t>三层去重：1,233 → 1,115 条（精确52/SimHash4/语义62）</w:t>
      </w:r>
    </w:p>
    <w:p>
      <w:pPr>
        <w:pStyle w:val="ListBullet"/>
      </w:pPr>
      <w:r>
        <w:t>聚类：向量近邻+并查集连通合并，无预设簇数</w:t>
      </w:r>
    </w:p>
    <w:p>
      <w:pPr>
        <w:pStyle w:val="ListBullet"/>
      </w:pPr>
      <w:r>
        <w:t>热度：四因子窗口内对数归一，社交因子因不可采而归一剔除</w:t>
      </w:r>
    </w:p>
    <w:p>
      <w:pPr>
        <w:pStyle w:val="ListBullet"/>
      </w:pPr>
      <w:r>
        <w:t>深度分析：BM25+向量混合检索、RRF融合，Top5限流、7天缓存</w:t>
      </w:r>
    </w:p>
    <w:p>
      <w:r>
        <w:rPr>
          <w:color w:val="8A939E"/>
          <w:sz w:val="17"/>
        </w:rPr>
        <w:t>本晨报由「投研舆情雷达」自动生成，结论供研究参考，不构成投资建议。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