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2026-09-16</w:t>
      </w:r>
    </w:p>
    <w:p>
      <w:r>
        <w:rPr>
          <w:color w:val="8A939E"/>
          <w:sz w:val="18"/>
        </w:rPr>
        <w:t>覆盖 6 家媒体 · 入库 3,764 条 · 去重后 2,675 条 · 识别热点 75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0.817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科创芯片板块回暖，科创芯片ETF易方达（589130）涨2.</w:t>
            </w:r>
          </w:p>
        </w:tc>
        <w:tc>
          <w:tcPr>
            <w:tcW w:type="dxa" w:w="1440"/>
          </w:tcPr>
          <w:p>
            <w:r>
              <w:t>29/4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0.730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助力国家在功率半导体领域取得领先，香港2027年成立国家制造</w:t>
            </w:r>
          </w:p>
        </w:tc>
        <w:tc>
          <w:tcPr>
            <w:tcW w:type="dxa" w:w="1440"/>
          </w:tcPr>
          <w:p>
            <w:r>
              <w:t>23/3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0.701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华为放权，问界大调整：产品、营销、销售、服务均由赛力斯主导，</w:t>
            </w:r>
          </w:p>
        </w:tc>
        <w:tc>
          <w:tcPr>
            <w:tcW w:type="dxa" w:w="1440"/>
          </w:tcPr>
          <w:p>
            <w:r>
              <w:t>20/3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0.684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两部门：推进第五代精简指令集（RISC-V）研发与产业化 支</w:t>
            </w:r>
          </w:p>
        </w:tc>
        <w:tc>
          <w:tcPr>
            <w:tcW w:type="dxa" w:w="1440"/>
          </w:tcPr>
          <w:p>
            <w:r>
              <w:t>18/3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9月15日隔夜要闻：欧美股指收跌 油价上涨 10年期美债收益</w:t>
            </w:r>
          </w:p>
        </w:tc>
        <w:tc>
          <w:tcPr>
            <w:tcW w:type="dxa" w:w="1440"/>
          </w:tcPr>
          <w:p>
            <w:r>
              <w:t>17/3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0.652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新产业新动能加快培育 新技术新产品迭代升级 前8个月经济运行</w:t>
            </w:r>
          </w:p>
        </w:tc>
        <w:tc>
          <w:tcPr>
            <w:tcW w:type="dxa" w:w="1440"/>
          </w:tcPr>
          <w:p>
            <w:r>
              <w:t>12/3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0.625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10年期美债收益率升破5%，美股三大股指全线下挫，纳指跌超2</w:t>
            </w:r>
          </w:p>
        </w:tc>
        <w:tc>
          <w:tcPr>
            <w:tcW w:type="dxa" w:w="1440"/>
          </w:tcPr>
          <w:p>
            <w:r>
              <w:t>18/2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0.606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央行今日开展1100亿元人民币7天期逆回购操作</w:t>
            </w:r>
          </w:p>
        </w:tc>
        <w:tc>
          <w:tcPr>
            <w:tcW w:type="dxa" w:w="1440"/>
          </w:tcPr>
          <w:p>
            <w:r>
              <w:t>7/4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0.591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消费零售</w:t>
            </w:r>
          </w:p>
        </w:tc>
        <w:tc>
          <w:tcPr>
            <w:tcW w:type="dxa" w:w="1440"/>
          </w:tcPr>
          <w:p>
            <w:r>
              <w:t>同程旅行：坚决落实在线酒店预订平台服务行业合规要求 反对“内</w:t>
            </w:r>
          </w:p>
        </w:tc>
        <w:tc>
          <w:tcPr>
            <w:tcW w:type="dxa" w:w="1440"/>
          </w:tcPr>
          <w:p>
            <w:r>
              <w:t>7/4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平陆运河通航在即 多条江海联运、跨国航运新航线完成首航筹备</w:t>
            </w:r>
          </w:p>
        </w:tc>
        <w:tc>
          <w:tcPr>
            <w:tcW w:type="dxa" w:w="1440"/>
          </w:tcPr>
          <w:p>
            <w:r>
              <w:t>13/2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科创芯片板块回暖，科创芯片ETF易方达（589130）涨2.07%，AI算力与国产替代共</w:t>
      </w:r>
    </w:p>
    <w:p>
      <w:r>
        <w:rPr>
          <w:color w:val="8A939E"/>
          <w:sz w:val="18"/>
        </w:rPr>
        <w:t>热度 0.817（爆点）· 29 篇 / 4 家媒体 · 金融市场</w:t>
      </w:r>
    </w:p>
    <w:p>
      <w:r>
        <w:rPr>
          <w:b/>
          <w:color w:val="16324F"/>
        </w:rPr>
        <w:t>事件概述：</w:t>
      </w:r>
      <w:r>
        <w:t>「科创芯片板块回暖，科创芯片ETF易方达（589130）涨2.07%，AI算力与国产替代共振」由 29 篇报道聚合而成，覆盖 4 家媒体，热度 0.817（爆点），所属板块类目：金融市场。</w:t>
      </w:r>
    </w:p>
    <w:p>
      <w:r>
        <w:rPr>
          <w:b/>
          <w:color w:val="16324F"/>
        </w:rPr>
        <w:t>关键信息：</w:t>
      </w:r>
      <w:r>
        <w:t>科创芯片板块回暖，科创芯片ETF易方达（589130）涨2.07%，AI算力与国；科创板块逆市走强，科创100增强ETF易方达（588500）涨2.39%，科技成；“十五五”规划明确“提升人工智能芯片设计水平”！20cm的科创芯片设计ETF永赢</w:t>
      </w:r>
    </w:p>
    <w:p>
      <w:r>
        <w:rPr>
          <w:b/>
          <w:color w:val="16324F"/>
        </w:rPr>
        <w:t>市场影响：</w:t>
      </w:r>
      <w:r>
        <w:t>关联板块代码：BK0459、BK1134、BK0732、BK0800、BK0877。（LLM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引用：[1]科创芯片板块回暖，科创芯片ETF易方达（589130 / [2]科创板块逆市走强，科创100增强ETF易方达（588 / [3]“十五五”规划明确“提升人工智能芯片设计水平”！20 / [4]我国算力基础设施取得应用新进展，科创AIETF博时(</w:t>
      </w:r>
    </w:p>
    <w:p>
      <w:pPr>
        <w:pStyle w:val="Heading2"/>
      </w:pPr>
      <w:r>
        <w:t>助力国家在功率半导体领域取得领先，香港2027年成立国家制造业创新中心</w:t>
      </w:r>
    </w:p>
    <w:p>
      <w:r>
        <w:rPr>
          <w:color w:val="8A939E"/>
          <w:sz w:val="18"/>
        </w:rPr>
        <w:t>热度 0.730（爆点）· 23 篇 / 3 家媒体 · 综合</w:t>
      </w:r>
    </w:p>
    <w:p>
      <w:r>
        <w:rPr>
          <w:b/>
          <w:color w:val="16324F"/>
        </w:rPr>
        <w:t>事件概述：</w:t>
      </w:r>
      <w:r>
        <w:t>「助力国家在功率半导体领域取得领先，香港2027年成立国家制造业创新中心」由 23 篇报道聚合而成，覆盖 3 家媒体，热度 0.73（爆点），所属板块类目：综合。</w:t>
      </w:r>
    </w:p>
    <w:p>
      <w:r>
        <w:rPr>
          <w:b/>
          <w:color w:val="16324F"/>
        </w:rPr>
        <w:t>关键信息：</w:t>
      </w:r>
      <w:r>
        <w:t>助力国家在功率半导体领域取得领先，香港2027年成立国家制造业创新中心；两部门印发《电子信息制造业发展“十五五”规划》；李家超：香港首份五年规划深度对接国家战略 依托国家后盾把握最大机遇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引用：[1]助力国家在功率半导体领域取得领先，香港2027年成立 / [2]两部门印发《电子信息制造业发展“十五五”规划》 / [3]李家超：香港首份五年规划深度对接国家战略 依托国家后 / [4]电子信息制造业发展“十五五”规划出炉！两部门：推动集</w:t>
      </w:r>
    </w:p>
    <w:p>
      <w:pPr>
        <w:pStyle w:val="Heading2"/>
      </w:pPr>
      <w:r>
        <w:t>华为放权，问界大调整：产品、营销、销售、服务均由赛力斯主导，华为仅赋能！知情人：以后问界</w:t>
      </w:r>
    </w:p>
    <w:p>
      <w:r>
        <w:rPr>
          <w:color w:val="8A939E"/>
          <w:sz w:val="18"/>
        </w:rPr>
        <w:t>热度 0.701（爆点）· 20 篇 / 3 家媒体 · 综合</w:t>
      </w:r>
    </w:p>
    <w:p>
      <w:r>
        <w:rPr>
          <w:b/>
          <w:color w:val="16324F"/>
        </w:rPr>
        <w:t>事件概述：</w:t>
      </w:r>
      <w:r>
        <w:t>「华为放权，问界大调整：产品、营销、销售、服务均由赛力斯主导，华为仅赋能！知情人：以后问界门店只卖」由 20 篇报道聚合而成，覆盖 3 家媒体，热度 0.701（爆点），所属板块类目：综合。</w:t>
      </w:r>
    </w:p>
    <w:p>
      <w:r>
        <w:rPr>
          <w:b/>
          <w:color w:val="16324F"/>
        </w:rPr>
        <w:t>关键信息：</w:t>
      </w:r>
      <w:r>
        <w:t>华为放权，问界大调整：产品、营销、销售、服务均由赛力斯主导，华为仅赋能！知情人：；华为“放手”，赛力斯接手：问界主导权交接的一本账；问界合作模式调整：赛力斯主导全链条，华为赋能</w:t>
      </w:r>
    </w:p>
    <w:p>
      <w:r>
        <w:rPr>
          <w:b/>
          <w:color w:val="16324F"/>
        </w:rPr>
        <w:t>市场影响：</w:t>
      </w:r>
      <w:r>
        <w:t>关联板块代码：BK0854、BK000293。（LLM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引用：[1]华为放权，问界大调整：产品、营销、销售、服务均由赛力 / [2]华为“放手”，赛力斯接手：问界主导权交接的一本账 / [3]问界合作模式调整：赛力斯主导全链条，华为赋能 / [4]问界仍属鸿蒙智行五界，但品牌渠道等转由赛力斯主导</w:t>
      </w:r>
    </w:p>
    <w:p>
      <w:pPr>
        <w:pStyle w:val="Heading2"/>
      </w:pPr>
      <w:r>
        <w:t>两部门：推进第五代精简指令集（RISC-V）研发与产业化 支持RISC-V芯片在人工智能</w:t>
      </w:r>
    </w:p>
    <w:p>
      <w:r>
        <w:rPr>
          <w:color w:val="8A939E"/>
          <w:sz w:val="18"/>
        </w:rPr>
        <w:t>热度 0.684（爆点）· 18 篇 / 3 家媒体 · 综合</w:t>
      </w:r>
    </w:p>
    <w:p>
      <w:r>
        <w:rPr>
          <w:b/>
          <w:color w:val="16324F"/>
        </w:rPr>
        <w:t>事件概述：</w:t>
      </w:r>
      <w:r>
        <w:t>「两部门：推进第五代精简指令集（RISC-V）研发与产业化 支持RISC-V芯片在人工智能、嵌入式」由 18 篇报道聚合而成，覆盖 3 家媒体，热度 0.684（爆点），所属板块类目：综合。</w:t>
      </w:r>
    </w:p>
    <w:p>
      <w:r>
        <w:rPr>
          <w:b/>
          <w:color w:val="16324F"/>
        </w:rPr>
        <w:t>关键信息：</w:t>
      </w:r>
      <w:r>
        <w:t>两部门：推进第五代精简指令集（RISC-V）研发与产业化 支持RISC-V芯片在；两部门：加强端侧大模型、计算芯片、存储芯片、操作系统兼容适配 加快智能体与终端产；两部门：提升人工智能芯片设计水平</w:t>
      </w:r>
    </w:p>
    <w:p>
      <w:r>
        <w:rPr>
          <w:b/>
          <w:color w:val="16324F"/>
        </w:rPr>
        <w:t>市场影响：</w:t>
      </w:r>
      <w:r>
        <w:t>关联板块代码：BK0459、BK0800、BK0428、BK1201、BK0839。（LLM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引用：[1]两部门：推进第五代精简指令集（RISC-V）研发与产 / [2]两部门：加强端侧大模型、计算芯片、存储芯片、操作系统 / [3]两部门：提升人工智能芯片设计水平 / [4]两部门：纵深推进北斗规模化应用 推动北斗从行业应用转</w:t>
      </w:r>
    </w:p>
    <w:p>
      <w:pPr>
        <w:pStyle w:val="Heading2"/>
      </w:pPr>
      <w:r>
        <w:t>9月15日隔夜要闻：欧美股指收跌 油价上涨 10年期美债收益率突破5% 华尔街大行股价重</w:t>
      </w:r>
    </w:p>
    <w:p>
      <w:r>
        <w:rPr>
          <w:color w:val="8A939E"/>
          <w:sz w:val="18"/>
        </w:rPr>
        <w:t>热度 0.667（爆点）· 17 篇 / 3 家媒体 · 半导体</w:t>
      </w:r>
    </w:p>
    <w:p>
      <w:r>
        <w:rPr>
          <w:b/>
          <w:color w:val="16324F"/>
        </w:rPr>
        <w:t>事件概述：</w:t>
      </w:r>
      <w:r>
        <w:t>「9月15日隔夜要闻：欧美股指收跌 油价上涨 10年期美债收益率突破5% 华尔街大行股价重挫」由 17 篇报道聚合而成，覆盖 3 家媒体，热度 0.667（爆点），所属板块类目：半导体。</w:t>
      </w:r>
    </w:p>
    <w:p>
      <w:r>
        <w:rPr>
          <w:b/>
          <w:color w:val="16324F"/>
        </w:rPr>
        <w:t>关键信息：</w:t>
      </w:r>
      <w:r>
        <w:t>9月15日隔夜要闻：欧美股指收跌 油价上涨 10年期美债收益率突破5% 华尔街大；9月16日隔夜要闻：美股三大指数收跌 沙特供应风险推升油价 金价震荡 市场关注联；10年期美债收益率升破5%，美股三大股指全线下挫，纳指跌超200点，国际油价大涨</w:t>
      </w:r>
    </w:p>
    <w:p>
      <w:r>
        <w:rPr>
          <w:b/>
          <w:color w:val="16324F"/>
        </w:rPr>
        <w:t>市场影响：</w:t>
      </w:r>
      <w:r>
        <w:t>关联板块代码：BK1036、BK0459。（LLM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引用：[1]9月15日隔夜要闻：欧美股指收跌 油价上涨 10年期 / [2]9月16日隔夜要闻：美股三大指数收跌 沙特供应风险推 / [3]10年期美债收益率升破5%，美股三大股指全线下挫，纳 / [4]9月16日美股收盘：三大指数收跌 油价回升 10年期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3,764 条</w:t>
      </w:r>
    </w:p>
    <w:p>
      <w:pPr>
        <w:pStyle w:val="ListBullet"/>
      </w:pPr>
      <w:r>
        <w:t>三层去重：3,088 → 2,675 条（精确173/SimHash10/语义230）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