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0CB5" w14:textId="1575BE0B" w:rsidR="00D630BA" w:rsidRDefault="00E455E8" w:rsidP="00E455E8">
      <w:pPr>
        <w:pStyle w:val="2"/>
      </w:pPr>
      <w:r>
        <w:t xml:space="preserve">Хранение визуальных </w:t>
      </w:r>
      <w:r w:rsidRPr="00E455E8">
        <w:t>признаков</w:t>
      </w:r>
      <w:r>
        <w:t xml:space="preserve"> в БД</w:t>
      </w:r>
    </w:p>
    <w:p w14:paraId="17E7A648" w14:textId="36D526E0" w:rsidR="00E455E8" w:rsidRDefault="005659C0" w:rsidP="00E455E8">
      <w:r>
        <w:t>Э</w:t>
      </w:r>
      <w:r w:rsidR="00E455E8" w:rsidRPr="00E455E8">
        <w:t xml:space="preserve">то архитектурное упрощение на этапе </w:t>
      </w:r>
      <w:r w:rsidR="00E455E8">
        <w:t>минимально жизнеспособного продукта</w:t>
      </w:r>
      <w:r w:rsidR="00E455E8" w:rsidRPr="00E455E8">
        <w:t xml:space="preserve">. Мы сознательно пошли на это, чтобы быстро развернуть функционал. В промышленной версии </w:t>
      </w:r>
      <w:r w:rsidR="00732F5F">
        <w:t>можно вынести</w:t>
      </w:r>
      <w:r w:rsidR="00E455E8" w:rsidRPr="00E455E8">
        <w:t xml:space="preserve"> эти поля в отдельную таблицу </w:t>
      </w:r>
      <w:r w:rsidR="00732F5F">
        <w:t>базы данных</w:t>
      </w:r>
      <w:r w:rsidR="00E455E8" w:rsidRPr="00E455E8">
        <w:t>, а для гистограмм использовать массивы фиксированной длины (например, BLOB или массив чисел) и построить индекс по ключевым полям (</w:t>
      </w:r>
      <w:proofErr w:type="spellStart"/>
      <w:r w:rsidR="00E455E8" w:rsidRPr="00E455E8">
        <w:t>averageRGB</w:t>
      </w:r>
      <w:proofErr w:type="spellEnd"/>
      <w:r w:rsidR="00E455E8" w:rsidRPr="00E455E8">
        <w:t>, теги). Также для поиска похожих мы можем предварительно вычислять сходство в фоновом режиме и кэшировать результаты. Это стандартные практики масштабирования.</w:t>
      </w:r>
    </w:p>
    <w:p w14:paraId="3882C367" w14:textId="248E6624" w:rsidR="00732F5F" w:rsidRDefault="00732F5F" w:rsidP="00732F5F">
      <w:pPr>
        <w:pStyle w:val="2"/>
      </w:pPr>
      <w:r w:rsidRPr="00732F5F">
        <w:t xml:space="preserve">Почему вы выбрали вызов Python-скрипта через </w:t>
      </w:r>
      <w:proofErr w:type="spellStart"/>
      <w:r w:rsidRPr="00732F5F">
        <w:t>ProcessBuilder</w:t>
      </w:r>
      <w:proofErr w:type="spellEnd"/>
      <w:r w:rsidRPr="00732F5F">
        <w:t>, а не сделали отдельный микросервис?</w:t>
      </w:r>
    </w:p>
    <w:p w14:paraId="74996BC0" w14:textId="7D0EF938" w:rsidR="00732F5F" w:rsidRDefault="00732F5F" w:rsidP="00732F5F">
      <w:proofErr w:type="spellStart"/>
      <w:r w:rsidRPr="00732F5F">
        <w:t>ProcessBuilder</w:t>
      </w:r>
      <w:proofErr w:type="spellEnd"/>
      <w:r w:rsidRPr="00732F5F">
        <w:t xml:space="preserve"> </w:t>
      </w:r>
      <w:r>
        <w:t xml:space="preserve">выбран </w:t>
      </w:r>
      <w:r w:rsidRPr="00732F5F">
        <w:t>для этапа разработки и защиты, потому что это минимально сложное решение для интеграции. Оно не требует настройки дополнительных сетевых слоёв, сериализации и отдельного развёртывания. При нагрузке до 50 пользователей время ответа укладывается в 5 секунд – это допустимо. Однако в перспективах развития мы указываем переход на постоянно работающий Python-сервер (</w:t>
      </w:r>
      <w:proofErr w:type="spellStart"/>
      <w:r w:rsidRPr="00732F5F">
        <w:t>FastAPI</w:t>
      </w:r>
      <w:proofErr w:type="spellEnd"/>
      <w:r w:rsidRPr="00732F5F">
        <w:t>), что снизит задержки и позволит кэшировать результаты. Это и будет следующим шагом при промышленном внедрении.</w:t>
      </w:r>
    </w:p>
    <w:p w14:paraId="257514AD" w14:textId="4AA23AC4" w:rsidR="00732F5F" w:rsidRDefault="00732F5F" w:rsidP="00732F5F">
      <w:pPr>
        <w:pStyle w:val="2"/>
      </w:pPr>
      <w:r w:rsidRPr="00732F5F">
        <w:t>Как вы обеспечиваете безопасность при вызове внешнего скрипта? Может ли злоумышленник подменить параметры или выполнить вредоносный код?</w:t>
      </w:r>
    </w:p>
    <w:p w14:paraId="28E3CE21" w14:textId="307214BE" w:rsidR="00732F5F" w:rsidRDefault="00732F5F" w:rsidP="00732F5F">
      <w:r w:rsidRPr="00732F5F">
        <w:t>Все параметры, передаваемые в скрипт (</w:t>
      </w:r>
      <w:proofErr w:type="spellStart"/>
      <w:r w:rsidRPr="00732F5F">
        <w:t>user_id</w:t>
      </w:r>
      <w:proofErr w:type="spellEnd"/>
      <w:r w:rsidRPr="00732F5F">
        <w:t xml:space="preserve">, </w:t>
      </w:r>
      <w:proofErr w:type="spellStart"/>
      <w:r w:rsidRPr="00732F5F">
        <w:t>artwork_id</w:t>
      </w:r>
      <w:proofErr w:type="spellEnd"/>
      <w:r w:rsidRPr="00732F5F">
        <w:t>), валидируются на стороне Java перед вызовом: проверяется, что это целые числа в допустимом диапазоне. Сам скрипт не принимает произвольных команд – только строго определённые флаги (--</w:t>
      </w:r>
      <w:proofErr w:type="spellStart"/>
      <w:r w:rsidRPr="00732F5F">
        <w:t>user_id</w:t>
      </w:r>
      <w:proofErr w:type="spellEnd"/>
      <w:r w:rsidRPr="00732F5F">
        <w:t>, --</w:t>
      </w:r>
      <w:proofErr w:type="spellStart"/>
      <w:r w:rsidRPr="00732F5F">
        <w:t>extended</w:t>
      </w:r>
      <w:proofErr w:type="spellEnd"/>
      <w:r w:rsidRPr="00732F5F">
        <w:t>). Кроме того, запуск происходит от имени ограниченного пользователя операционной системы, а права на запись в файловую систему у скрипта минимальны. Логирование всех вызовов позволяет отслеживать подозрительную активность.</w:t>
      </w:r>
    </w:p>
    <w:p w14:paraId="5A3972FF" w14:textId="015FC15F" w:rsidR="005659C0" w:rsidRDefault="005659C0" w:rsidP="005659C0">
      <w:pPr>
        <w:pStyle w:val="2"/>
      </w:pPr>
      <w:r>
        <w:t>Что такое SVD простыми словами? Как вы его реализовали?</w:t>
      </w:r>
    </w:p>
    <w:p w14:paraId="68FD7D79" w14:textId="68042080" w:rsidR="005659C0" w:rsidRDefault="005659C0" w:rsidP="005659C0">
      <w:r>
        <w:t>SVD – это метод, который раскладывает матрицу предпочтений пользователей на произведение двух матриц: одна описывает пользователей через скрытые признаки (например, любовь к портретам, ярким цветам, абстракции), а другая – произведения через те же признаки. Затем мы можем предсказать, насколько пользователю понравится работа, перемножив соответствующие векторы.</w:t>
      </w:r>
    </w:p>
    <w:p w14:paraId="496D7110" w14:textId="276D8C6E" w:rsidR="00732F5F" w:rsidRDefault="005659C0" w:rsidP="005659C0">
      <w:r>
        <w:t>SVD</w:t>
      </w:r>
      <w:r>
        <w:t xml:space="preserve"> реализован</w:t>
      </w:r>
      <w:r>
        <w:t xml:space="preserve"> с нуля на Python, использу</w:t>
      </w:r>
      <w:r>
        <w:t>ет</w:t>
      </w:r>
      <w:r>
        <w:t xml:space="preserve"> стохастический градиентный спуск – это итеративный алгоритм, который постепенно подстраивает значения признаков, чтобы минимизировать ошибку предсказания на известных оценках.</w:t>
      </w:r>
    </w:p>
    <w:p w14:paraId="5EC82D63" w14:textId="5BC30887" w:rsidR="005659C0" w:rsidRDefault="005659C0" w:rsidP="005659C0">
      <w:pPr>
        <w:pStyle w:val="2"/>
      </w:pPr>
      <w:r>
        <w:t>Что такое косинусное сходство и почему именно оно?</w:t>
      </w:r>
    </w:p>
    <w:p w14:paraId="5FB4248C" w14:textId="4082249A" w:rsidR="005659C0" w:rsidRDefault="005659C0" w:rsidP="005659C0">
      <w:r>
        <w:t xml:space="preserve">Ответ: Косинусное сходство – это мера угла между двумя векторами в многомерном пространстве. Если векторы </w:t>
      </w:r>
      <w:proofErr w:type="spellStart"/>
      <w:r>
        <w:t>сонаправлены</w:t>
      </w:r>
      <w:proofErr w:type="spellEnd"/>
      <w:r>
        <w:t>, угол равен 0, косинус = 1 – объекты похожи. Если векторы перпендикулярны – косинус = 0 – ничего общего. Это лучше евклидова расстояния для текстовых и признаковых векторов, потому что оно не зависит от длины вектора, а только от направления. В нашем случае TF-IDF векторы разных работ могут иметь разную длину (разное количество слов), но косинусное сходство корректно сравнивает их смысловое наполнение.</w:t>
      </w:r>
    </w:p>
    <w:p w14:paraId="0ECB49F5" w14:textId="05ACBAD7" w:rsidR="007C4F82" w:rsidRDefault="007C4F82" w:rsidP="007C4F82">
      <w:pPr>
        <w:pStyle w:val="2"/>
      </w:pPr>
      <w:r w:rsidRPr="007C4F82">
        <w:t>Минимальные требования для работы системы</w:t>
      </w:r>
    </w:p>
    <w:p w14:paraId="37A510FB" w14:textId="32B76177" w:rsidR="007C4F82" w:rsidRDefault="007C4F82" w:rsidP="007C4F82">
      <w:r w:rsidRPr="007C4F82">
        <w:t>Предполагаемое количество активных пользователей – до 100, загрузок в день – 20. Средний размер изображения – 2 МБ. Суточный объём новых данных – 40 МБ, годовой – ~15 ГБ. С учётом резервов достаточно 100 ГБ SSD. При пиковой нагрузке до 50 одновременных запросов требуется 2 ГБ ОЗУ и 2 виртуальных ядра CPU.</w:t>
      </w:r>
      <w:r>
        <w:t xml:space="preserve"> </w:t>
      </w:r>
      <w:r>
        <w:t>Система должна стабильно работать на локальной машине или облачном инстансе с 1–2 ГБ ОЗУ.</w:t>
      </w:r>
      <w:r>
        <w:t xml:space="preserve"> </w:t>
      </w:r>
      <w:r>
        <w:t>Все компоненты (</w:t>
      </w:r>
      <w:proofErr w:type="spellStart"/>
      <w:r>
        <w:t>Tomcat</w:t>
      </w:r>
      <w:proofErr w:type="spellEnd"/>
      <w:r>
        <w:t xml:space="preserve"> 9, MySQL, Python) запускаются на одном хосте.</w:t>
      </w:r>
    </w:p>
    <w:p w14:paraId="3C18DDC3" w14:textId="77777777" w:rsidR="002D3028" w:rsidRPr="002D3028" w:rsidRDefault="002D3028" w:rsidP="002D3028">
      <w:pPr>
        <w:pStyle w:val="2"/>
      </w:pPr>
      <w:r w:rsidRPr="002D3028">
        <w:t>Данные модели</w:t>
      </w:r>
    </w:p>
    <w:p w14:paraId="3FBD2CE2" w14:textId="2BC913D8" w:rsidR="002D3028" w:rsidRDefault="002D3028" w:rsidP="002D3028">
      <w:r>
        <w:t>Модель хранит:</w:t>
      </w:r>
    </w:p>
    <w:p w14:paraId="72DE3BA7" w14:textId="5C0AFF03" w:rsidR="002D3028" w:rsidRDefault="002D3028" w:rsidP="002D3028">
      <w:pPr>
        <w:pStyle w:val="a7"/>
        <w:numPr>
          <w:ilvl w:val="0"/>
          <w:numId w:val="6"/>
        </w:numPr>
      </w:pPr>
      <w:r>
        <w:t>Параметры SVD (векторы пользователей и произведений, смещения);</w:t>
      </w:r>
    </w:p>
    <w:p w14:paraId="610DDEDD" w14:textId="2CE6031D" w:rsidR="002D3028" w:rsidRDefault="002D3028" w:rsidP="002D3028">
      <w:pPr>
        <w:pStyle w:val="a7"/>
        <w:numPr>
          <w:ilvl w:val="0"/>
          <w:numId w:val="6"/>
        </w:numPr>
      </w:pPr>
      <w:r>
        <w:t xml:space="preserve">Матрицу косинусного сходства </w:t>
      </w:r>
      <w:proofErr w:type="spellStart"/>
      <w:r>
        <w:t>content_sim</w:t>
      </w:r>
      <w:proofErr w:type="spellEnd"/>
      <w:r>
        <w:t xml:space="preserve"> (TF‑IDF);</w:t>
      </w:r>
    </w:p>
    <w:p w14:paraId="6437F6F0" w14:textId="3274C464" w:rsidR="002D3028" w:rsidRPr="002D3028" w:rsidRDefault="002D3028" w:rsidP="002D3028">
      <w:pPr>
        <w:pStyle w:val="a7"/>
        <w:numPr>
          <w:ilvl w:val="0"/>
          <w:numId w:val="6"/>
        </w:numPr>
      </w:pPr>
      <w:proofErr w:type="spellStart"/>
      <w:r>
        <w:t>Датафреймы</w:t>
      </w:r>
      <w:proofErr w:type="spellEnd"/>
      <w:r w:rsidRPr="002D3028">
        <w:rPr>
          <w:lang w:val="en-US"/>
        </w:rPr>
        <w:t xml:space="preserve"> </w:t>
      </w:r>
      <w:proofErr w:type="spellStart"/>
      <w:r w:rsidRPr="002D3028">
        <w:rPr>
          <w:lang w:val="en-US"/>
        </w:rPr>
        <w:t>artworks_df</w:t>
      </w:r>
      <w:proofErr w:type="spellEnd"/>
      <w:r w:rsidRPr="002D3028">
        <w:rPr>
          <w:lang w:val="en-US"/>
        </w:rPr>
        <w:t xml:space="preserve"> </w:t>
      </w:r>
      <w:r>
        <w:t>и</w:t>
      </w:r>
      <w:r w:rsidRPr="002D3028">
        <w:rPr>
          <w:lang w:val="en-US"/>
        </w:rPr>
        <w:t xml:space="preserve"> </w:t>
      </w:r>
      <w:proofErr w:type="spellStart"/>
      <w:r w:rsidRPr="002D3028">
        <w:rPr>
          <w:lang w:val="en-US"/>
        </w:rPr>
        <w:t>interactions_df</w:t>
      </w:r>
      <w:proofErr w:type="spellEnd"/>
      <w:r w:rsidRPr="002D3028">
        <w:rPr>
          <w:lang w:val="en-US"/>
        </w:rPr>
        <w:t>;</w:t>
      </w:r>
    </w:p>
    <w:p w14:paraId="17E0F38A" w14:textId="312D5077" w:rsidR="007C4F82" w:rsidRDefault="002D3028" w:rsidP="002D3028">
      <w:pPr>
        <w:pStyle w:val="a7"/>
        <w:numPr>
          <w:ilvl w:val="0"/>
          <w:numId w:val="6"/>
        </w:numPr>
      </w:pPr>
      <w:r>
        <w:t>Ме</w:t>
      </w:r>
      <w:r>
        <w:t>та</w:t>
      </w:r>
      <w:r>
        <w:t>данные обучения.</w:t>
      </w:r>
    </w:p>
    <w:p w14:paraId="49FBDB23" w14:textId="4DE4B243" w:rsidR="002D3028" w:rsidRDefault="002D3028" w:rsidP="002D3028">
      <w:pPr>
        <w:pStyle w:val="2"/>
      </w:pPr>
      <w:r w:rsidRPr="002D3028">
        <w:t>Альтернативные быстрые методы и причины отказа</w:t>
      </w:r>
    </w:p>
    <w:p w14:paraId="4B0FCBA5" w14:textId="2B91E06B" w:rsidR="002D3028" w:rsidRDefault="002D3028" w:rsidP="002D3028">
      <w:r>
        <w:t>Рассматривались:</w:t>
      </w:r>
    </w:p>
    <w:p w14:paraId="192211BF" w14:textId="6FF1D554" w:rsidR="002D3028" w:rsidRDefault="002D3028" w:rsidP="002D3028">
      <w:pPr>
        <w:pStyle w:val="a7"/>
        <w:numPr>
          <w:ilvl w:val="0"/>
          <w:numId w:val="7"/>
        </w:numPr>
      </w:pPr>
      <w:proofErr w:type="spellStart"/>
      <w:r>
        <w:t>Slope</w:t>
      </w:r>
      <w:proofErr w:type="spellEnd"/>
      <w:r>
        <w:t xml:space="preserve"> One – быстрая коллаборативная фильтрация, но не учитывает контент и холодный старт;</w:t>
      </w:r>
    </w:p>
    <w:p w14:paraId="2BBD5D90" w14:textId="1817B8A4" w:rsidR="002D3028" w:rsidRDefault="002D3028" w:rsidP="002D3028">
      <w:pPr>
        <w:pStyle w:val="a7"/>
        <w:numPr>
          <w:ilvl w:val="0"/>
          <w:numId w:val="7"/>
        </w:numPr>
      </w:pPr>
      <w:r>
        <w:lastRenderedPageBreak/>
        <w:t>Популярное / новое – очень быстро, но не персонализировано;</w:t>
      </w:r>
    </w:p>
    <w:p w14:paraId="1A14B24B" w14:textId="6E351610" w:rsidR="002D3028" w:rsidRDefault="002D3028" w:rsidP="002D3028">
      <w:pPr>
        <w:pStyle w:val="a7"/>
        <w:numPr>
          <w:ilvl w:val="0"/>
          <w:numId w:val="7"/>
        </w:numPr>
      </w:pPr>
      <w:r>
        <w:t>Глубокие нейросети – потенциально точнее, но требуют тысяч примеров и GPU.</w:t>
      </w:r>
    </w:p>
    <w:p w14:paraId="11103247" w14:textId="696A21AC" w:rsidR="002D3028" w:rsidRDefault="002D3028" w:rsidP="002D3028">
      <w:r>
        <w:t>Выбран гибрид SVD + TF‑IDF, потому что он:</w:t>
      </w:r>
    </w:p>
    <w:p w14:paraId="132579D8" w14:textId="5D4B32DF" w:rsidR="002D3028" w:rsidRDefault="002D3028" w:rsidP="002D3028">
      <w:pPr>
        <w:pStyle w:val="a7"/>
        <w:numPr>
          <w:ilvl w:val="0"/>
          <w:numId w:val="8"/>
        </w:numPr>
      </w:pPr>
      <w:r>
        <w:t>работает на CPU;</w:t>
      </w:r>
    </w:p>
    <w:p w14:paraId="25727C9B" w14:textId="10A177D4" w:rsidR="002D3028" w:rsidRDefault="002D3028" w:rsidP="002D3028">
      <w:pPr>
        <w:pStyle w:val="a7"/>
        <w:numPr>
          <w:ilvl w:val="0"/>
          <w:numId w:val="8"/>
        </w:numPr>
      </w:pPr>
      <w:r>
        <w:t>решает проблему холодного старта за счёт контентной части;</w:t>
      </w:r>
    </w:p>
    <w:p w14:paraId="3DE95947" w14:textId="258DCC5C" w:rsidR="002D3028" w:rsidRDefault="002D3028" w:rsidP="002D3028">
      <w:pPr>
        <w:pStyle w:val="a7"/>
        <w:numPr>
          <w:ilvl w:val="0"/>
          <w:numId w:val="8"/>
        </w:numPr>
      </w:pPr>
      <w:r>
        <w:t>даёт интерпретируемые результаты;</w:t>
      </w:r>
    </w:p>
    <w:p w14:paraId="28AEAFEF" w14:textId="3C12C632" w:rsidR="002D3028" w:rsidRDefault="002D3028" w:rsidP="002D3028">
      <w:pPr>
        <w:pStyle w:val="a7"/>
        <w:numPr>
          <w:ilvl w:val="0"/>
          <w:numId w:val="8"/>
        </w:numPr>
      </w:pPr>
      <w:r>
        <w:t>обучается за 10–60 секунд при наших данных.</w:t>
      </w:r>
    </w:p>
    <w:p w14:paraId="13C6BE1C" w14:textId="78F6154D" w:rsidR="00951F7A" w:rsidRDefault="00951F7A" w:rsidP="00951F7A">
      <w:pPr>
        <w:pStyle w:val="2"/>
      </w:pPr>
      <w:r>
        <w:t>Как работает TF-IDF и почему вы выбрали именно эту меру</w:t>
      </w:r>
      <w:r>
        <w:t>?</w:t>
      </w:r>
    </w:p>
    <w:p w14:paraId="76F3E153" w14:textId="77777777" w:rsidR="00951F7A" w:rsidRDefault="00951F7A" w:rsidP="00951F7A">
      <w:r>
        <w:t>TF‑IDF — это статистическая мера, которая оценивает важность слова в документе относительно всей коллекции. Частые слова (например, "искусство") получают низкий вес, а редкие, но информативные (например, "сюрреализм") — высокий.</w:t>
      </w:r>
    </w:p>
    <w:p w14:paraId="0B826E88" w14:textId="139C2EA0" w:rsidR="00951F7A" w:rsidRDefault="00951F7A" w:rsidP="00951F7A">
      <w:r>
        <w:t>Мы выбрали TF‑IDF, потому что:</w:t>
      </w:r>
    </w:p>
    <w:p w14:paraId="45257925" w14:textId="69B56925" w:rsidR="00951F7A" w:rsidRDefault="00951F7A" w:rsidP="00951F7A">
      <w:pPr>
        <w:pStyle w:val="a7"/>
        <w:numPr>
          <w:ilvl w:val="0"/>
          <w:numId w:val="9"/>
        </w:numPr>
      </w:pPr>
      <w:r>
        <w:t>Он прост и интерпретируем;</w:t>
      </w:r>
    </w:p>
    <w:p w14:paraId="68292674" w14:textId="6F8F930B" w:rsidR="00951F7A" w:rsidRDefault="00951F7A" w:rsidP="00951F7A">
      <w:pPr>
        <w:pStyle w:val="a7"/>
        <w:numPr>
          <w:ilvl w:val="0"/>
          <w:numId w:val="9"/>
        </w:numPr>
      </w:pPr>
      <w:r>
        <w:t>Работает на CPU без обучения;</w:t>
      </w:r>
    </w:p>
    <w:p w14:paraId="41486822" w14:textId="0DB52B2D" w:rsidR="00951F7A" w:rsidRDefault="00951F7A" w:rsidP="00951F7A">
      <w:pPr>
        <w:pStyle w:val="a7"/>
        <w:numPr>
          <w:ilvl w:val="0"/>
          <w:numId w:val="9"/>
        </w:numPr>
      </w:pPr>
      <w:r>
        <w:t xml:space="preserve">Наш корпус мал (категории, имена авторов), и для него не нужны сложные </w:t>
      </w:r>
      <w:proofErr w:type="spellStart"/>
      <w:r>
        <w:t>эмбеддинги</w:t>
      </w:r>
      <w:proofErr w:type="spellEnd"/>
      <w:r>
        <w:t>.</w:t>
      </w:r>
    </w:p>
    <w:p w14:paraId="14AAB9A4" w14:textId="1DD39A92" w:rsidR="005C6B3D" w:rsidRDefault="005C6B3D" w:rsidP="005C6B3D">
      <w:pPr>
        <w:pStyle w:val="2"/>
      </w:pPr>
      <w:r>
        <w:t>Что такое косинусное сходство и почему оно лучше евклидова расстояния для текстовых данных?</w:t>
      </w:r>
    </w:p>
    <w:p w14:paraId="74A07D8D" w14:textId="77777777" w:rsidR="005C6B3D" w:rsidRDefault="005C6B3D" w:rsidP="005C6B3D">
      <w:r>
        <w:t xml:space="preserve">Косинусное сходство измеряет угол между двумя векторами в многомерном пространстве. Если векторы </w:t>
      </w:r>
      <w:proofErr w:type="spellStart"/>
      <w:r>
        <w:t>сонаправлены</w:t>
      </w:r>
      <w:proofErr w:type="spellEnd"/>
      <w:r>
        <w:t xml:space="preserve"> — сходство = 1, если перпендикулярны — 0.</w:t>
      </w:r>
    </w:p>
    <w:p w14:paraId="223F0A79" w14:textId="5CC0A1BF" w:rsidR="005C6B3D" w:rsidRPr="002D3028" w:rsidRDefault="005C6B3D" w:rsidP="00DB3BBC">
      <w:r>
        <w:t>Оно лучше евклидова расстояния, потому что не зависит от длины вектора. В TF‑IDF векторы разных документов могут иметь разную длину (разное количество слов). Косинусное сходство сравнивает именно направление, то есть смысловое содержание, а не длину.</w:t>
      </w:r>
    </w:p>
    <w:sectPr w:rsidR="005C6B3D" w:rsidRPr="002D3028" w:rsidSect="004F1C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8A7"/>
    <w:multiLevelType w:val="hybridMultilevel"/>
    <w:tmpl w:val="19146B10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E37048"/>
    <w:multiLevelType w:val="hybridMultilevel"/>
    <w:tmpl w:val="76F877FA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6E0F4E"/>
    <w:multiLevelType w:val="hybridMultilevel"/>
    <w:tmpl w:val="AC26B6A2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BF0976"/>
    <w:multiLevelType w:val="hybridMultilevel"/>
    <w:tmpl w:val="568A3E88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7C6DDD"/>
    <w:multiLevelType w:val="hybridMultilevel"/>
    <w:tmpl w:val="2690EFD0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9376AA"/>
    <w:multiLevelType w:val="hybridMultilevel"/>
    <w:tmpl w:val="45C05D9C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D57FC4"/>
    <w:multiLevelType w:val="hybridMultilevel"/>
    <w:tmpl w:val="C630ADBE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08E3745"/>
    <w:multiLevelType w:val="hybridMultilevel"/>
    <w:tmpl w:val="1AB85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694450"/>
    <w:multiLevelType w:val="multilevel"/>
    <w:tmpl w:val="D08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00619">
    <w:abstractNumId w:val="8"/>
  </w:num>
  <w:num w:numId="2" w16cid:durableId="680813388">
    <w:abstractNumId w:val="2"/>
  </w:num>
  <w:num w:numId="3" w16cid:durableId="1168591623">
    <w:abstractNumId w:val="0"/>
  </w:num>
  <w:num w:numId="4" w16cid:durableId="7606597">
    <w:abstractNumId w:val="5"/>
  </w:num>
  <w:num w:numId="5" w16cid:durableId="432869329">
    <w:abstractNumId w:val="7"/>
  </w:num>
  <w:num w:numId="6" w16cid:durableId="1066757882">
    <w:abstractNumId w:val="1"/>
  </w:num>
  <w:num w:numId="7" w16cid:durableId="628975427">
    <w:abstractNumId w:val="4"/>
  </w:num>
  <w:num w:numId="8" w16cid:durableId="1363021596">
    <w:abstractNumId w:val="6"/>
  </w:num>
  <w:num w:numId="9" w16cid:durableId="1182671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48"/>
    <w:rsid w:val="000A7FB1"/>
    <w:rsid w:val="00202003"/>
    <w:rsid w:val="002439A5"/>
    <w:rsid w:val="002605B8"/>
    <w:rsid w:val="0028581A"/>
    <w:rsid w:val="002D3028"/>
    <w:rsid w:val="00307195"/>
    <w:rsid w:val="00336E06"/>
    <w:rsid w:val="00361D0C"/>
    <w:rsid w:val="003D5971"/>
    <w:rsid w:val="004168B0"/>
    <w:rsid w:val="0046493B"/>
    <w:rsid w:val="0047351A"/>
    <w:rsid w:val="004820E2"/>
    <w:rsid w:val="004C2480"/>
    <w:rsid w:val="004F1CCB"/>
    <w:rsid w:val="0051409C"/>
    <w:rsid w:val="00515BFD"/>
    <w:rsid w:val="0053316B"/>
    <w:rsid w:val="005659C0"/>
    <w:rsid w:val="005773E3"/>
    <w:rsid w:val="00591804"/>
    <w:rsid w:val="00596148"/>
    <w:rsid w:val="005C6B3D"/>
    <w:rsid w:val="00711622"/>
    <w:rsid w:val="00732F5F"/>
    <w:rsid w:val="007550AE"/>
    <w:rsid w:val="007741C8"/>
    <w:rsid w:val="007A608F"/>
    <w:rsid w:val="007C4F82"/>
    <w:rsid w:val="008A1A45"/>
    <w:rsid w:val="008F53FE"/>
    <w:rsid w:val="00951F7A"/>
    <w:rsid w:val="009F1D9E"/>
    <w:rsid w:val="00A63A23"/>
    <w:rsid w:val="00A666D0"/>
    <w:rsid w:val="00AF1ED7"/>
    <w:rsid w:val="00AF6068"/>
    <w:rsid w:val="00B42E7D"/>
    <w:rsid w:val="00BF5945"/>
    <w:rsid w:val="00C67CAF"/>
    <w:rsid w:val="00CC0296"/>
    <w:rsid w:val="00CC40CF"/>
    <w:rsid w:val="00D62170"/>
    <w:rsid w:val="00D630BA"/>
    <w:rsid w:val="00DB3BBC"/>
    <w:rsid w:val="00DB5B6E"/>
    <w:rsid w:val="00DC061A"/>
    <w:rsid w:val="00DD0D8B"/>
    <w:rsid w:val="00E06009"/>
    <w:rsid w:val="00E455E8"/>
    <w:rsid w:val="00EB7475"/>
    <w:rsid w:val="00EF4484"/>
    <w:rsid w:val="00F01530"/>
    <w:rsid w:val="00F04727"/>
    <w:rsid w:val="00F22C1F"/>
    <w:rsid w:val="00F80E87"/>
    <w:rsid w:val="00FA0AED"/>
    <w:rsid w:val="00FC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AC57A"/>
  <w15:chartTrackingRefBased/>
  <w15:docId w15:val="{68238D55-C140-4D2F-B7A5-13141D95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5E8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4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55E8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1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1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1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1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1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1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1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2"/>
    <w:link w:val="a4"/>
    <w:qFormat/>
    <w:rsid w:val="007A608F"/>
    <w:pPr>
      <w:keepNext/>
      <w:keepLines/>
      <w:pageBreakBefore/>
      <w:ind w:left="284"/>
      <w:jc w:val="center"/>
      <w:outlineLvl w:val="0"/>
    </w:pPr>
    <w:rPr>
      <w:b/>
      <w:caps/>
      <w:sz w:val="32"/>
      <w:szCs w:val="24"/>
    </w:rPr>
  </w:style>
  <w:style w:type="character" w:customStyle="1" w:styleId="a4">
    <w:name w:val="Заголовок Знак"/>
    <w:basedOn w:val="a0"/>
    <w:link w:val="a3"/>
    <w:rsid w:val="007A608F"/>
    <w:rPr>
      <w:b/>
      <w: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rsid w:val="00E455E8"/>
    <w:rPr>
      <w:rFonts w:ascii="Times New Roman" w:hAnsi="Times New Roman" w:cs="Times New Roman"/>
      <w:b/>
      <w:bCs/>
      <w:kern w:val="0"/>
      <w:sz w:val="24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9614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9614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96148"/>
    <w:rPr>
      <w:rFonts w:eastAsiaTheme="majorEastAsia" w:cstheme="majorBidi"/>
      <w:i/>
      <w:iCs/>
      <w:color w:val="2F5496" w:themeColor="accent1" w:themeShade="BF"/>
      <w:kern w:val="0"/>
      <w:sz w:val="24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96148"/>
    <w:rPr>
      <w:rFonts w:eastAsiaTheme="majorEastAsia" w:cstheme="majorBidi"/>
      <w:color w:val="2F5496" w:themeColor="accent1" w:themeShade="BF"/>
      <w:kern w:val="0"/>
      <w:sz w:val="24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96148"/>
    <w:rPr>
      <w:rFonts w:eastAsiaTheme="majorEastAsia" w:cstheme="majorBidi"/>
      <w:i/>
      <w:iCs/>
      <w:color w:val="595959" w:themeColor="text1" w:themeTint="A6"/>
      <w:kern w:val="0"/>
      <w:sz w:val="24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96148"/>
    <w:rPr>
      <w:rFonts w:eastAsiaTheme="majorEastAsia" w:cstheme="majorBidi"/>
      <w:color w:val="595959" w:themeColor="text1" w:themeTint="A6"/>
      <w:kern w:val="0"/>
      <w:sz w:val="24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96148"/>
    <w:rPr>
      <w:rFonts w:eastAsiaTheme="majorEastAsia" w:cstheme="majorBidi"/>
      <w:i/>
      <w:iCs/>
      <w:color w:val="272727" w:themeColor="text1" w:themeTint="D8"/>
      <w:kern w:val="0"/>
      <w:sz w:val="24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96148"/>
    <w:rPr>
      <w:rFonts w:eastAsiaTheme="majorEastAsia" w:cstheme="majorBidi"/>
      <w:color w:val="272727" w:themeColor="text1" w:themeTint="D8"/>
      <w:kern w:val="0"/>
      <w:sz w:val="24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9614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59614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96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148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8"/>
      <w14:ligatures w14:val="none"/>
    </w:rPr>
  </w:style>
  <w:style w:type="paragraph" w:styleId="a7">
    <w:name w:val="List Paragraph"/>
    <w:basedOn w:val="a"/>
    <w:uiPriority w:val="34"/>
    <w:qFormat/>
    <w:rsid w:val="005961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1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148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8"/>
      <w14:ligatures w14:val="none"/>
    </w:rPr>
  </w:style>
  <w:style w:type="character" w:styleId="ab">
    <w:name w:val="Intense Reference"/>
    <w:basedOn w:val="a0"/>
    <w:uiPriority w:val="32"/>
    <w:qFormat/>
    <w:rsid w:val="0059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2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39</cp:revision>
  <dcterms:created xsi:type="dcterms:W3CDTF">2026-06-14T15:49:00Z</dcterms:created>
  <dcterms:modified xsi:type="dcterms:W3CDTF">2026-06-21T20:31:00Z</dcterms:modified>
</cp:coreProperties>
</file>