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2CB5D">
      <w:pPr>
        <w:jc w:val="center"/>
      </w:pPr>
      <w:r>
        <w:rPr>
          <w:rFonts w:hint="default"/>
          <w:lang w:val="en-US" w:eastAsia="zh-CN"/>
        </w:rPr>
        <w:t>Министерство науки и высшего образования РФ.</w:t>
      </w:r>
    </w:p>
    <w:p w14:paraId="5A1BEDE5">
      <w:pPr>
        <w:jc w:val="center"/>
      </w:pPr>
      <w:r>
        <w:rPr>
          <w:rFonts w:hint="default"/>
          <w:lang w:val="en-US" w:eastAsia="zh-CN"/>
        </w:rPr>
        <w:t>«СЕВЕРО-КАВКАЗСКИЙ ФЕДЕРАЛЬНЫЙ УНИВЕРСИТЕТ»</w:t>
      </w:r>
    </w:p>
    <w:p w14:paraId="67E90E4D">
      <w:pPr>
        <w:jc w:val="center"/>
      </w:pPr>
      <w:r>
        <w:rPr>
          <w:rFonts w:hint="default"/>
          <w:lang w:val="en-US" w:eastAsia="zh-CN"/>
        </w:rPr>
        <w:t>Институт цифрового развития</w:t>
      </w:r>
    </w:p>
    <w:p w14:paraId="691101C7">
      <w:r>
        <w:rPr>
          <w:rFonts w:hint="default"/>
          <w:lang w:val="en-US" w:eastAsia="zh-CN"/>
        </w:rPr>
        <w:t> </w:t>
      </w:r>
    </w:p>
    <w:p w14:paraId="455DB9CD">
      <w:r>
        <w:rPr>
          <w:rFonts w:hint="default"/>
          <w:lang w:val="en-US" w:eastAsia="zh-CN"/>
        </w:rPr>
        <w:t> </w:t>
      </w:r>
    </w:p>
    <w:p w14:paraId="11CD36A6">
      <w:pPr>
        <w:jc w:val="center"/>
        <w:rPr>
          <w:rFonts w:hint="default"/>
          <w:lang w:val="ru-RU"/>
        </w:rPr>
      </w:pPr>
      <w:r>
        <w:rPr>
          <w:rFonts w:hint="default"/>
          <w:lang w:val="en-US" w:eastAsia="zh-CN"/>
        </w:rPr>
        <w:t>Лабораторная работа №</w:t>
      </w:r>
      <w:r>
        <w:rPr>
          <w:rFonts w:hint="default"/>
          <w:lang w:val="ru-RU" w:eastAsia="zh-CN"/>
        </w:rPr>
        <w:t>6</w:t>
      </w:r>
    </w:p>
    <w:p w14:paraId="0E42E213">
      <w:pPr>
        <w:jc w:val="center"/>
        <w:rPr>
          <w:rFonts w:hint="default"/>
        </w:rPr>
      </w:pPr>
      <w:r>
        <w:rPr>
          <w:rFonts w:hint="default"/>
          <w:lang w:val="en-US" w:eastAsia="zh-CN"/>
        </w:rPr>
        <w:t>«Решение нелинейных уравнений в</w:t>
      </w:r>
      <w:r>
        <w:rPr>
          <w:rFonts w:hint="default"/>
          <w:lang w:val="ru-RU" w:eastAsia="zh-CN"/>
        </w:rPr>
        <w:t xml:space="preserve"> </w:t>
      </w:r>
      <w:r>
        <w:rPr>
          <w:rFonts w:hint="default"/>
          <w:lang w:val="en-US" w:eastAsia="zh-CN"/>
        </w:rPr>
        <w:t>MathCAD»</w:t>
      </w:r>
    </w:p>
    <w:p w14:paraId="628D30AA">
      <w:pPr>
        <w:jc w:val="center"/>
      </w:pPr>
    </w:p>
    <w:p w14:paraId="60A7D934">
      <w:r>
        <w:rPr>
          <w:rFonts w:hint="default"/>
          <w:lang w:val="en-US" w:eastAsia="zh-CN"/>
        </w:rPr>
        <w:t> </w:t>
      </w:r>
    </w:p>
    <w:tbl>
      <w:tblPr>
        <w:tblStyle w:val="3"/>
        <w:tblpPr w:leftFromText="180" w:rightFromText="180" w:vertAnchor="text" w:horzAnchor="page" w:tblpX="6308" w:tblpY="529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16"/>
      </w:tblGrid>
      <w:tr w14:paraId="63E26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D08D47">
            <w:bookmarkStart w:id="0" w:name="_GoBack"/>
            <w:bookmarkEnd w:id="0"/>
            <w:r>
              <w:rPr>
                <w:rFonts w:hint="default"/>
                <w:lang w:val="en-US" w:eastAsia="zh-CN"/>
              </w:rPr>
              <w:t>Выполнил:</w:t>
            </w:r>
          </w:p>
          <w:p w14:paraId="6D7756D8">
            <w:r>
              <w:rPr>
                <w:rFonts w:hint="default"/>
                <w:lang w:val="en-US" w:eastAsia="zh-CN"/>
              </w:rPr>
              <w:t>Окунев Николай Александрович студент 2 курса группы КМБ-с-о-23-1 специальности 10.05.01 «Компьютерная безопасность»</w:t>
            </w:r>
          </w:p>
          <w:p w14:paraId="3729321B">
            <w:r>
              <w:rPr>
                <w:rFonts w:hint="default"/>
                <w:lang w:val="en-US" w:eastAsia="zh-CN"/>
              </w:rPr>
              <w:t>очной формы обучения</w:t>
            </w:r>
          </w:p>
          <w:p w14:paraId="66CAAA7A"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2133600" cy="9525"/>
                  <wp:effectExtent l="0" t="0" r="0" b="0"/>
                  <wp:docPr id="13" name="Изображение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9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B925C1">
            <w:r>
              <w:rPr>
                <w:rFonts w:hint="default"/>
                <w:lang w:val="en-US" w:eastAsia="zh-CN"/>
              </w:rPr>
              <w:t>(подпись)</w:t>
            </w:r>
          </w:p>
          <w:p w14:paraId="658FE7D2">
            <w:r>
              <w:rPr>
                <w:rFonts w:hint="default"/>
                <w:lang w:val="en-US" w:eastAsia="zh-CN"/>
              </w:rPr>
              <w:t>Проверил:</w:t>
            </w:r>
          </w:p>
          <w:p w14:paraId="4D3AF868">
            <w:r>
              <w:rPr>
                <w:rFonts w:hint="default"/>
                <w:lang w:val="en-US" w:eastAsia="zh-CN"/>
              </w:rPr>
              <w:t>Дымченко Иван Павлович</w:t>
            </w:r>
          </w:p>
          <w:p w14:paraId="4A884C8A">
            <w:r>
              <w:rPr>
                <w:rFonts w:hint="default"/>
                <w:lang w:val="en-US" w:eastAsia="zh-CN"/>
              </w:rPr>
              <w:t>старший преподаватель кафедры компьютерной безопасности</w:t>
            </w:r>
          </w:p>
          <w:p w14:paraId="26356B71"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2133600" cy="9525"/>
                  <wp:effectExtent l="0" t="0" r="0" b="0"/>
                  <wp:docPr id="12" name="Изображение 4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 4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9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ADFDB5">
            <w:r>
              <w:rPr>
                <w:rFonts w:hint="default"/>
                <w:lang w:val="en-US" w:eastAsia="zh-CN"/>
              </w:rPr>
              <w:t>(подпись)</w:t>
            </w:r>
          </w:p>
        </w:tc>
      </w:tr>
    </w:tbl>
    <w:p w14:paraId="5974C31B">
      <w:r>
        <w:br w:type="page"/>
      </w:r>
    </w:p>
    <w:p w14:paraId="5AFA23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00" w:line="360" w:lineRule="auto"/>
        <w:ind w:left="-1" w:firstLine="706"/>
        <w:jc w:val="both"/>
        <w:textAlignment w:val="auto"/>
      </w:pPr>
    </w:p>
    <w:p w14:paraId="12E097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00" w:line="360" w:lineRule="auto"/>
        <w:ind w:left="-1" w:firstLine="706"/>
        <w:jc w:val="both"/>
        <w:textAlignment w:val="auto"/>
      </w:pPr>
      <w:r>
        <w:t>Цель работы: Познакомиться с приемами решения нелинейных уравнений средствами интегрированной среды MathCAD</w:t>
      </w:r>
      <w:r>
        <w:drawing>
          <wp:inline distT="0" distB="0" distL="0" distR="0">
            <wp:extent cx="15240" cy="17780"/>
            <wp:effectExtent l="0" t="0" r="0" b="0"/>
            <wp:docPr id="1051" name="Picture 10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" name="Picture 10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1" cy="1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8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11" w:line="360" w:lineRule="auto"/>
        <w:ind w:left="720"/>
        <w:jc w:val="both"/>
        <w:textAlignment w:val="auto"/>
      </w:pPr>
      <w:r>
        <w:rPr>
          <w:sz w:val="30"/>
        </w:rPr>
        <w:t>6.1 Технология работы</w:t>
      </w:r>
    </w:p>
    <w:p w14:paraId="608603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77" w:line="360" w:lineRule="auto"/>
        <w:jc w:val="both"/>
        <w:textAlignment w:val="auto"/>
      </w:pPr>
      <w:r>
        <w:t>Рассмотрим приемы решения нелинейных уравнений средствами математиче-</w:t>
      </w:r>
    </w:p>
    <w:p w14:paraId="41BE31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58" w:line="360" w:lineRule="auto"/>
        <w:ind w:left="9"/>
        <w:jc w:val="both"/>
        <w:textAlignment w:val="auto"/>
      </w:pPr>
      <w:r>
        <w:t>ского пакета MathCAD на конкретном примере.</w:t>
      </w:r>
    </w:p>
    <w:p w14:paraId="13BB2F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4" w:line="360" w:lineRule="auto"/>
        <w:ind w:left="720"/>
        <w:jc w:val="both"/>
        <w:textAlignment w:val="auto"/>
      </w:pPr>
      <w:r>
        <w:rPr>
          <w:sz w:val="30"/>
        </w:rPr>
        <w:t>Пример</w:t>
      </w:r>
    </w:p>
    <w:p w14:paraId="2467E8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23" w:line="360" w:lineRule="auto"/>
        <w:jc w:val="both"/>
        <w:textAlignment w:val="auto"/>
      </w:pPr>
      <w:r>
        <w:t xml:space="preserve">Решить уравнение ln(x) + х </w:t>
      </w:r>
      <w:r>
        <w:rPr>
          <w:vertAlign w:val="superscript"/>
        </w:rPr>
        <w:t xml:space="preserve">2 </w:t>
      </w:r>
      <w:r>
        <w:t>— З = О.</w:t>
      </w:r>
    </w:p>
    <w:p w14:paraId="19F195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22" w:line="360" w:lineRule="auto"/>
        <w:ind w:left="720"/>
        <w:jc w:val="both"/>
        <w:textAlignment w:val="auto"/>
      </w:pPr>
      <w:r>
        <w:rPr>
          <w:sz w:val="30"/>
        </w:rPr>
        <w:t>Решение</w:t>
      </w:r>
    </w:p>
    <w:p w14:paraId="69C931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49"/>
        <w:jc w:val="both"/>
        <w:textAlignment w:val="auto"/>
      </w:pPr>
      <w:r>
        <w:t>1 способ</w:t>
      </w:r>
    </w:p>
    <w:p w14:paraId="0A4148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1" w:firstLine="706"/>
        <w:jc w:val="both"/>
        <w:textAlignment w:val="auto"/>
      </w:pPr>
      <w:r>
        <w:t>Многие уравнения, например трансцендентные, и системы из них не имеют аналитических решений. Однако они могут решаться численными методами с заданной погрешностью (не более значения, заданного системной переменной TOL)</w:t>
      </w:r>
      <w:r>
        <w:drawing>
          <wp:inline distT="0" distB="0" distL="0" distR="0">
            <wp:extent cx="15240" cy="17780"/>
            <wp:effectExtent l="0" t="0" r="0" b="0"/>
            <wp:docPr id="2492" name="Picture 2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" name="Picture 24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1" cy="1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8F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1" w:firstLine="720"/>
        <w:jc w:val="both"/>
        <w:textAlignment w:val="auto"/>
      </w:pPr>
      <w:r>
        <w:t>Для простейших уравнений вида решение находится с помощью функции тоЦвыражение, имя переменной, а, Ь), где аф — пределы интервала изоляции корня, которые позволяют избежать вывода корней, не представляющих интереса при решении задач, например физических.</w:t>
      </w:r>
    </w:p>
    <w:p w14:paraId="3A9292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8" w:line="360" w:lineRule="auto"/>
        <w:ind w:left="-1" w:firstLine="715"/>
        <w:jc w:val="both"/>
        <w:textAlignment w:val="auto"/>
      </w:pPr>
      <w:r>
        <w:t>Эта функция возвращает с заданной точностью значение переменной, при котором выражение равно нулю и реализует вычисления итерационным методом. Результаты ее использования отображены на рисунке 35.</w:t>
      </w:r>
    </w:p>
    <w:p w14:paraId="3E57AD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8" w:line="360" w:lineRule="auto"/>
        <w:ind w:left="-1" w:firstLine="715"/>
        <w:jc w:val="both"/>
        <w:textAlignment w:val="auto"/>
        <w:rPr>
          <w:rFonts w:hint="default"/>
          <w:lang w:val="en-US"/>
        </w:rPr>
      </w:pPr>
      <w:r>
        <w:drawing>
          <wp:inline distT="0" distB="0" distL="114300" distR="114300">
            <wp:extent cx="1990725" cy="600075"/>
            <wp:effectExtent l="0" t="0" r="5715" b="952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A82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0" w:line="360" w:lineRule="auto"/>
        <w:jc w:val="both"/>
        <w:textAlignment w:val="auto"/>
      </w:pPr>
      <w:r>
        <w:t>Рисунок 35 - Пример решения уравнения с помощью функции root</w:t>
      </w:r>
    </w:p>
    <w:p w14:paraId="655CEC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3" w:line="360" w:lineRule="auto"/>
        <w:ind w:left="730"/>
        <w:jc w:val="both"/>
        <w:textAlignment w:val="auto"/>
      </w:pPr>
      <w:r>
        <w:t>2 способ</w:t>
      </w:r>
    </w:p>
    <w:p w14:paraId="1C1135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52" w:line="360" w:lineRule="auto"/>
        <w:ind w:left="720"/>
        <w:jc w:val="both"/>
        <w:textAlignment w:val="auto"/>
      </w:pPr>
      <w:r>
        <w:t>Графическое решение уравнения выполняется в два этапа.</w:t>
      </w:r>
    </w:p>
    <w:p w14:paraId="2EE92A1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jc w:val="both"/>
        <w:textAlignment w:val="auto"/>
      </w:pPr>
      <w:r>
        <w:t>Необходимо преобразовать уравнение к виду f(x)=0 и построить график функции f(x);</w:t>
      </w:r>
    </w:p>
    <w:p w14:paraId="4041BBE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/>
        <w:jc w:val="both"/>
        <w:textAlignment w:val="auto"/>
      </w:pPr>
      <w:r>
        <w:t>Определить значение точки пересечения графика функции с осью абсцисс, используя трассировку.</w:t>
      </w:r>
    </w:p>
    <w:p w14:paraId="32CD07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32" w:line="360" w:lineRule="auto"/>
        <w:ind w:left="720"/>
        <w:jc w:val="both"/>
        <w:textAlignment w:val="auto"/>
      </w:pPr>
      <w:r>
        <w:t>Второй этап реализуется в свою очередь в несколько шагов, а именно:</w:t>
      </w:r>
    </w:p>
    <w:p w14:paraId="6A3A99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53" w:line="360" w:lineRule="auto"/>
        <w:ind w:left="0" w:right="24" w:firstLine="0"/>
        <w:jc w:val="both"/>
        <w:textAlignment w:val="auto"/>
      </w:pPr>
      <w:r>
        <w:t>а) выделим область графика функции и активизируем динамическую</w:t>
      </w:r>
    </w:p>
    <w:p w14:paraId="4C505A10">
      <w:pPr>
        <w:keepNext w:val="0"/>
        <w:keepLines w:val="0"/>
        <w:pageBreakBefore w:val="0"/>
        <w:widowControl/>
        <w:tabs>
          <w:tab w:val="center" w:pos="58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32" w:line="360" w:lineRule="auto"/>
        <w:ind w:left="-1" w:firstLine="0"/>
        <w:jc w:val="both"/>
        <w:textAlignment w:val="auto"/>
      </w:pPr>
      <w:r>
        <w:t>кнопку Масштаб</w:t>
      </w:r>
      <w:r>
        <w:tab/>
      </w:r>
      <w:r>
        <w:t>расположенную на панели инструментов Графики</w:t>
      </w:r>
      <w:r>
        <w:drawing>
          <wp:inline distT="0" distB="0" distL="0" distR="0">
            <wp:extent cx="27305" cy="118745"/>
            <wp:effectExtent l="0" t="0" r="0" b="0"/>
            <wp:docPr id="21067" name="Picture 21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" name="Picture 2106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" cy="11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F7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4" w:line="360" w:lineRule="auto"/>
        <w:ind w:left="-1" w:firstLine="1272"/>
        <w:jc w:val="both"/>
        <w:textAlignment w:val="auto"/>
      </w:pPr>
      <w:r>
        <w:t>Ь) увеличим участок пересечения графика функции с осью ОХ, в соответствии с рисунком 36. Для этого необходимо протащить мышью по полю графика, заключив в рамку исследуемую область. При этом в окне просмотра отображаются минимальные и максимальные значения Х и У, определяющие область просмотра. Кнопки Пот, Uzoom и FullView позволяют соответственно увеличить выделенную часть графика, снять выделение и вернуться к просмотру всего графика.</w:t>
      </w:r>
    </w:p>
    <w:p w14:paraId="27D35368">
      <w:pPr>
        <w:spacing w:after="291"/>
        <w:ind w:left="720"/>
      </w:pPr>
      <w:r>
        <w:t>Рисунок 36 - Пример увеличения участка графика</w:t>
      </w:r>
    </w:p>
    <w:p w14:paraId="65DFEC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textAlignment w:val="auto"/>
      </w:pPr>
      <w:r>
        <w:t xml:space="preserve">После нажатия на кнопку Пот, график функции принимает вид, отображенный на рисунке 37. Для получения более точного результата </w:t>
      </w:r>
    </w:p>
    <w:p w14:paraId="6D2BC2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textAlignment w:val="auto"/>
      </w:pPr>
      <w:r>
        <w:drawing>
          <wp:inline distT="0" distB="0" distL="114300" distR="114300">
            <wp:extent cx="5726430" cy="2636520"/>
            <wp:effectExtent l="0" t="0" r="3810" b="0"/>
            <wp:docPr id="4" name="Изображение 4" descr="Снимок экрана 2025-04-11 152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5-04-11 1522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полученный участок пересечения графика функции с осью ОХ, важно увеличить аналогичным образом еще несколько раз. Для данного примера остановимся на участке, отображенном на рисунке 38</w:t>
      </w:r>
      <w:r>
        <w:drawing>
          <wp:inline distT="0" distB="0" distL="0" distR="0">
            <wp:extent cx="17780" cy="17780"/>
            <wp:effectExtent l="0" t="0" r="0" b="0"/>
            <wp:docPr id="5767" name="Picture 5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" name="Picture 576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" cy="1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94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382520" cy="1925955"/>
            <wp:effectExtent l="0" t="0" r="10160" b="9525"/>
            <wp:docPr id="5" name="Изображение 5" descr="Снимок экрана 2025-04-11 152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5-04-11 15224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2571115" cy="1899285"/>
            <wp:effectExtent l="0" t="0" r="4445" b="5715"/>
            <wp:docPr id="6" name="Изображение 6" descr="Снимок экрана 2025-04-11 152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2025-04-11 15230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A4C8">
      <w:pPr>
        <w:ind w:left="423"/>
      </w:pPr>
      <w:r>
        <w:t>Рисунок 37 - Участок графика после Рисунок 38 - Участок графика после первого увеличения многократного увеличения</w:t>
      </w:r>
    </w:p>
    <w:p w14:paraId="103702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1" w:firstLine="1286"/>
        <w:textAlignment w:val="auto"/>
      </w:pPr>
      <w:r>
        <w:t>с) трассировка увеличенного участка осуществляется с помощью динамической кнопки Слежение расположенной на панели инструментов Графики.</w:t>
      </w:r>
    </w:p>
    <w:p w14:paraId="045FBE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32" w:line="360" w:lineRule="auto"/>
        <w:ind w:left="9"/>
        <w:textAlignment w:val="auto"/>
      </w:pPr>
      <w:r>
        <w:t>Трассировка начинает работать после выделения графика.</w:t>
      </w:r>
    </w:p>
    <w:p w14:paraId="1B4A1A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1" w:firstLine="710"/>
        <w:textAlignment w:val="auto"/>
      </w:pPr>
      <w:r>
        <w:t>В окне графика появляется большое перекрестие из двух черных пунктирных линий. С помощью указателя мыши его можно перемещать по графику с дискретностыо, определяемой заданным шагом изменения абсциссы х. При этом координаты текущей точки ближайшей кривой графика, на которую установлено перекрестие, отображаются в окне трассировки, изображенном на рисунке 39.</w:t>
      </w:r>
    </w:p>
    <w:p w14:paraId="26F2F7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1" w:firstLine="71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762375" cy="4381500"/>
            <wp:effectExtent l="0" t="0" r="1905" b="7620"/>
            <wp:docPr id="7" name="Изображение 7" descr="Снимок экрана 2025-04-11 152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2025-04-11 15253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6C9D">
      <w:pPr>
        <w:spacing w:after="295"/>
        <w:ind w:left="720"/>
      </w:pPr>
      <w:r>
        <w:t>Рисунок 39 - Трассировка увеличенного участка графика</w:t>
      </w:r>
    </w:p>
    <w:p w14:paraId="0257D6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1" w:firstLine="706"/>
        <w:textAlignment w:val="auto"/>
      </w:pPr>
      <w:r>
        <w:t>Это позволяет в приближении выявить координаты особых точек графика, в данном случае решение уравнения f(x)=0</w:t>
      </w:r>
      <w:r>
        <w:drawing>
          <wp:inline distT="0" distB="0" distL="0" distR="0">
            <wp:extent cx="15240" cy="17780"/>
            <wp:effectExtent l="0" t="0" r="0" b="0"/>
            <wp:docPr id="7880" name="Picture 7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" name="Picture 788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241" cy="1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DA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1" w:firstLine="710"/>
        <w:textAlignment w:val="auto"/>
      </w:pPr>
      <w:r>
        <w:t>Кнопки Сору Х и Сору У позволяют занести соответствующие координаты в буфер обмена. Кнопка Close завершает трассировку и закрывает окно трассировки. Если установлен флажок Пасе Data Point, то при трассировке указатель автоматически устанавливается на точку ближайшей кривой, отслеживая ее ход. При снятом флажке указатель может быть установлен в любую точку области графика, при этом координаты этой точки отображаются в окне трассировки.</w:t>
      </w:r>
    </w:p>
    <w:p w14:paraId="59811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1" w:firstLine="840"/>
        <w:textAlignment w:val="auto"/>
      </w:pPr>
      <w:r>
        <w:t>В нашем случае при трассировке получаем результат, отображенный на рисунке 39</w:t>
      </w:r>
      <w:r>
        <w:drawing>
          <wp:inline distT="0" distB="0" distL="0" distR="0">
            <wp:extent cx="20955" cy="17780"/>
            <wp:effectExtent l="0" t="0" r="0" b="0"/>
            <wp:docPr id="7881" name="Picture 7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" name="Picture 788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337" cy="1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E8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264" w:firstLine="0"/>
        <w:jc w:val="right"/>
        <w:textAlignment w:val="auto"/>
      </w:pPr>
      <w:r>
        <w:rPr>
          <w:sz w:val="30"/>
        </w:rPr>
        <w:t>2</w:t>
      </w:r>
    </w:p>
    <w:p w14:paraId="219A6B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1" w:firstLine="859"/>
        <w:textAlignment w:val="auto"/>
      </w:pPr>
      <w:r>
        <w:t xml:space="preserve">Таким образом, при решении трансцендентного уравнения ln(x) + х </w:t>
      </w:r>
      <w:r>
        <w:drawing>
          <wp:inline distT="0" distB="0" distL="0" distR="0">
            <wp:extent cx="353060" cy="127635"/>
            <wp:effectExtent l="0" t="0" r="0" b="0"/>
            <wp:docPr id="21074" name="Picture 21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" name="Picture 2107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573" cy="12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первым способом, то есть с помощью встроенной функции Root, получено решение</w:t>
      </w:r>
    </w:p>
    <w:p w14:paraId="7916D6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"/>
        <w:textAlignment w:val="auto"/>
      </w:pPr>
      <w:r>
        <w:rPr>
          <w:u w:val="single" w:color="000000"/>
        </w:rPr>
        <w:t>Е</w:t>
      </w:r>
      <w:r>
        <w:t>, а графическим способом получен результат</w:t>
      </w:r>
      <w:r>
        <w:drawing>
          <wp:inline distT="0" distB="0" distL="0" distR="0">
            <wp:extent cx="725170" cy="222250"/>
            <wp:effectExtent l="0" t="0" r="0" b="0"/>
            <wp:docPr id="9489" name="Picture 9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" name="Picture 948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5436" cy="22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0C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89" w:line="360" w:lineRule="auto"/>
        <w:ind w:left="720"/>
        <w:jc w:val="left"/>
        <w:textAlignment w:val="auto"/>
      </w:pPr>
      <w:r>
        <w:rPr>
          <w:sz w:val="30"/>
        </w:rPr>
        <w:t>6.2 Задания лабораторной работы</w:t>
      </w:r>
    </w:p>
    <w:p w14:paraId="319634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99" w:line="360" w:lineRule="auto"/>
        <w:ind w:left="720"/>
        <w:jc w:val="left"/>
        <w:textAlignment w:val="auto"/>
      </w:pPr>
      <w:r>
        <w:rPr>
          <w:sz w:val="30"/>
        </w:rPr>
        <w:t>Задание</w:t>
      </w:r>
    </w:p>
    <w:p w14:paraId="746731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1" w:firstLine="710"/>
        <w:textAlignment w:val="auto"/>
      </w:pPr>
      <w:r>
        <w:t>Решить уравнение f(x)=0 двумя способами: с помощью встроенной функции root и графическим методом.</w:t>
      </w:r>
    </w:p>
    <w:p w14:paraId="6834FB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15" w:line="360" w:lineRule="auto"/>
        <w:ind w:left="-1" w:firstLine="715"/>
        <w:textAlignment w:val="auto"/>
      </w:pPr>
      <w:r>
        <w:t>Сравните полученные результаты. Задание выполните согласно индивидуальному варианту (таблица 15).</w:t>
      </w:r>
    </w:p>
    <w:p w14:paraId="16A74CB0">
      <w:r>
        <w:drawing>
          <wp:inline distT="0" distB="0" distL="114300" distR="114300">
            <wp:extent cx="5732780" cy="381635"/>
            <wp:effectExtent l="0" t="0" r="12700" b="146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D5F8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486150" cy="3752850"/>
            <wp:effectExtent l="0" t="0" r="3810" b="11430"/>
            <wp:docPr id="9" name="Изображение 9" descr="Снимок экрана 2025-04-11 153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2025-04-11 15350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3114675" cy="4004310"/>
            <wp:effectExtent l="0" t="0" r="9525" b="3810"/>
            <wp:docPr id="8" name="Изображение 8" descr="Снимок экрана 2025-04-11 153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2025-04-11 1534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75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00" w:line="360" w:lineRule="auto"/>
        <w:ind w:left="-1" w:firstLine="706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>Вывод</w:t>
      </w:r>
      <w:r>
        <w:rPr>
          <w:rFonts w:hint="default"/>
          <w:lang w:val="en-US"/>
        </w:rPr>
        <w:t>:</w:t>
      </w:r>
      <w:r>
        <w:t xml:space="preserve"> Познакоми</w:t>
      </w:r>
      <w:r>
        <w:rPr>
          <w:rFonts w:hint="default"/>
          <w:lang w:val="ru-RU"/>
        </w:rPr>
        <w:t>лись</w:t>
      </w:r>
      <w:r>
        <w:t xml:space="preserve"> с приемами решения нелинейных уравнений средствами интегрированной среды MathCAD</w:t>
      </w:r>
      <w:r>
        <w:drawing>
          <wp:inline distT="0" distB="0" distL="0" distR="0">
            <wp:extent cx="15240" cy="17780"/>
            <wp:effectExtent l="0" t="0" r="0" b="5080"/>
            <wp:docPr id="11" name="Picture 10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1" cy="1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6B6F">
      <w:pPr>
        <w:rPr>
          <w:rFonts w:hint="default"/>
          <w:lang w:val="en-US"/>
        </w:rPr>
      </w:pPr>
    </w:p>
    <w:sectPr>
      <w:footerReference r:id="rId7" w:type="first"/>
      <w:footerReference r:id="rId5" w:type="default"/>
      <w:footerReference r:id="rId6" w:type="even"/>
      <w:pgSz w:w="11909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594A90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CC3D6D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9981A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1" w:lineRule="auto"/>
      </w:pPr>
      <w:r>
        <w:separator/>
      </w:r>
    </w:p>
  </w:footnote>
  <w:footnote w:type="continuationSeparator" w:id="1">
    <w:p>
      <w:pPr>
        <w:spacing w:before="0" w:after="0" w:line="261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317F01"/>
    <w:multiLevelType w:val="multilevel"/>
    <w:tmpl w:val="60317F01"/>
    <w:lvl w:ilvl="0" w:tentative="0">
      <w:start w:val="1"/>
      <w:numFmt w:val="decimal"/>
      <w:lvlText w:val="%1)"/>
      <w:lvlJc w:val="left"/>
      <w:pPr>
        <w:ind w:left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80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52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324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96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68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40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612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847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6B4"/>
    <w:rsid w:val="00D3374B"/>
    <w:rsid w:val="00FC46B4"/>
    <w:rsid w:val="6B62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4" w:line="261" w:lineRule="auto"/>
      <w:ind w:left="725" w:hanging="10"/>
      <w:jc w:val="both"/>
    </w:pPr>
    <w:rPr>
      <w:rFonts w:ascii="Times New Roman" w:hAnsi="Times New Roman" w:eastAsia="Times New Roman" w:cs="Times New Roman"/>
      <w:color w:val="000000"/>
      <w:sz w:val="28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</w:rPr>
    <w:tblPr/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jpeg"/><Relationship Id="rId21" Type="http://schemas.openxmlformats.org/officeDocument/2006/relationships/image" Target="media/image13.jpeg"/><Relationship Id="rId20" Type="http://schemas.openxmlformats.org/officeDocument/2006/relationships/image" Target="media/image12.jpeg"/><Relationship Id="rId2" Type="http://schemas.openxmlformats.org/officeDocument/2006/relationships/settings" Target="settings.xml"/><Relationship Id="rId19" Type="http://schemas.openxmlformats.org/officeDocument/2006/relationships/image" Target="media/image11.jpe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jpeg"/><Relationship Id="rId14" Type="http://schemas.openxmlformats.org/officeDocument/2006/relationships/image" Target="media/image6.png"/><Relationship Id="rId13" Type="http://schemas.openxmlformats.org/officeDocument/2006/relationships/image" Target="media/image5.jpeg"/><Relationship Id="rId12" Type="http://schemas.openxmlformats.org/officeDocument/2006/relationships/image" Target="media/image4.png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735</Words>
  <Characters>4196</Characters>
  <Lines>1</Lines>
  <Paragraphs>1</Paragraphs>
  <TotalTime>1</TotalTime>
  <ScaleCrop>false</ScaleCrop>
  <LinksUpToDate>false</LinksUpToDate>
  <CharactersWithSpaces>4922</CharactersWithSpaces>
  <Application>WPS Office_12.2.0.20782_F1E327BC-269C-435d-A152-05C5408002CA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2025-04-11T12:36:00Z</dcterms:created>
  <dc:creator>Эльвира</dc:creator>
  <cp:lastModifiedBy>shuts</cp:lastModifiedBy>
  <dcterms:modified xsi:type="dcterms:W3CDTF">2025-04-11T12:45:13Z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1049-12.2.0.20782</vt:lpwstr>
  </property>
  <property fmtid="{D5CDD505-2E9C-101B-9397-08002B2CF9AE}" pid="3" name="ICV">
    <vt:lpwstr>31E13CFEC3AB46E49D7CE70BBFFA6BFF_12</vt:lpwstr>
  </property>
</Properties>
</file>