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D0B80">
      <w:pPr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24"/>
          <w:lang w:eastAsia="ru-RU"/>
        </w:rPr>
        <w:t>ФГАОУ ВО Северо-Кавказский федеральный университет</w:t>
      </w:r>
    </w:p>
    <w:p w14:paraId="1DFF172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24"/>
          <w:lang w:eastAsia="ru-RU"/>
        </w:rPr>
      </w:pPr>
    </w:p>
    <w:p w14:paraId="5E27EAFD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Кафедра ФМКН</w:t>
      </w:r>
    </w:p>
    <w:p w14:paraId="3C6ED21D">
      <w:pPr>
        <w:spacing w:after="0" w:line="276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27F7316">
      <w:pPr>
        <w:spacing w:after="0" w:line="276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E6ED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ОТЧЕТ</w:t>
      </w:r>
    </w:p>
    <w:p w14:paraId="2C44C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о выполнении практических работ по дисциплине</w:t>
      </w:r>
    </w:p>
    <w:p w14:paraId="65FEE755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«Операционные системы»</w:t>
      </w:r>
    </w:p>
    <w:p w14:paraId="7EFD9F9C">
      <w:pPr>
        <w:spacing w:after="0" w:line="276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  <w:t xml:space="preserve">Лабораторная работа  № 1. </w:t>
      </w:r>
      <w:r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  <w:t>Интерпретатор командной строки ОС MS Windows</w:t>
      </w:r>
    </w:p>
    <w:p w14:paraId="0E2759F8">
      <w:pPr>
        <w:spacing w:after="0" w:line="276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70C0"/>
          <w:sz w:val="36"/>
          <w:szCs w:val="36"/>
          <w:lang w:eastAsia="ru-RU"/>
        </w:rPr>
      </w:pPr>
    </w:p>
    <w:p w14:paraId="62E12DEA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lang w:eastAsia="ru-RU"/>
        </w:rPr>
      </w:pPr>
    </w:p>
    <w:tbl>
      <w:tblPr>
        <w:tblStyle w:val="4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2"/>
      </w:tblGrid>
      <w:tr w14:paraId="62725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right"/>
        </w:trPr>
        <w:tc>
          <w:tcPr>
            <w:tcW w:w="62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73AB48CA">
            <w:pPr>
              <w:spacing w:after="0" w:line="240" w:lineRule="auto"/>
              <w:ind w:left="-113"/>
              <w:jc w:val="both"/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</w:pP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  <w:t>Выполнил:</w:t>
            </w:r>
          </w:p>
          <w:p w14:paraId="0D1464F9">
            <w:pPr>
              <w:spacing w:after="0" w:line="240" w:lineRule="auto"/>
              <w:ind w:left="-113"/>
              <w:jc w:val="both"/>
              <w:rPr>
                <w:rFonts w:hint="default" w:ascii="Casper" w:hAnsi="Casper" w:eastAsia="Times New Roman" w:cs="Times New Roman"/>
                <w:i/>
                <w:iCs/>
                <w:color w:val="993300"/>
                <w:kern w:val="24"/>
                <w:sz w:val="34"/>
                <w:szCs w:val="40"/>
                <w:lang w:val="en-US" w:eastAsia="ru-RU"/>
              </w:rPr>
            </w:pPr>
            <w:r>
              <w:rPr>
                <w:rFonts w:ascii="Casper" w:hAnsi="Casper" w:cs="Times New Roman"/>
                <w:i/>
                <w:iCs/>
                <w:color w:val="993300"/>
                <w:kern w:val="24"/>
                <w:sz w:val="34"/>
                <w:szCs w:val="40"/>
                <w:lang w:eastAsia="ru-RU"/>
              </w:rPr>
              <w:t>Окунев</w:t>
            </w:r>
            <w:r>
              <w:rPr>
                <w:rFonts w:hint="default" w:ascii="Casper" w:hAnsi="Casper" w:cs="Times New Roman"/>
                <w:i/>
                <w:iCs/>
                <w:color w:val="993300"/>
                <w:kern w:val="24"/>
                <w:sz w:val="34"/>
                <w:szCs w:val="40"/>
                <w:lang w:val="en-US" w:eastAsia="ru-RU"/>
              </w:rPr>
              <w:t xml:space="preserve"> Николай Александрович</w:t>
            </w:r>
          </w:p>
        </w:tc>
      </w:tr>
      <w:tr w14:paraId="6C8A8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right"/>
        </w:trPr>
        <w:tc>
          <w:tcPr>
            <w:tcW w:w="6202" w:type="dxa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</w:tcPr>
          <w:p w14:paraId="570EC438">
            <w:pPr>
              <w:spacing w:after="0" w:line="240" w:lineRule="auto"/>
              <w:ind w:left="-113"/>
              <w:jc w:val="both"/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</w:pP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  <w:t xml:space="preserve">студент </w:t>
            </w:r>
            <w:r>
              <w:rPr>
                <w:rFonts w:ascii="Casper" w:hAnsi="Casper" w:eastAsia="Times New Roman" w:cs="Times New Roman"/>
                <w:bCs/>
                <w:color w:val="FF0000"/>
                <w:kern w:val="24"/>
                <w:sz w:val="34"/>
                <w:szCs w:val="40"/>
                <w:u w:val="single"/>
                <w:lang w:eastAsia="ru-RU"/>
              </w:rPr>
              <w:t>2</w:t>
            </w: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u w:val="single"/>
                <w:lang w:eastAsia="ru-RU"/>
              </w:rPr>
              <w:t xml:space="preserve"> </w:t>
            </w:r>
            <w:r>
              <w:rPr>
                <w:rFonts w:ascii="Casper" w:hAnsi="Casper" w:eastAsia="Times New Roman" w:cs="Times New Roman"/>
                <w:bCs/>
                <w:kern w:val="24"/>
                <w:sz w:val="34"/>
                <w:szCs w:val="40"/>
                <w:lang w:eastAsia="ru-RU"/>
              </w:rPr>
              <w:t xml:space="preserve">курса, уч. гр. </w:t>
            </w:r>
            <w:r>
              <w:rPr>
                <w:rFonts w:ascii="Casper" w:hAnsi="Casper" w:eastAsia="Times New Roman" w:cs="Times New Roman"/>
                <w:bCs/>
                <w:color w:val="FF0000"/>
                <w:kern w:val="24"/>
                <w:sz w:val="34"/>
                <w:szCs w:val="40"/>
                <w:lang w:eastAsia="ru-RU"/>
              </w:rPr>
              <w:t>КМБ</w:t>
            </w:r>
            <w:r>
              <w:rPr>
                <w:rFonts w:ascii="Casper" w:hAnsi="Casper" w:eastAsia="Times New Roman" w:cs="Times New Roman"/>
                <w:bCs/>
                <w:color w:val="FF0000"/>
                <w:kern w:val="24"/>
                <w:sz w:val="34"/>
                <w:szCs w:val="40"/>
                <w:u w:val="single"/>
                <w:lang w:eastAsia="ru-RU"/>
              </w:rPr>
              <w:t xml:space="preserve">-с-о-23-1 </w:t>
            </w:r>
          </w:p>
        </w:tc>
      </w:tr>
      <w:tr w14:paraId="05C38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199860B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14:paraId="5363C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38774A2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14:paraId="625E0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 w14:paraId="35C50503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14:paraId="5F7B2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right"/>
        </w:trPr>
        <w:tc>
          <w:tcPr>
            <w:tcW w:w="6202" w:type="dxa"/>
            <w:vMerge w:val="continue"/>
            <w:tcBorders>
              <w:left w:val="nil"/>
              <w:bottom w:val="single" w:color="auto" w:sz="8" w:space="0"/>
              <w:right w:val="nil"/>
            </w:tcBorders>
            <w:shd w:val="clear" w:color="auto" w:fill="auto"/>
          </w:tcPr>
          <w:p w14:paraId="4D08A3A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kern w:val="24"/>
                <w:sz w:val="28"/>
                <w:szCs w:val="28"/>
                <w:lang w:eastAsia="ru-RU"/>
              </w:rPr>
            </w:pPr>
          </w:p>
        </w:tc>
      </w:tr>
    </w:tbl>
    <w:p w14:paraId="1235D166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AEF4EC">
      <w:pPr>
        <w:spacing w:after="0" w:line="276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971AA13">
      <w:pPr>
        <w:spacing w:after="0" w:line="360" w:lineRule="auto"/>
        <w:ind w:left="-113"/>
        <w:jc w:val="right"/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</w:pPr>
    </w:p>
    <w:p w14:paraId="06447B82">
      <w:pPr>
        <w:spacing w:after="0" w:line="360" w:lineRule="auto"/>
        <w:ind w:left="-113"/>
        <w:jc w:val="right"/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</w:pPr>
    </w:p>
    <w:p w14:paraId="7D4E47E7">
      <w:pPr>
        <w:spacing w:after="0" w:line="360" w:lineRule="auto"/>
        <w:ind w:left="-113"/>
        <w:jc w:val="right"/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kern w:val="24"/>
          <w:sz w:val="28"/>
          <w:szCs w:val="28"/>
          <w:lang w:eastAsia="ru-RU"/>
        </w:rPr>
        <w:t>Проверила Гусева Л.Л.</w:t>
      </w:r>
    </w:p>
    <w:p w14:paraId="35F0E3B0">
      <w:pPr>
        <w:rPr>
          <w:rFonts w:hint="default"/>
          <w:lang w:val="en-US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ru-RU"/>
        </w:rPr>
        <w:tab/>
        <w:t>Оценка</w:t>
      </w:r>
      <w:r>
        <w:rPr>
          <w:rFonts w:hint="default"/>
          <w:lang w:val="en-US"/>
        </w:rPr>
        <w:t>: 5</w:t>
      </w:r>
      <w:r>
        <w:rPr>
          <w:rFonts w:hint="default"/>
          <w:lang w:val="en-US"/>
        </w:rPr>
        <w:br w:type="page"/>
      </w:r>
    </w:p>
    <w:p w14:paraId="12857A8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КОНТРОЛЬНЫЕ ВОПРОСЫ</w:t>
      </w:r>
    </w:p>
    <w:p w14:paraId="25BB809D">
      <w:pPr>
        <w:rPr>
          <w:rFonts w:ascii="Times New Roman" w:hAnsi="Times New Roman" w:cs="Times New Roman"/>
          <w:sz w:val="28"/>
        </w:rPr>
      </w:pPr>
    </w:p>
    <w:p w14:paraId="2541D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Достоинства и недостатки интерфейса командной строки.</w:t>
      </w:r>
    </w:p>
    <w:p w14:paraId="69F573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Инструменты командной строки для автоматизации работы в ОС Microsoft Windows.</w:t>
      </w:r>
    </w:p>
    <w:p w14:paraId="0851C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Настраиваемые свойства интерпретатора.</w:t>
      </w:r>
    </w:p>
    <w:p w14:paraId="448276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Различие между внутренними и внешними командами. Примеры внешних и  внутренних команд.</w:t>
      </w:r>
    </w:p>
    <w:p w14:paraId="5C0DDC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Структура команды интерпретатора.</w:t>
      </w:r>
    </w:p>
    <w:p w14:paraId="1ACEF9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Получение информации о конкретной команде.</w:t>
      </w:r>
    </w:p>
    <w:p w14:paraId="11362A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Групповые символы (шаблоны) и их использование.</w:t>
      </w:r>
    </w:p>
    <w:p w14:paraId="661550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Перенаправление ввода/вывода и конвейеризация команд.</w:t>
      </w:r>
    </w:p>
    <w:p w14:paraId="5AB9FC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Условное выполнение и группировка команд.</w:t>
      </w:r>
    </w:p>
    <w:p w14:paraId="2C1B4A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Назначение символов &amp;, &amp;&amp;,  || и () .</w:t>
      </w:r>
    </w:p>
    <w:p w14:paraId="2E0AB0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Команды для работы с файловой системой – названия и возможности. </w:t>
      </w:r>
    </w:p>
    <w:p w14:paraId="6B32FF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Достоинства и недостатки команд COPY и XCOPY.</w:t>
      </w:r>
    </w:p>
    <w:p w14:paraId="1E7010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Назначение команды ECHO и примеры ее использования.</w:t>
      </w:r>
    </w:p>
    <w:p w14:paraId="4C27C3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Команда DIR и ее возможности.</w:t>
      </w:r>
    </w:p>
    <w:p w14:paraId="2C96A0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В какой кодировке интерпретатор выводит информацию и как получить читаемую твердую копию?</w:t>
      </w:r>
    </w:p>
    <w:p w14:paraId="6FC148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244F139">
      <w:pPr>
        <w:rPr>
          <w:rFonts w:hint="default"/>
          <w:lang w:val="en-US"/>
        </w:rPr>
      </w:pPr>
    </w:p>
    <w:p w14:paraId="2B5A2B57">
      <w:pPr>
        <w:rPr>
          <w:rFonts w:hint="default"/>
          <w:lang w:val="en-US"/>
        </w:rPr>
      </w:pPr>
    </w:p>
    <w:p w14:paraId="6010E3DD">
      <w:r>
        <w:rPr>
          <w:rFonts w:hint="default"/>
          <w:lang w:val="en-US"/>
        </w:rPr>
        <w:t>1)</w:t>
      </w:r>
      <w:r>
        <w:t>Достоинства и недостатки интерфейса командной строки.</w:t>
      </w:r>
    </w:p>
    <w:p w14:paraId="1B31E0B3">
      <w:pPr>
        <w:rPr>
          <w:rFonts w:hint="default"/>
          <w:lang w:val="en-US"/>
        </w:rPr>
      </w:pPr>
      <w:r>
        <w:t>предоставляет мощные инструменты для автоматизации задач</w:t>
      </w:r>
      <w:r>
        <w:rPr>
          <w:rFonts w:hint="default"/>
        </w:rPr>
        <w:t>, выполнения сложных команд и управления системой на глубоком уровне. Он также работает быстрее для некоторых операций, так как не требует загрузки графического интерфейса.</w:t>
      </w:r>
      <w:r>
        <w:rPr>
          <w:rFonts w:hint="default"/>
        </w:rPr>
        <w:br w:type="textWrapping"/>
      </w:r>
      <w:r>
        <w:rPr>
          <w:rFonts w:hint="default"/>
        </w:rPr>
        <w:t>Недостатки: он сложен для новичков, требует знания команд и синтаксиса, а также может быть менее интуитивным по сравнению с графическим интерфейсом. Кроме того, ошибки в командах могут привести к серьезным последствиям.</w:t>
      </w:r>
    </w:p>
    <w:p w14:paraId="4E78E8B2">
      <w:r>
        <w:rPr>
          <w:rFonts w:hint="default"/>
          <w:lang w:val="en-US"/>
        </w:rPr>
        <w:t>2)</w:t>
      </w:r>
      <w:r>
        <w:t>Инструменты командной строки для автоматизации работы в ОС Microsoft Windows.</w:t>
      </w:r>
    </w:p>
    <w:p w14:paraId="78D8B26A">
      <w:pPr>
        <w:rPr>
          <w:rFonts w:hint="default"/>
        </w:rPr>
      </w:pPr>
      <w:r>
        <w:t>PowerShell</w:t>
      </w:r>
      <w:r>
        <w:rPr>
          <w:rFonts w:hint="default"/>
        </w:rPr>
        <w:t>, cmd, batch-файлы, WSL</w:t>
      </w:r>
    </w:p>
    <w:p w14:paraId="6EAF037A">
      <w:pPr>
        <w:rPr>
          <w:rFonts w:hint="default"/>
        </w:rPr>
      </w:pPr>
      <w:r>
        <w:rPr>
          <w:rFonts w:hint="default"/>
          <w:lang w:val="en-US"/>
        </w:rPr>
        <w:t>3)</w:t>
      </w:r>
      <w:r>
        <w:t>Настраиваемые свойства интерпретатора.</w:t>
      </w:r>
    </w:p>
    <w:p w14:paraId="0A5BC10A">
      <w:pPr>
        <w:rPr>
          <w:rFonts w:hint="default"/>
          <w:lang w:val="en-US"/>
        </w:rPr>
      </w:pPr>
      <w:r>
        <w:t>В PowerShell можно настраивать профили</w:t>
      </w:r>
      <w:r>
        <w:rPr>
          <w:rFonts w:hint="default"/>
        </w:rPr>
        <w:t xml:space="preserve">, алиасы, переменные окружения и параметры выполнения. В cmd — переменные окружения, команды </w:t>
      </w:r>
      <w:r>
        <w:rPr>
          <w:rFonts w:hint="default"/>
          <w:lang w:val="en-US"/>
        </w:rPr>
        <w:t xml:space="preserve">set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path</w:t>
      </w:r>
    </w:p>
    <w:p w14:paraId="1E2F09E1">
      <w:r>
        <w:rPr>
          <w:rFonts w:hint="default"/>
          <w:lang w:val="en-US"/>
        </w:rPr>
        <w:t>4)</w:t>
      </w:r>
      <w:r>
        <w:t>Различие между внутренними и внешними командами. Примеры внешних и  внутренних команд.</w:t>
      </w:r>
    </w:p>
    <w:p w14:paraId="71D834B1">
      <w:pPr>
        <w:rPr>
          <w:rFonts w:hint="default"/>
        </w:rPr>
      </w:pPr>
      <w:r>
        <w:t xml:space="preserve">Внутренние команды встроены в интерпретатор </w:t>
      </w:r>
      <w:r>
        <w:rPr>
          <w:rFonts w:hint="default"/>
        </w:rPr>
        <w:t>(например</w:t>
      </w:r>
      <w:r>
        <w:rPr>
          <w:rFonts w:hint="default"/>
          <w:lang w:val="en-US"/>
        </w:rPr>
        <w:t xml:space="preserve"> cd, echo)</w:t>
      </w:r>
      <w:r>
        <w:rPr>
          <w:rFonts w:hint="default"/>
        </w:rPr>
        <w:t xml:space="preserve">. Внешние — это отдельные программы, вызываемые из командной строки (например, </w:t>
      </w:r>
      <w:r>
        <w:rPr>
          <w:rFonts w:hint="default"/>
          <w:lang w:val="en-US"/>
        </w:rPr>
        <w:t>notepad)</w:t>
      </w:r>
      <w:r>
        <w:rPr>
          <w:rFonts w:hint="default"/>
        </w:rPr>
        <w:t>.</w:t>
      </w:r>
    </w:p>
    <w:p w14:paraId="0F9DEAD4">
      <w:r>
        <w:rPr>
          <w:rFonts w:hint="default"/>
          <w:lang w:val="en-US"/>
        </w:rPr>
        <w:t>5)</w:t>
      </w:r>
      <w:r>
        <w:t>Структура команды интерпретатора.</w:t>
      </w:r>
    </w:p>
    <w:p w14:paraId="0E96E151">
      <w:pPr>
        <w:rPr>
          <w:rFonts w:hint="default"/>
        </w:rPr>
      </w:pPr>
      <w:r>
        <w:t>Команда интерпретатора состоит из ключевого слова команды</w:t>
      </w:r>
      <w:r>
        <w:rPr>
          <w:rFonts w:hint="default"/>
        </w:rPr>
        <w:t>, аргументов и опций.</w:t>
      </w:r>
    </w:p>
    <w:p w14:paraId="1C1B8B0A">
      <w:r>
        <w:rPr>
          <w:rFonts w:hint="default"/>
          <w:lang w:val="en-US"/>
        </w:rPr>
        <w:t>6)</w:t>
      </w:r>
      <w:r>
        <w:t>Получение информации о конкретной команде.</w:t>
      </w:r>
    </w:p>
    <w:p w14:paraId="6618B53B">
      <w:r>
        <w:t>В cmd help</w:t>
      </w:r>
      <w:r>
        <w:rPr>
          <w:rFonts w:hint="default"/>
        </w:rPr>
        <w:t xml:space="preserve"> (help dir), в PowerShell — Get-Help (Get-Help Get-Process).</w:t>
      </w:r>
    </w:p>
    <w:p w14:paraId="176F662F">
      <w:pPr>
        <w:rPr>
          <w:rFonts w:hint="default"/>
        </w:rPr>
      </w:pPr>
      <w:r>
        <w:rPr>
          <w:rFonts w:hint="default"/>
          <w:lang w:val="en-US"/>
        </w:rPr>
        <w:t>7)</w:t>
      </w:r>
      <w:r>
        <w:t>Групповые символы — это *</w:t>
      </w:r>
      <w:r>
        <w:rPr>
          <w:rFonts w:hint="default"/>
        </w:rPr>
        <w:t xml:space="preserve"> (любое количество символов) и ? (один символ). Например, *.txt для всех текстовых файлов или file?.txt для файлов вроде file1.txt.</w:t>
      </w:r>
    </w:p>
    <w:p w14:paraId="780A9E53">
      <w:pPr>
        <w:rPr>
          <w:rFonts w:hint="default"/>
          <w:lang w:val="en-US"/>
        </w:rPr>
      </w:pPr>
      <w:r>
        <w:rPr>
          <w:rFonts w:hint="default"/>
          <w:lang w:val="en-US"/>
        </w:rPr>
        <w:t>8)</w:t>
      </w:r>
      <w:r>
        <w:t xml:space="preserve">&gt; </w:t>
      </w:r>
      <w:r>
        <w:rPr>
          <w:rFonts w:hint="default"/>
        </w:rPr>
        <w:t>(запись в файл), &gt;&gt; (добавление в файл). Перенаправление ввода: &lt;. Конвейеризация: | для передачи вывода одной команды на вход другой. Пример: dir | more</w:t>
      </w:r>
    </w:p>
    <w:p w14:paraId="52558FFD">
      <w:pPr>
        <w:rPr>
          <w:rFonts w:hint="default"/>
          <w:lang w:val="en-US"/>
        </w:rPr>
      </w:pPr>
      <w:r>
        <w:rPr>
          <w:rFonts w:hint="default"/>
          <w:lang w:val="en-US"/>
        </w:rPr>
        <w:t>9,10_</w:t>
      </w:r>
      <w:r>
        <w:t xml:space="preserve">&amp;&amp; </w:t>
      </w:r>
      <w:r>
        <w:rPr>
          <w:rFonts w:hint="default"/>
        </w:rPr>
        <w:t>(выполнить следующую команду, если предыдущая успешна), || (выполнить следующую команду, если предыдущая неуспешна). Группировка: () для выполнения нескольких команд как одной группы. Пример: (mkdir test &amp;&amp; cd test).</w:t>
      </w:r>
    </w:p>
    <w:p w14:paraId="797EDB60">
      <w:pPr>
        <w:rPr>
          <w:rFonts w:hint="default"/>
          <w:lang w:val="en-US"/>
        </w:rPr>
      </w:pPr>
      <w:r>
        <w:rPr>
          <w:rFonts w:hint="default"/>
          <w:lang w:val="en-US"/>
        </w:rPr>
        <w:t>11)</w:t>
      </w:r>
      <w:r>
        <w:t>cd — смена директории</w:t>
      </w:r>
      <w:r>
        <w:rPr>
          <w:rFonts w:hint="default"/>
        </w:rPr>
        <w:t>, dir (cmd) — список файлов, mkdir — создание папки, rmdir — удаление папки, copy (cmd) — копирование, move (cmd) — перемещение, del (cmd)</w:t>
      </w:r>
    </w:p>
    <w:p w14:paraId="559DFD94">
      <w:pPr>
        <w:rPr>
          <w:rFonts w:hint="default"/>
          <w:lang w:val="en-US"/>
        </w:rPr>
      </w:pPr>
      <w:r>
        <w:rPr>
          <w:rFonts w:hint="default"/>
          <w:lang w:val="en-US"/>
        </w:rPr>
        <w:t>12)</w:t>
      </w:r>
      <w:r>
        <w:t>COPY прост и легок для копирования файлов</w:t>
      </w:r>
      <w:r>
        <w:rPr>
          <w:rFonts w:hint="default"/>
        </w:rPr>
        <w:t>, но не поддерживает копирование папок. XCOPY мощнее: копирует папки, подкаталоги, поддерживает параметры вроде /S для копирования дерева каталогов.</w:t>
      </w:r>
    </w:p>
    <w:p w14:paraId="30A43BE5">
      <w:pPr>
        <w:rPr>
          <w:rFonts w:hint="default"/>
          <w:lang w:val="en-US"/>
        </w:rPr>
      </w:pPr>
      <w:r>
        <w:rPr>
          <w:rFonts w:hint="default"/>
          <w:lang w:val="en-US"/>
        </w:rPr>
        <w:t>13)</w:t>
      </w:r>
      <w:r>
        <w:t>ECHO выводит текст или включает</w:t>
      </w:r>
      <w:r>
        <w:rPr>
          <w:rFonts w:hint="default"/>
        </w:rPr>
        <w:t>/выключает отображение команд. Примеры: ECHO Hello World или ECHO ON/OFF.</w:t>
      </w:r>
    </w:p>
    <w:p w14:paraId="0B264A8E">
      <w:pPr>
        <w:rPr>
          <w:rFonts w:hint="default"/>
          <w:lang w:val="en-US"/>
        </w:rPr>
      </w:pPr>
      <w:r>
        <w:rPr>
          <w:rFonts w:hint="default"/>
          <w:lang w:val="en-US"/>
        </w:rPr>
        <w:t>14)</w:t>
      </w:r>
      <w:r>
        <w:t>DIR выводит список файлов и папок в текущей директории</w:t>
      </w:r>
      <w:r>
        <w:rPr>
          <w:rFonts w:hint="default"/>
        </w:rPr>
        <w:t>. Поддерживает параметры: /P — постраничный вывод, /S — вывод файлов в подкаталогах, /A — фильтрация по атрибутам.</w:t>
      </w:r>
    </w:p>
    <w:p w14:paraId="5558E509">
      <w:pPr>
        <w:rPr>
          <w:rFonts w:hint="default"/>
          <w:lang w:val="en-US"/>
        </w:rPr>
      </w:pPr>
      <w:r>
        <w:rPr>
          <w:rFonts w:hint="default"/>
          <w:lang w:val="en-US"/>
        </w:rPr>
        <w:t>15)</w:t>
      </w:r>
      <w:r>
        <w:t xml:space="preserve">Интерпретатор выводит информацию в кодировке OEM </w:t>
      </w:r>
      <w:r>
        <w:rPr>
          <w:rFonts w:hint="default"/>
        </w:rPr>
        <w:t xml:space="preserve">(обычно CP866 в русской Windows). Для читаемой твердой копии используй </w:t>
      </w:r>
      <w:r>
        <w:t>chcp 1251</w:t>
      </w:r>
      <w:r>
        <w:rPr>
          <w:rFonts w:hint="default"/>
        </w:rPr>
        <w:t xml:space="preserve"> для смены кодировки на Windows-1251 или перенаправь вывод в файл: dir &gt; output.txt.</w:t>
      </w:r>
    </w:p>
    <w:p w14:paraId="3B92699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br w:type="page"/>
      </w:r>
    </w:p>
    <w:p w14:paraId="31CBAD2F"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2282825" cy="1438275"/>
            <wp:effectExtent l="0" t="0" r="3175" b="9525"/>
            <wp:docPr id="2" name="Изображение 2" descr="Снимок экрана 2025-02-16 20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02-16 2046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2317750" cy="1109345"/>
            <wp:effectExtent l="0" t="0" r="13970" b="3175"/>
            <wp:docPr id="3" name="Изображение 3" descr="Снимок экрана 2025-02-16 20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5-02-16 2049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5261610" cy="481965"/>
            <wp:effectExtent l="0" t="0" r="11430" b="5715"/>
            <wp:docPr id="6" name="Изображение 6" descr="Снимок экрана 2025-02-16 20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5-02-16 2056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2937510" cy="542925"/>
            <wp:effectExtent l="0" t="0" r="3810" b="5715"/>
            <wp:docPr id="8" name="Изображение 8" descr="Снимок экрана 2025-02-16 21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5-02-16 2107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2045335" cy="1039495"/>
            <wp:effectExtent l="0" t="0" r="12065" b="12065"/>
            <wp:docPr id="7" name="Изображение 7" descr="Снимок экрана 2025-02-16 21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5-02-16 2105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2273300" cy="1917065"/>
            <wp:effectExtent l="0" t="0" r="12700" b="3175"/>
            <wp:docPr id="5" name="Изображение 5" descr="Снимок экрана 2025-02-16 20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5-02-16 2053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3053715" cy="1599565"/>
            <wp:effectExtent l="0" t="0" r="9525" b="635"/>
            <wp:docPr id="1" name="Изображение 1" descr="Снимок экрана 2025-02-16 20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5-02-16 2043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  <w:drawing>
          <wp:inline distT="0" distB="0" distL="114300" distR="114300">
            <wp:extent cx="1437640" cy="816610"/>
            <wp:effectExtent l="0" t="0" r="10160" b="6350"/>
            <wp:docPr id="4" name="Изображение 4" descr="Снимок экрана 2025-02-16 20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5-02-16 2051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per">
    <w:altName w:val="Segoe Print"/>
    <w:panose1 w:val="00000000000000000000"/>
    <w:charset w:val="CC"/>
    <w:family w:val="auto"/>
    <w:pitch w:val="default"/>
    <w:sig w:usb0="00000000" w:usb1="00000000" w:usb2="00000000" w:usb3="00000000" w:csb0="0000008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755BD"/>
    <w:rsid w:val="0C1648F7"/>
    <w:rsid w:val="1C072419"/>
    <w:rsid w:val="438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2025-02-16T17:17:00Z</dcterms:created>
  <dc:creator>shuts</dc:creator>
  <cp:lastModifiedBy>shuts</cp:lastModifiedBy>
  <dcterms:modified xsi:type="dcterms:W3CDTF">2025-02-17T06:27:50Z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4D3F77944FF147C0ABE61B8BF1286F89_11</vt:lpwstr>
  </property>
</Properties>
</file>