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CloudDesk Release Notes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Release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t>CloudDesk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t>All Audiences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Date</w:t>
            </w:r>
          </w:p>
        </w:tc>
        <w:tc>
          <w:tcPr>
            <w:tcW w:type="dxa" w:w="4320"/>
          </w:tcPr>
          <w:p>
            <w:r>
              <w:t>2026-06-25</w:t>
            </w:r>
          </w:p>
        </w:tc>
      </w:tr>
    </w:tbl>
    <w:p/>
    <w:p>
      <w:pPr>
        <w:pStyle w:val="Heading1"/>
      </w:pPr>
      <w:r>
        <w:t>Release summary</w:t>
      </w:r>
    </w:p>
    <w:p>
      <w:r>
        <w:t>CloudDesk 2.2 improves API security, synchronization reliability, and administration workflows.</w:t>
      </w:r>
    </w:p>
    <w:p>
      <w:pPr>
        <w:pStyle w:val="Heading1"/>
      </w:pPr>
      <w:r>
        <w:t>API changes</w:t>
      </w:r>
    </w:p>
    <w:p>
      <w:r>
        <w:t>API v2 is now the recommended integration interface. v1 remains available for legacy clients but is considered archived. New API clients should use v2.</w:t>
      </w:r>
    </w:p>
    <w:p>
      <w:pPr>
        <w:pStyle w:val="Heading1"/>
      </w:pPr>
      <w:r>
        <w:t>Authentication change</w:t>
      </w:r>
    </w:p>
    <w:p>
      <w:r>
        <w:t>v2 access tokens now expire after 60 minutes instead of 24 hours. Clients should request a new token before expiration rather than retrying failed API calls indefinitely.</w:t>
      </w:r>
    </w:p>
    <w:p>
      <w:pPr>
        <w:pStyle w:val="Heading1"/>
      </w:pPr>
      <w:r>
        <w:t>User API change</w:t>
      </w:r>
    </w:p>
    <w:p>
      <w:r>
        <w:t>The v2 Create User operation requires organization_id and the users:write scope. The operation now returns 409 when the email address already exists.</w:t>
      </w:r>
    </w:p>
    <w:p>
      <w:pPr>
        <w:pStyle w:val="Heading1"/>
      </w:pPr>
      <w:r>
        <w:t>Synchronization</w:t>
      </w:r>
    </w:p>
    <w:p>
      <w:r>
        <w:t>CloudDesk 2.2 adds scheduled batch synchronization for large organizations. This is recommended for jobs involving more than 10,000 records.</w:t>
      </w:r>
    </w:p>
    <w:p>
      <w:pPr>
        <w:pStyle w:val="Heading1"/>
      </w:pPr>
      <w:r>
        <w:t>Known limitations</w:t>
      </w:r>
    </w:p>
    <w:p>
      <w:r>
        <w:t>Some older integrations may still send v1 numeric user IDs to v2 endpoints. Such requests fail with a 400 or 404 response depending on the endpoint.</w:t>
      </w:r>
    </w:p>
    <w:p>
      <w:pPr>
        <w:pStyle w:val="Heading1"/>
      </w:pPr>
      <w:r>
        <w:t>Deprecation</w:t>
      </w:r>
    </w:p>
    <w:p>
      <w:r>
        <w:t>API v1 is archived and should not be used for new integrations. Migration guidance is available in the v2 API Reference.</w:t>
      </w:r>
    </w:p>
    <w:p/>
    <w:p>
      <w:r>
        <w:rPr>
          <w:i/>
        </w:rPr>
        <w:t>Fictional POC documentation — CloudDesk.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