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CloudDesk Known Issues and Support Bulletin</w:t>
      </w:r>
    </w:p>
    <w:tbl>
      <w:tblPr>
        <w:tblW w:type="auto" w:w="0"/>
        <w:jc w:val="center"/>
        <w:tblLook w:firstColumn="1" w:firstRow="1" w:lastColumn="0" w:lastRow="0" w:noHBand="0" w:noVBand="1" w:val="04A0"/>
      </w:tblPr>
      <w:tblGrid>
        <w:gridCol w:w="4320"/>
        <w:gridCol w:w="4320"/>
      </w:tblGrid>
      <w:tr>
        <w:tc>
          <w:tcPr>
            <w:tcW w:type="dxa" w:w="4320"/>
          </w:tcPr>
          <w:p>
            <w:r>
              <w:rPr>
                <w:b/>
              </w:rPr>
              <w:t>Document Type</w:t>
            </w:r>
          </w:p>
        </w:tc>
        <w:tc>
          <w:tcPr>
            <w:tcW w:type="dxa" w:w="4320"/>
          </w:tcPr>
          <w:p>
            <w:r>
              <w:t>Known Issues</w:t>
            </w:r>
          </w:p>
        </w:tc>
      </w:tr>
      <w:tr>
        <w:tc>
          <w:tcPr>
            <w:tcW w:type="dxa" w:w="4320"/>
          </w:tcPr>
          <w:p>
            <w:r>
              <w:rPr>
                <w:b/>
              </w:rPr>
              <w:t>Product</w:t>
            </w:r>
          </w:p>
        </w:tc>
        <w:tc>
          <w:tcPr>
            <w:tcW w:type="dxa" w:w="4320"/>
          </w:tcPr>
          <w:p>
            <w:r>
              <w:t>CloudDesk</w:t>
            </w:r>
          </w:p>
        </w:tc>
      </w:tr>
      <w:tr>
        <w:tc>
          <w:tcPr>
            <w:tcW w:type="dxa" w:w="4320"/>
          </w:tcPr>
          <w:p>
            <w:r>
              <w:rPr>
                <w:b/>
              </w:rPr>
              <w:t>Version</w:t>
            </w:r>
          </w:p>
        </w:tc>
        <w:tc>
          <w:tcPr>
            <w:tcW w:type="dxa" w:w="4320"/>
          </w:tcPr>
          <w:p>
            <w:r>
              <w:t>2.2</w:t>
            </w:r>
          </w:p>
        </w:tc>
      </w:tr>
      <w:tr>
        <w:tc>
          <w:tcPr>
            <w:tcW w:type="dxa" w:w="4320"/>
          </w:tcPr>
          <w:p>
            <w:r>
              <w:rPr>
                <w:b/>
              </w:rPr>
              <w:t>Audience</w:t>
            </w:r>
          </w:p>
        </w:tc>
        <w:tc>
          <w:tcPr>
            <w:tcW w:type="dxa" w:w="4320"/>
          </w:tcPr>
          <w:p>
            <w:r>
              <w:t>Support and Administrators</w:t>
            </w:r>
          </w:p>
        </w:tc>
      </w:tr>
      <w:tr>
        <w:tc>
          <w:tcPr>
            <w:tcW w:type="dxa" w:w="4320"/>
          </w:tcPr>
          <w:p>
            <w:r>
              <w:rPr>
                <w:b/>
              </w:rPr>
              <w:t>Status</w:t>
            </w:r>
          </w:p>
        </w:tc>
        <w:tc>
          <w:tcPr>
            <w:tcW w:type="dxa" w:w="4320"/>
          </w:tcPr>
          <w:p>
            <w:r>
              <w:t>Current</w:t>
            </w:r>
          </w:p>
        </w:tc>
      </w:tr>
      <w:tr>
        <w:tc>
          <w:tcPr>
            <w:tcW w:type="dxa" w:w="4320"/>
          </w:tcPr>
          <w:p>
            <w:r>
              <w:rPr>
                <w:b/>
              </w:rPr>
              <w:t>Publication Date</w:t>
            </w:r>
          </w:p>
        </w:tc>
        <w:tc>
          <w:tcPr>
            <w:tcW w:type="dxa" w:w="4320"/>
          </w:tcPr>
          <w:p>
            <w:r>
              <w:t>2026-06-28</w:t>
            </w:r>
          </w:p>
        </w:tc>
      </w:tr>
    </w:tbl>
    <w:p/>
    <w:p>
      <w:pPr>
        <w:pStyle w:val="Heading1"/>
      </w:pPr>
      <w:r>
        <w:t>KI-2201: Large synchronization timeout</w:t>
      </w:r>
    </w:p>
    <w:p>
      <w:r>
        <w:t>CloudDesk 2.2 may exceed the default request timeout when a manual full synchronization contains more than 10,000 records. Workaround: configure scheduled batch synchronization and monitor the job from Integrations &gt; Sync Status.</w:t>
      </w:r>
    </w:p>
    <w:p>
      <w:pPr>
        <w:pStyle w:val="Heading1"/>
      </w:pPr>
      <w:r>
        <w:t>KI-2202: Repeated 401 errors after token rotation</w:t>
      </w:r>
    </w:p>
    <w:p>
      <w:r>
        <w:t>Clients that cache a v2 access token for more than 60 minutes can receive repeated 401 responses. Workaround: refresh the token every 45–50 minutes and do not reuse an expired token.</w:t>
      </w:r>
    </w:p>
    <w:p>
      <w:pPr>
        <w:pStyle w:val="Heading1"/>
      </w:pPr>
      <w:r>
        <w:t>KI-2203: Duplicate user creation</w:t>
      </w:r>
    </w:p>
    <w:p>
      <w:r>
        <w:t>A client that retries a successful Create User request without checking the response may receive 409 on the second attempt because the email already exists. Treat 409 as an indication that the resource may already have been created and verify with GET /users.</w:t>
      </w:r>
    </w:p>
    <w:p>
      <w:pPr>
        <w:pStyle w:val="Heading1"/>
      </w:pPr>
      <w:r>
        <w:t>KI-2204: SSO clock skew</w:t>
      </w:r>
    </w:p>
    <w:p>
      <w:r>
        <w:t>SSO authentication can fail when the application server clock differs substantially from the identity provider. Synchronize the server clock using the organization's approved time service.</w:t>
      </w:r>
    </w:p>
    <w:p>
      <w:pPr>
        <w:pStyle w:val="Heading1"/>
      </w:pPr>
      <w:r>
        <w:t>Support guidance</w:t>
      </w:r>
    </w:p>
    <w:p>
      <w:r>
        <w:t>When investigating an issue, capture the CloudDesk version, endpoint or workflow, timestamp, organization identifier, request ID if available, and relevant error code. Do not include client secrets or access tokens in support tickets.</w:t>
      </w:r>
    </w:p>
    <w:p>
      <w:pPr>
        <w:pStyle w:val="Heading1"/>
      </w:pPr>
      <w:r>
        <w:t>Priority</w:t>
      </w:r>
    </w:p>
    <w:p>
      <w:r>
        <w:t>Known issues in this bulletin apply to CloudDesk 2.2 unless a specific issue states otherwise.</w:t>
      </w:r>
    </w:p>
    <w:p/>
    <w:p>
      <w:r>
        <w:rPr>
          <w:i/>
        </w:rPr>
        <w:t>Fictional POC documentation — CloudDesk.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