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3864"/>
          <w:sz w:val="20"/>
          <w:szCs w:val="20"/>
        </w:rPr>
        <w:t xml:space="preserve">XYZ CORPORATION</w:t>
      </w:r>
    </w:p>
    <w:p>
      <w:pPr>
        <w:spacing w:after="40"/>
      </w:pPr>
      <w:r>
        <w:rPr>
          <w:b/>
          <w:bCs/>
          <w:color w:val="1F3864"/>
          <w:sz w:val="40"/>
          <w:szCs w:val="40"/>
        </w:rPr>
        <w:t xml:space="preserve">PolicyHub FAQ — HR Policy Document Services</w:t>
      </w:r>
    </w:p>
    <w:p>
      <w:pPr>
        <w:spacing w:after="200"/>
      </w:pPr>
      <w:r>
        <w:rPr>
          <w:i/>
          <w:iCs/>
          <w:color w:val="595959"/>
          <w:sz w:val="22"/>
          <w:szCs w:val="22"/>
        </w:rPr>
        <w:t xml:space="preserve">FAQ · Version 1.0</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400"/>
        <w:gridCol w:w="3720"/>
        <w:gridCol w:w="2400"/>
        <w:gridCol w:w="3720"/>
      </w:tblGrid>
      <w:tr>
        <w:tc>
          <w:tcPr>
            <w:tcW w:type="dxa" w:w="2400"/>
            <w:shd w:fill="1F3864" w:val="clear"/>
            <w:tcMar>
              <w:top w:type="dxa" w:w="60"/>
              <w:left w:type="dxa" w:w="100"/>
              <w:bottom w:type="dxa" w:w="60"/>
              <w:right w:type="dxa" w:w="100"/>
            </w:tcMar>
          </w:tcPr>
          <w:p>
            <w:r>
              <w:rPr>
                <w:b/>
                <w:bCs/>
                <w:color w:val="FFFFFF"/>
                <w:sz w:val="18"/>
                <w:szCs w:val="18"/>
              </w:rPr>
              <w:t xml:space="preserve">Document ID</w:t>
            </w:r>
          </w:p>
        </w:tc>
        <w:tc>
          <w:tcPr>
            <w:tcW w:type="dxa" w:w="3720"/>
            <w:shd w:fill="FFFFFF" w:val="clear"/>
            <w:tcMar>
              <w:top w:type="dxa" w:w="60"/>
              <w:left w:type="dxa" w:w="100"/>
              <w:bottom w:type="dxa" w:w="60"/>
              <w:right w:type="dxa" w:w="100"/>
            </w:tcMar>
          </w:tcPr>
          <w:p>
            <w:r>
              <w:rPr>
                <w:sz w:val="18"/>
                <w:szCs w:val="18"/>
              </w:rPr>
              <w:t xml:space="preserve">XYZ-PH-FAQ-1.0</w:t>
            </w:r>
          </w:p>
        </w:tc>
        <w:tc>
          <w:tcPr>
            <w:tcW w:type="dxa" w:w="2400"/>
            <w:shd w:fill="1F3864" w:val="clear"/>
            <w:tcMar>
              <w:top w:type="dxa" w:w="60"/>
              <w:left w:type="dxa" w:w="100"/>
              <w:bottom w:type="dxa" w:w="60"/>
              <w:right w:type="dxa" w:w="100"/>
            </w:tcMar>
          </w:tcPr>
          <w:p>
            <w:r>
              <w:rPr>
                <w:b/>
                <w:bCs/>
                <w:color w:val="FFFFFF"/>
                <w:sz w:val="18"/>
                <w:szCs w:val="18"/>
              </w:rPr>
              <w:t xml:space="preserve">Version</w:t>
            </w:r>
          </w:p>
        </w:tc>
        <w:tc>
          <w:tcPr>
            <w:tcW w:type="dxa" w:w="3720"/>
            <w:shd w:fill="FFFFFF" w:val="clear"/>
            <w:tcMar>
              <w:top w:type="dxa" w:w="60"/>
              <w:left w:type="dxa" w:w="100"/>
              <w:bottom w:type="dxa" w:w="60"/>
              <w:right w:type="dxa" w:w="100"/>
            </w:tcMar>
          </w:tcPr>
          <w:p>
            <w:r>
              <w:rPr>
                <w:sz w:val="18"/>
                <w:szCs w:val="18"/>
              </w:rPr>
              <w:t xml:space="preserve">1.0</w:t>
            </w:r>
          </w:p>
        </w:tc>
      </w:tr>
      <w:tr>
        <w:tc>
          <w:tcPr>
            <w:tcW w:type="dxa" w:w="2400"/>
            <w:shd w:fill="1F3864" w:val="clear"/>
            <w:tcMar>
              <w:top w:type="dxa" w:w="60"/>
              <w:left w:type="dxa" w:w="100"/>
              <w:bottom w:type="dxa" w:w="60"/>
              <w:right w:type="dxa" w:w="100"/>
            </w:tcMar>
          </w:tcPr>
          <w:p>
            <w:r>
              <w:rPr>
                <w:b/>
                <w:bCs/>
                <w:color w:val="FFFFFF"/>
                <w:sz w:val="18"/>
                <w:szCs w:val="18"/>
              </w:rPr>
              <w:t xml:space="preserve">Document Type</w:t>
            </w:r>
          </w:p>
        </w:tc>
        <w:tc>
          <w:tcPr>
            <w:tcW w:type="dxa" w:w="3720"/>
            <w:shd w:fill="FFFFFF" w:val="clear"/>
            <w:tcMar>
              <w:top w:type="dxa" w:w="60"/>
              <w:left w:type="dxa" w:w="100"/>
              <w:bottom w:type="dxa" w:w="60"/>
              <w:right w:type="dxa" w:w="100"/>
            </w:tcMar>
          </w:tcPr>
          <w:p>
            <w:r>
              <w:rPr>
                <w:sz w:val="18"/>
                <w:szCs w:val="18"/>
              </w:rPr>
              <w:t xml:space="preserve">FAQ</w:t>
            </w:r>
          </w:p>
        </w:tc>
        <w:tc>
          <w:tcPr>
            <w:tcW w:type="dxa" w:w="2400"/>
            <w:shd w:fill="1F3864" w:val="clear"/>
            <w:tcMar>
              <w:top w:type="dxa" w:w="60"/>
              <w:left w:type="dxa" w:w="100"/>
              <w:bottom w:type="dxa" w:w="60"/>
              <w:right w:type="dxa" w:w="100"/>
            </w:tcMar>
          </w:tcPr>
          <w:p>
            <w:r>
              <w:rPr>
                <w:b/>
                <w:bCs/>
                <w:color w:val="FFFFFF"/>
                <w:sz w:val="18"/>
                <w:szCs w:val="18"/>
              </w:rPr>
              <w:t xml:space="preserve">Approval Status</w:t>
            </w:r>
          </w:p>
        </w:tc>
        <w:tc>
          <w:tcPr>
            <w:tcW w:type="dxa" w:w="3720"/>
            <w:shd w:fill="FFFFFF" w:val="clear"/>
            <w:tcMar>
              <w:top w:type="dxa" w:w="60"/>
              <w:left w:type="dxa" w:w="100"/>
              <w:bottom w:type="dxa" w:w="60"/>
              <w:right w:type="dxa" w:w="100"/>
            </w:tcMar>
          </w:tcPr>
          <w:p>
            <w:r>
              <w:rPr>
                <w:sz w:val="18"/>
                <w:szCs w:val="18"/>
              </w:rPr>
              <w:t xml:space="preserve">Approved</w:t>
            </w:r>
          </w:p>
        </w:tc>
      </w:tr>
      <w:tr>
        <w:tc>
          <w:tcPr>
            <w:tcW w:type="dxa" w:w="2400"/>
            <w:shd w:fill="1F3864" w:val="clear"/>
            <w:tcMar>
              <w:top w:type="dxa" w:w="60"/>
              <w:left w:type="dxa" w:w="100"/>
              <w:bottom w:type="dxa" w:w="60"/>
              <w:right w:type="dxa" w:w="100"/>
            </w:tcMar>
          </w:tcPr>
          <w:p>
            <w:r>
              <w:rPr>
                <w:b/>
                <w:bCs/>
                <w:color w:val="FFFFFF"/>
                <w:sz w:val="18"/>
                <w:szCs w:val="18"/>
              </w:rPr>
              <w:t xml:space="preserve">Owner</w:t>
            </w:r>
          </w:p>
        </w:tc>
        <w:tc>
          <w:tcPr>
            <w:tcW w:type="dxa" w:w="3720"/>
            <w:shd w:fill="FFFFFF" w:val="clear"/>
            <w:tcMar>
              <w:top w:type="dxa" w:w="60"/>
              <w:left w:type="dxa" w:w="100"/>
              <w:bottom w:type="dxa" w:w="60"/>
              <w:right w:type="dxa" w:w="100"/>
            </w:tcMar>
          </w:tcPr>
          <w:p>
            <w:r>
              <w:rPr>
                <w:sz w:val="18"/>
                <w:szCs w:val="18"/>
              </w:rPr>
              <w:t xml:space="preserve">S. Nakamura, HR Systems Lead</w:t>
            </w:r>
          </w:p>
        </w:tc>
        <w:tc>
          <w:tcPr>
            <w:tcW w:type="dxa" w:w="2400"/>
            <w:shd w:fill="1F3864" w:val="clear"/>
            <w:tcMar>
              <w:top w:type="dxa" w:w="60"/>
              <w:left w:type="dxa" w:w="100"/>
              <w:bottom w:type="dxa" w:w="60"/>
              <w:right w:type="dxa" w:w="100"/>
            </w:tcMar>
          </w:tcPr>
          <w:p>
            <w:r>
              <w:rPr>
                <w:b/>
                <w:bCs/>
                <w:color w:val="FFFFFF"/>
                <w:sz w:val="18"/>
                <w:szCs w:val="18"/>
              </w:rPr>
              <w:t xml:space="preserve">Department</w:t>
            </w:r>
          </w:p>
        </w:tc>
        <w:tc>
          <w:tcPr>
            <w:tcW w:type="dxa" w:w="3720"/>
            <w:shd w:fill="FFFFFF" w:val="clear"/>
            <w:tcMar>
              <w:top w:type="dxa" w:w="60"/>
              <w:left w:type="dxa" w:w="100"/>
              <w:bottom w:type="dxa" w:w="60"/>
              <w:right w:type="dxa" w:w="100"/>
            </w:tcMar>
          </w:tcPr>
          <w:p>
            <w:r>
              <w:rPr>
                <w:sz w:val="18"/>
                <w:szCs w:val="18"/>
              </w:rPr>
              <w:t xml:space="preserve">Human Resources — HR Technology</w:t>
            </w:r>
          </w:p>
        </w:tc>
      </w:tr>
      <w:tr>
        <w:tc>
          <w:tcPr>
            <w:tcW w:type="dxa" w:w="2400"/>
            <w:shd w:fill="1F3864" w:val="clear"/>
            <w:tcMar>
              <w:top w:type="dxa" w:w="60"/>
              <w:left w:type="dxa" w:w="100"/>
              <w:bottom w:type="dxa" w:w="60"/>
              <w:right w:type="dxa" w:w="100"/>
            </w:tcMar>
          </w:tcPr>
          <w:p>
            <w:r>
              <w:rPr>
                <w:b/>
                <w:bCs/>
                <w:color w:val="FFFFFF"/>
                <w:sz w:val="18"/>
                <w:szCs w:val="18"/>
              </w:rPr>
              <w:t xml:space="preserve">Audience</w:t>
            </w:r>
          </w:p>
        </w:tc>
        <w:tc>
          <w:tcPr>
            <w:tcW w:type="dxa" w:w="3720"/>
            <w:shd w:fill="FFFFFF" w:val="clear"/>
            <w:tcMar>
              <w:top w:type="dxa" w:w="60"/>
              <w:left w:type="dxa" w:w="100"/>
              <w:bottom w:type="dxa" w:w="60"/>
              <w:right w:type="dxa" w:w="100"/>
            </w:tcMar>
          </w:tcPr>
          <w:p>
            <w:r>
              <w:rPr>
                <w:sz w:val="18"/>
                <w:szCs w:val="18"/>
              </w:rPr>
              <w:t xml:space="preserve">End User</w:t>
            </w:r>
          </w:p>
        </w:tc>
        <w:tc>
          <w:tcPr>
            <w:tcW w:type="dxa" w:w="2400"/>
            <w:shd w:fill="1F3864" w:val="clear"/>
            <w:tcMar>
              <w:top w:type="dxa" w:w="60"/>
              <w:left w:type="dxa" w:w="100"/>
              <w:bottom w:type="dxa" w:w="60"/>
              <w:right w:type="dxa" w:w="100"/>
            </w:tcMar>
          </w:tcPr>
          <w:p>
            <w:r>
              <w:rPr>
                <w:b/>
                <w:bCs/>
                <w:color w:val="FFFFFF"/>
                <w:sz w:val="18"/>
                <w:szCs w:val="18"/>
              </w:rPr>
              <w:t xml:space="preserve">Compliance Classification</w:t>
            </w:r>
          </w:p>
        </w:tc>
        <w:tc>
          <w:tcPr>
            <w:tcW w:type="dxa" w:w="3720"/>
            <w:shd w:fill="FFFFFF" w:val="clear"/>
            <w:tcMar>
              <w:top w:type="dxa" w:w="60"/>
              <w:left w:type="dxa" w:w="100"/>
              <w:bottom w:type="dxa" w:w="60"/>
              <w:right w:type="dxa" w:w="100"/>
            </w:tcMar>
          </w:tcPr>
          <w:p>
            <w:r>
              <w:rPr>
                <w:sz w:val="18"/>
                <w:szCs w:val="18"/>
              </w:rPr>
              <w:t xml:space="preserve">Internal Use Only</w:t>
            </w:r>
          </w:p>
        </w:tc>
      </w:tr>
      <w:tr>
        <w:tc>
          <w:tcPr>
            <w:tcW w:type="dxa" w:w="2400"/>
            <w:shd w:fill="1F3864" w:val="clear"/>
            <w:tcMar>
              <w:top w:type="dxa" w:w="60"/>
              <w:left w:type="dxa" w:w="100"/>
              <w:bottom w:type="dxa" w:w="60"/>
              <w:right w:type="dxa" w:w="100"/>
            </w:tcMar>
          </w:tcPr>
          <w:p>
            <w:r>
              <w:rPr>
                <w:b/>
                <w:bCs/>
                <w:color w:val="FFFFFF"/>
                <w:sz w:val="18"/>
                <w:szCs w:val="18"/>
              </w:rPr>
              <w:t xml:space="preserve">Last Updated</w:t>
            </w:r>
          </w:p>
        </w:tc>
        <w:tc>
          <w:tcPr>
            <w:tcW w:type="dxa" w:w="3720"/>
            <w:shd w:fill="FFFFFF" w:val="clear"/>
            <w:tcMar>
              <w:top w:type="dxa" w:w="60"/>
              <w:left w:type="dxa" w:w="100"/>
              <w:bottom w:type="dxa" w:w="60"/>
              <w:right w:type="dxa" w:w="100"/>
            </w:tcMar>
          </w:tcPr>
          <w:p>
            <w:r>
              <w:rPr>
                <w:sz w:val="18"/>
                <w:szCs w:val="18"/>
              </w:rPr>
              <w:t xml:space="preserve">January 15, 2024</w:t>
            </w:r>
          </w:p>
        </w:tc>
        <w:tc>
          <w:tcPr>
            <w:tcW w:type="dxa" w:w="2400"/>
            <w:shd w:fill="1F3864" w:val="clear"/>
            <w:tcMar>
              <w:top w:type="dxa" w:w="60"/>
              <w:left w:type="dxa" w:w="100"/>
              <w:bottom w:type="dxa" w:w="60"/>
              <w:right w:type="dxa" w:w="100"/>
            </w:tcMar>
          </w:tcPr>
          <w:p>
            <w:r>
              <w:rPr>
                <w:b/>
                <w:bCs/>
                <w:color w:val="FFFFFF"/>
                <w:sz w:val="18"/>
                <w:szCs w:val="18"/>
              </w:rPr>
              <w:t xml:space="preserve">Applies To</w:t>
            </w:r>
          </w:p>
        </w:tc>
        <w:tc>
          <w:tcPr>
            <w:tcW w:type="dxa" w:w="3720"/>
            <w:shd w:fill="FFFFFF" w:val="clear"/>
            <w:tcMar>
              <w:top w:type="dxa" w:w="60"/>
              <w:left w:type="dxa" w:w="100"/>
              <w:bottom w:type="dxa" w:w="60"/>
              <w:right w:type="dxa" w:w="100"/>
            </w:tcMar>
          </w:tcPr>
          <w:p>
            <w:r>
              <w:rPr>
                <w:sz w:val="18"/>
                <w:szCs w:val="18"/>
              </w:rPr>
              <w:t xml:space="preserve">PolicyHub Portal 1.0 (all employees)</w:t>
            </w:r>
          </w:p>
        </w:tc>
      </w:tr>
      <w:tr>
        <w:tc>
          <w:tcPr>
            <w:tcW w:type="dxa" w:w="2400"/>
            <w:shd w:fill="1F3864" w:val="clear"/>
            <w:tcMar>
              <w:top w:type="dxa" w:w="60"/>
              <w:left w:type="dxa" w:w="100"/>
              <w:bottom w:type="dxa" w:w="60"/>
              <w:right w:type="dxa" w:w="100"/>
            </w:tcMar>
          </w:tcPr>
          <w:p>
            <w:r>
              <w:rPr>
                <w:b/>
                <w:bCs/>
                <w:color w:val="FFFFFF"/>
                <w:sz w:val="18"/>
                <w:szCs w:val="18"/>
              </w:rPr>
              <w:t xml:space="preserve">Taxonomy Tags</w:t>
            </w:r>
          </w:p>
        </w:tc>
        <w:tc>
          <w:tcPr>
            <w:tcW w:type="dxa" w:w="3720"/>
            <w:shd w:fill="FFFFFF" w:val="clear"/>
            <w:tcMar>
              <w:top w:type="dxa" w:w="60"/>
              <w:left w:type="dxa" w:w="100"/>
              <w:bottom w:type="dxa" w:w="60"/>
              <w:right w:type="dxa" w:w="100"/>
            </w:tcMar>
          </w:tcPr>
          <w:p>
            <w:r>
              <w:rPr>
                <w:sz w:val="18"/>
                <w:szCs w:val="18"/>
              </w:rPr>
              <w:t xml:space="preserve">faq; hr-policy; document-access; onboarding</w:t>
            </w:r>
          </w:p>
        </w:tc>
        <w:tc>
          <w:tcPr>
            <w:tcW w:type="dxa" w:w="2400"/>
            <w:shd w:fill="1F3864" w:val="clear"/>
            <w:tcMar>
              <w:top w:type="dxa" w:w="60"/>
              <w:left w:type="dxa" w:w="100"/>
              <w:bottom w:type="dxa" w:w="60"/>
              <w:right w:type="dxa" w:w="100"/>
            </w:tcMar>
          </w:tcPr>
          <w:p>
            <w:r>
              <w:rPr>
                <w:b/>
                <w:bCs/>
                <w:color w:val="FFFFFF"/>
                <w:sz w:val="18"/>
                <w:szCs w:val="18"/>
              </w:rPr>
              <w:t xml:space="preserve">Keywords</w:t>
            </w:r>
          </w:p>
        </w:tc>
        <w:tc>
          <w:tcPr>
            <w:tcW w:type="dxa" w:w="3720"/>
            <w:shd w:fill="FFFFFF" w:val="clear"/>
            <w:tcMar>
              <w:top w:type="dxa" w:w="60"/>
              <w:left w:type="dxa" w:w="100"/>
              <w:bottom w:type="dxa" w:w="60"/>
              <w:right w:type="dxa" w:w="100"/>
            </w:tcMar>
          </w:tcPr>
          <w:p>
            <w:r>
              <w:rPr>
                <w:sz w:val="18"/>
                <w:szCs w:val="18"/>
              </w:rPr>
              <w:t xml:space="preserve">policy access, download, PDF, employee handbook, PolicyHub</w:t>
            </w:r>
          </w:p>
        </w:tc>
      </w:tr>
    </w:tbl>
    <w:p>
      <w:pPr>
        <w:spacing w:after="160"/>
      </w:pPr>
    </w:p>
    <w:p>
      <w:pPr>
        <w:pStyle w:val="Heading2"/>
        <w:spacing w:after="100" w:before="200"/>
      </w:pPr>
      <w:r>
        <w:t xml:space="preserve">Summary</w:t>
      </w:r>
    </w:p>
    <w:p>
      <w:pPr>
        <w:spacing w:after="120"/>
      </w:pPr>
      <w:r>
        <w:rPr>
          <w:sz w:val="21"/>
          <w:szCs w:val="21"/>
        </w:rPr>
        <w:t xml:space="preserve">This FAQ addresses the most common employee questions about PolicyHub 1.0, XYZ Corporation's initial HR Policy Document Services platform, covering how policies are published, how to find and download them, and who to contact with access issues. It reflects the platform's first release, which is a read-only document library without self-service or e-signature capability.</w:t>
      </w:r>
    </w:p>
    <w:p>
      <w:pPr>
        <w:pStyle w:val="Heading2"/>
        <w:spacing w:after="100" w:before="200"/>
      </w:pPr>
      <w:r>
        <w:t xml:space="preserve">Table of Contents</w:t>
      </w:r>
    </w:p>
    <w:p>
      <w:pPr>
        <w:spacing w:after="70"/>
      </w:pPr>
      <w:r>
        <w:rPr>
          <w:sz w:val="21"/>
          <w:szCs w:val="21"/>
        </w:rPr>
        <w:t xml:space="preserve">1. About PolicyHub</w:t>
      </w:r>
    </w:p>
    <w:p>
      <w:pPr>
        <w:spacing w:after="70"/>
      </w:pPr>
      <w:r>
        <w:rPr>
          <w:sz w:val="21"/>
          <w:szCs w:val="21"/>
        </w:rPr>
        <w:t xml:space="preserve">2. Access and Login</w:t>
      </w:r>
    </w:p>
    <w:p>
      <w:pPr>
        <w:spacing w:after="70"/>
      </w:pPr>
      <w:r>
        <w:rPr>
          <w:sz w:val="21"/>
          <w:szCs w:val="21"/>
        </w:rPr>
        <w:t xml:space="preserve">3. Finding and Downloading Policies</w:t>
      </w:r>
    </w:p>
    <w:p>
      <w:pPr>
        <w:spacing w:after="70"/>
      </w:pPr>
      <w:r>
        <w:rPr>
          <w:sz w:val="21"/>
          <w:szCs w:val="21"/>
        </w:rPr>
        <w:t xml:space="preserve">4. Policy Currency and Versions</w:t>
      </w:r>
    </w:p>
    <w:p>
      <w:pPr>
        <w:spacing w:after="70"/>
      </w:pPr>
      <w:r>
        <w:rPr>
          <w:sz w:val="21"/>
          <w:szCs w:val="21"/>
        </w:rPr>
        <w:t xml:space="preserve">5. Getting Help</w:t>
      </w:r>
    </w:p>
    <w:p>
      <w:pPr>
        <w:spacing w:after="70"/>
      </w:pPr>
      <w:r>
        <w:rPr>
          <w:sz w:val="21"/>
          <w:szCs w:val="21"/>
        </w:rPr>
        <w:t xml:space="preserve">6. Warnings &amp; Constraints</w:t>
      </w:r>
    </w:p>
    <w:p>
      <w:pPr>
        <w:spacing w:after="70"/>
      </w:pPr>
      <w:r>
        <w:rPr>
          <w:sz w:val="21"/>
          <w:szCs w:val="21"/>
        </w:rPr>
        <w:t xml:space="preserve">7. References</w:t>
      </w:r>
    </w:p>
    <w:p>
      <w:pPr>
        <w:spacing w:after="70"/>
      </w:pPr>
      <w:r>
        <w:rPr>
          <w:sz w:val="21"/>
          <w:szCs w:val="21"/>
        </w:rPr>
        <w:t xml:space="preserve">8. Related Documents</w:t>
      </w:r>
    </w:p>
    <w:p>
      <w:pPr>
        <w:spacing w:after="70"/>
      </w:pPr>
      <w:r>
        <w:rPr>
          <w:sz w:val="21"/>
          <w:szCs w:val="21"/>
        </w:rPr>
        <w:t xml:space="preserve">9. Revision History</w:t>
      </w:r>
    </w:p>
    <w:p>
      <w:r>
        <w:br w:type="page"/>
      </w:r>
    </w:p>
    <w:p>
      <w:pPr>
        <w:pStyle w:val="Heading1"/>
        <w:spacing w:after="140" w:before="280"/>
      </w:pPr>
      <w:r>
        <w:t xml:space="preserve">1. About PolicyHub</w:t>
      </w:r>
    </w:p>
    <w:p>
      <w:pPr>
        <w:spacing w:after="120"/>
      </w:pPr>
      <w:r>
        <w:rPr>
          <w:sz w:val="21"/>
          <w:szCs w:val="21"/>
        </w:rPr>
        <w:t xml:space="preserve">PolicyHub is XYZ Corporation's central repository for HR policy documents, replacing the previous shared-drive folder structure. Version 1.0 is a read-only library: employees can browse and download current policies but cannot request changes or sign documents within the platform.</w:t>
      </w:r>
    </w:p>
    <w:p>
      <w:pPr>
        <w:spacing w:after="80"/>
      </w:pPr>
    </w:p>
    <w:p>
      <w:pPr>
        <w:pStyle w:val="Heading1"/>
        <w:spacing w:after="140" w:before="280"/>
      </w:pPr>
      <w:r>
        <w:t xml:space="preserve">2. Access and Login</w:t>
      </w:r>
    </w:p>
    <w:p>
      <w:pPr>
        <w:pStyle w:val="Heading2"/>
        <w:spacing w:after="100" w:before="200"/>
      </w:pPr>
      <w:r>
        <w:t xml:space="preserve">Q: Who can access PolicyHub?</w:t>
      </w:r>
    </w:p>
    <w:p>
      <w:pPr>
        <w:spacing w:after="120"/>
      </w:pPr>
      <w:r>
        <w:rPr>
          <w:sz w:val="21"/>
          <w:szCs w:val="21"/>
        </w:rPr>
        <w:t xml:space="preserve">All active XYZ employees can access PolicyHub using their standard corporate single sign-on credentials. No separate account is required.</w:t>
      </w:r>
    </w:p>
    <w:p>
      <w:pPr>
        <w:pStyle w:val="Heading2"/>
        <w:spacing w:after="100" w:before="200"/>
      </w:pPr>
      <w:r>
        <w:t xml:space="preserve">Q: Why can't I see a policy I know exists?</w:t>
      </w:r>
    </w:p>
    <w:p>
      <w:pPr>
        <w:spacing w:after="120"/>
      </w:pPr>
      <w:r>
        <w:rPr>
          <w:sz w:val="21"/>
          <w:szCs w:val="21"/>
        </w:rPr>
        <w:t xml:space="preserve">A small number of country-specific policies are restricted to employees in that country's HR system location. If you believe you are missing access in error, contact the HR Service Desk.</w:t>
      </w:r>
    </w:p>
    <w:p>
      <w:pPr>
        <w:spacing w:after="80"/>
      </w:pPr>
    </w:p>
    <w:p>
      <w:pPr>
        <w:pStyle w:val="Heading1"/>
        <w:spacing w:after="140" w:before="280"/>
      </w:pPr>
      <w:r>
        <w:t xml:space="preserve">3. Finding and Downloading Policies</w:t>
      </w:r>
    </w:p>
    <w:p>
      <w:pPr>
        <w:pStyle w:val="Heading2"/>
        <w:spacing w:after="100" w:before="200"/>
      </w:pPr>
      <w:r>
        <w:t xml:space="preserve">Q: How do I find a specific policy?</w:t>
      </w:r>
    </w:p>
    <w:p>
      <w:pPr>
        <w:spacing w:after="120"/>
      </w:pPr>
      <w:r>
        <w:rPr>
          <w:sz w:val="21"/>
          <w:szCs w:val="21"/>
        </w:rPr>
        <w:t xml:space="preserve">Use the category browser on the PolicyHub home page, organized by topic (Leave, Conduct, Compensation, Benefits, Safety). A basic keyword search box is also available at the top of the page.</w:t>
      </w:r>
    </w:p>
    <w:p>
      <w:pPr>
        <w:pStyle w:val="Heading2"/>
        <w:spacing w:after="100" w:before="200"/>
      </w:pPr>
      <w:r>
        <w:t xml:space="preserve">Q: What file format are policies published in?</w:t>
      </w:r>
    </w:p>
    <w:p>
      <w:pPr>
        <w:spacing w:after="120"/>
      </w:pPr>
      <w:r>
        <w:rPr>
          <w:sz w:val="21"/>
          <w:szCs w:val="21"/>
        </w:rPr>
        <w:t xml:space="preserve">All policies in 1.0 are published as PDF files, optimized for printing and for accessibility screen readers.</w:t>
      </w:r>
    </w:p>
    <w:p>
      <w:pPr>
        <w:pStyle w:val="Heading2"/>
        <w:spacing w:after="100" w:before="200"/>
      </w:pPr>
      <w:r>
        <w:t xml:space="preserve">Q: Can I download a policy for offline reference?</w:t>
      </w:r>
    </w:p>
    <w:p>
      <w:pPr>
        <w:spacing w:after="120"/>
      </w:pPr>
      <w:r>
        <w:rPr>
          <w:sz w:val="21"/>
          <w:szCs w:val="21"/>
        </w:rPr>
        <w:t xml:space="preserve">Yes. Every policy page includes a Download PDF button. Downloaded copies are not automatically updated; always check PolicyHub for the current version before relying on an older download.</w:t>
      </w:r>
    </w:p>
    <w:p>
      <w:pPr>
        <w:spacing w:after="80"/>
      </w:pPr>
    </w:p>
    <w:p>
      <w:pPr>
        <w:pStyle w:val="Heading1"/>
        <w:spacing w:after="140" w:before="280"/>
      </w:pPr>
      <w:r>
        <w:t xml:space="preserve">4. Policy Currency and Versions</w:t>
      </w:r>
    </w:p>
    <w:p>
      <w:pPr>
        <w:pStyle w:val="Heading2"/>
        <w:spacing w:after="100" w:before="200"/>
      </w:pPr>
      <w:r>
        <w:t xml:space="preserve">Q: How do I know if a policy has changed recently?</w:t>
      </w:r>
    </w:p>
    <w:p>
      <w:pPr>
        <w:spacing w:after="120"/>
      </w:pPr>
      <w:r>
        <w:rPr>
          <w:sz w:val="21"/>
          <w:szCs w:val="21"/>
        </w:rPr>
        <w:t xml:space="preserve">Each policy page displays a Last Updated date. PolicyHub 1.0 does not yet provide change notifications or a visible version history to end users; contact your HR Business Partner for that detail.</w:t>
      </w:r>
    </w:p>
    <w:p>
      <w:pPr>
        <w:spacing w:after="80"/>
      </w:pPr>
    </w:p>
    <w:p>
      <w:pPr>
        <w:pStyle w:val="Heading1"/>
        <w:spacing w:after="140" w:before="280"/>
      </w:pPr>
      <w:r>
        <w:t xml:space="preserve">5. Getting Help</w:t>
      </w:r>
    </w:p>
    <w:p>
      <w:pPr>
        <w:pStyle w:val="Heading2"/>
        <w:spacing w:after="100" w:before="200"/>
      </w:pPr>
      <w:r>
        <w:t xml:space="preserve">Q: Who do I contact if I have a question about a policy's content?</w:t>
      </w:r>
    </w:p>
    <w:p>
      <w:pPr>
        <w:spacing w:after="120"/>
      </w:pPr>
      <w:r>
        <w:rPr>
          <w:sz w:val="21"/>
          <w:szCs w:val="21"/>
        </w:rPr>
        <w:t xml:space="preserve">Content questions should go to your HR Business Partner. Technical access issues with the PolicyHub platform itself should go to the HR Service Desk.</w:t>
      </w:r>
    </w:p>
    <w:p>
      <w:pPr>
        <w:spacing w:after="80"/>
      </w:pPr>
    </w:p>
    <w:p>
      <w:pPr>
        <w:pStyle w:val="Heading1"/>
        <w:spacing w:after="140" w:before="280"/>
      </w:pPr>
      <w:r>
        <w:t xml:space="preserve">6. Warnings &amp; Constraints</w:t>
      </w:r>
    </w:p>
    <w:tbl>
      <w:tblPr>
        <w:tblW w:type="dxa" w:w="10800"/>
        <w:tblBorders>
          <w:top w:val="single" w:color="E8A33D" w:sz="4"/>
          <w:left w:val="single" w:color="E8A33D" w:sz="4"/>
          <w:bottom w:val="single" w:color="E8A33D" w:sz="4"/>
          <w:right w:val="single" w:color="E8A33D" w:sz="4"/>
          <w:insideH w:val="single" w:color="auto" w:sz="4"/>
          <w:insideV w:val="single" w:color="auto" w:sz="4"/>
        </w:tblBorders>
      </w:tblPr>
      <w:tblGrid>
        <w:gridCol w:w="10800"/>
      </w:tblGrid>
      <w:tr>
        <w:tc>
          <w:tcPr>
            <w:shd w:fill="FDF3E7" w:val="clear"/>
            <w:tcMar>
              <w:top w:type="dxa" w:w="120"/>
              <w:left w:type="dxa" w:w="160"/>
              <w:bottom w:type="dxa" w:w="120"/>
              <w:right w:type="dxa" w:w="160"/>
            </w:tcMar>
          </w:tcPr>
          <w:p>
            <w:pPr>
              <w:spacing w:after="80"/>
            </w:pPr>
            <w:r>
              <w:rPr>
                <w:b/>
                <w:bCs/>
                <w:color w:val="B45309"/>
                <w:sz w:val="21"/>
                <w:szCs w:val="21"/>
              </w:rPr>
              <w:t xml:space="preserve">⚠ Important Notices</w:t>
            </w:r>
          </w:p>
          <w:p>
            <w:pPr>
              <w:spacing w:after="40"/>
            </w:pPr>
            <w:r>
              <w:rPr>
                <w:color w:val="5A3B12"/>
                <w:sz w:val="20"/>
                <w:szCs w:val="20"/>
              </w:rPr>
              <w:t xml:space="preserve">• PolicyHub 1.0 is read-only for employees; it cannot be used to submit exception requests, sign acknowledgments, or track approval status.</w:t>
            </w:r>
          </w:p>
          <w:p>
            <w:pPr>
              <w:spacing w:after="40"/>
            </w:pPr>
            <w:r>
              <w:rPr>
                <w:color w:val="5A3B12"/>
                <w:sz w:val="20"/>
                <w:szCs w:val="20"/>
              </w:rPr>
              <w:t xml:space="preserve">• Downloaded PDF copies can become outdated; always verify against the live PolicyHub page before citing a policy in a decision.</w:t>
            </w:r>
          </w:p>
        </w:tc>
      </w:tr>
    </w:tbl>
    <w:p>
      <w:pPr>
        <w:spacing w:after="120"/>
      </w:pPr>
    </w:p>
    <w:p>
      <w:pPr>
        <w:pStyle w:val="Heading1"/>
        <w:spacing w:after="140" w:before="280"/>
      </w:pPr>
      <w:r>
        <w:t xml:space="preserve">7. References</w:t>
      </w:r>
    </w:p>
    <w:p>
      <w:pPr>
        <w:pStyle w:val="ListParagraph"/>
        <w:numPr>
          <w:ilvl w:val="0"/>
          <w:numId w:val="1"/>
        </w:numPr>
        <w:spacing w:after="60"/>
      </w:pPr>
      <w:r>
        <w:rPr>
          <w:sz w:val="21"/>
          <w:szCs w:val="21"/>
        </w:rPr>
        <w:t xml:space="preserve">HR Service Desk — access and technical support ticket queue.</w:t>
      </w:r>
    </w:p>
    <w:p>
      <w:pPr>
        <w:pStyle w:val="ListParagraph"/>
        <w:numPr>
          <w:ilvl w:val="0"/>
          <w:numId w:val="1"/>
        </w:numPr>
        <w:spacing w:after="60"/>
      </w:pPr>
      <w:r>
        <w:rPr>
          <w:sz w:val="21"/>
          <w:szCs w:val="21"/>
        </w:rPr>
        <w:t xml:space="preserve">XYZ Employee Handbook (index of all published policies).</w:t>
      </w:r>
    </w:p>
    <w:p>
      <w:pPr>
        <w:pStyle w:val="Heading1"/>
        <w:spacing w:after="140" w:before="280"/>
      </w:pPr>
      <w:r>
        <w:t xml:space="preserve">8. Related Documents</w:t>
      </w:r>
    </w:p>
    <w:p>
      <w:pPr>
        <w:pStyle w:val="ListParagraph"/>
        <w:numPr>
          <w:ilvl w:val="0"/>
          <w:numId w:val="1"/>
        </w:numPr>
        <w:spacing w:after="60"/>
      </w:pPr>
      <w:r>
        <w:rPr>
          <w:sz w:val="21"/>
          <w:szCs w:val="21"/>
        </w:rPr>
        <w:t xml:space="preserve">XYZ_PolicyHub_ReleaseNotes_v1.0.docx</w:t>
      </w:r>
    </w:p>
    <w:p>
      <w:pPr>
        <w:pStyle w:val="ListParagraph"/>
        <w:numPr>
          <w:ilvl w:val="0"/>
          <w:numId w:val="1"/>
        </w:numPr>
        <w:spacing w:after="60"/>
      </w:pPr>
      <w:r>
        <w:rPr>
          <w:sz w:val="21"/>
          <w:szCs w:val="21"/>
        </w:rPr>
        <w:t xml:space="preserve">XYZ_PolicyHub_UserGuide_v1.0.docx</w:t>
      </w:r>
    </w:p>
    <w:p>
      <w:pPr>
        <w:pStyle w:val="ListParagraph"/>
        <w:numPr>
          <w:ilvl w:val="0"/>
          <w:numId w:val="1"/>
        </w:numPr>
        <w:spacing w:after="60"/>
      </w:pPr>
      <w:r>
        <w:rPr>
          <w:sz w:val="21"/>
          <w:szCs w:val="21"/>
        </w:rPr>
        <w:t xml:space="preserve">XYZ_PolicyHub_FAQ_v2.0.docx (adds self-service portal and e-signature questions)</w:t>
      </w:r>
    </w:p>
    <w:p>
      <w:pPr>
        <w:pStyle w:val="Heading1"/>
        <w:spacing w:after="140" w:before="280"/>
      </w:pPr>
      <w:r>
        <w:t xml:space="preserve">9. Revision History</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2600"/>
        <w:gridCol w:w="6000"/>
      </w:tblGrid>
      <w:tr>
        <w:trPr>
          <w:tblHeader/>
        </w:trPr>
        <w:tc>
          <w:tcPr>
            <w:tcW w:type="dxa" w:w="1400"/>
            <w:shd w:fill="2E5395" w:val="clear"/>
            <w:tcMar>
              <w:top w:type="dxa" w:w="60"/>
              <w:left w:type="dxa" w:w="80"/>
              <w:bottom w:type="dxa" w:w="60"/>
              <w:right w:type="dxa" w:w="80"/>
            </w:tcMar>
          </w:tcPr>
          <w:p>
            <w:r>
              <w:rPr>
                <w:b/>
                <w:bCs/>
                <w:color w:val="FFFFFF"/>
                <w:sz w:val="19"/>
                <w:szCs w:val="19"/>
              </w:rPr>
              <w:t xml:space="preserve">Version</w:t>
            </w:r>
          </w:p>
        </w:tc>
        <w:tc>
          <w:tcPr>
            <w:tcW w:type="dxa" w:w="1800"/>
            <w:shd w:fill="2E5395" w:val="clear"/>
            <w:tcMar>
              <w:top w:type="dxa" w:w="60"/>
              <w:left w:type="dxa" w:w="80"/>
              <w:bottom w:type="dxa" w:w="60"/>
              <w:right w:type="dxa" w:w="80"/>
            </w:tcMar>
          </w:tcPr>
          <w:p>
            <w:r>
              <w:rPr>
                <w:b/>
                <w:bCs/>
                <w:color w:val="FFFFFF"/>
                <w:sz w:val="19"/>
                <w:szCs w:val="19"/>
              </w:rPr>
              <w:t xml:space="preserve">Date</w:t>
            </w:r>
          </w:p>
        </w:tc>
        <w:tc>
          <w:tcPr>
            <w:tcW w:type="dxa" w:w="2600"/>
            <w:shd w:fill="2E5395" w:val="clear"/>
            <w:tcMar>
              <w:top w:type="dxa" w:w="60"/>
              <w:left w:type="dxa" w:w="80"/>
              <w:bottom w:type="dxa" w:w="60"/>
              <w:right w:type="dxa" w:w="80"/>
            </w:tcMar>
          </w:tcPr>
          <w:p>
            <w:r>
              <w:rPr>
                <w:b/>
                <w:bCs/>
                <w:color w:val="FFFFFF"/>
                <w:sz w:val="19"/>
                <w:szCs w:val="19"/>
              </w:rPr>
              <w:t xml:space="preserve">Author</w:t>
            </w:r>
          </w:p>
        </w:tc>
        <w:tc>
          <w:tcPr>
            <w:tcW w:type="dxa" w:w="6000"/>
            <w:shd w:fill="2E5395" w:val="clear"/>
            <w:tcMar>
              <w:top w:type="dxa" w:w="60"/>
              <w:left w:type="dxa" w:w="80"/>
              <w:bottom w:type="dxa" w:w="60"/>
              <w:right w:type="dxa" w:w="80"/>
            </w:tcMar>
          </w:tcPr>
          <w:p>
            <w:r>
              <w:rPr>
                <w:b/>
                <w:bCs/>
                <w:color w:val="FFFFFF"/>
                <w:sz w:val="19"/>
                <w:szCs w:val="19"/>
              </w:rPr>
              <w:t xml:space="preserve">Summary of Changes</w:t>
            </w:r>
          </w:p>
        </w:tc>
      </w:tr>
      <w:tr>
        <w:tc>
          <w:tcPr>
            <w:tcW w:type="dxa" w:w="1400"/>
            <w:tcMar>
              <w:top w:type="dxa" w:w="60"/>
              <w:left w:type="dxa" w:w="80"/>
              <w:bottom w:type="dxa" w:w="60"/>
              <w:right w:type="dxa" w:w="80"/>
            </w:tcMar>
          </w:tcPr>
          <w:p>
            <w:r>
              <w:rPr>
                <w:sz w:val="19"/>
                <w:szCs w:val="19"/>
              </w:rPr>
              <w:t xml:space="preserve">1.0</w:t>
            </w:r>
          </w:p>
        </w:tc>
        <w:tc>
          <w:tcPr>
            <w:tcW w:type="dxa" w:w="1800"/>
            <w:tcMar>
              <w:top w:type="dxa" w:w="60"/>
              <w:left w:type="dxa" w:w="80"/>
              <w:bottom w:type="dxa" w:w="60"/>
              <w:right w:type="dxa" w:w="80"/>
            </w:tcMar>
          </w:tcPr>
          <w:p>
            <w:r>
              <w:rPr>
                <w:sz w:val="19"/>
                <w:szCs w:val="19"/>
              </w:rPr>
              <w:t xml:space="preserve">2024-01-15</w:t>
            </w:r>
          </w:p>
        </w:tc>
        <w:tc>
          <w:tcPr>
            <w:tcW w:type="dxa" w:w="2600"/>
            <w:tcMar>
              <w:top w:type="dxa" w:w="60"/>
              <w:left w:type="dxa" w:w="80"/>
              <w:bottom w:type="dxa" w:w="60"/>
              <w:right w:type="dxa" w:w="80"/>
            </w:tcMar>
          </w:tcPr>
          <w:p>
            <w:r>
              <w:rPr>
                <w:sz w:val="19"/>
                <w:szCs w:val="19"/>
              </w:rPr>
              <w:t xml:space="preserve">S. Nakamura</w:t>
            </w:r>
          </w:p>
        </w:tc>
        <w:tc>
          <w:tcPr>
            <w:tcW w:type="dxa" w:w="6000"/>
            <w:tcMar>
              <w:top w:type="dxa" w:w="60"/>
              <w:left w:type="dxa" w:w="80"/>
              <w:bottom w:type="dxa" w:w="60"/>
              <w:right w:type="dxa" w:w="80"/>
            </w:tcMar>
          </w:tcPr>
          <w:p>
            <w:r>
              <w:rPr>
                <w:sz w:val="19"/>
                <w:szCs w:val="19"/>
              </w:rPr>
              <w:t xml:space="preserve">Initial FAQ for PolicyHub 1.0 read-only document library.</w:t>
            </w:r>
          </w:p>
        </w:tc>
      </w:tr>
    </w:tbl>
    <w:sectPr>
      <w:headerReference w:type="default" r:id="rId7"/>
      <w:footerReference w:type="default" r:id="rId8"/>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5"/>
        <w:szCs w:val="15"/>
      </w:rPr>
      <w:t xml:space="preserve">XYZ Corporation — Confidential Internal Documentation  |  Page </w:t>
    </w:r>
    <w:r>
      <w:rPr>
        <w:color w:val="595959"/>
        <w:sz w:val="15"/>
        <w:szCs w:val="15"/>
      </w:rPr>
      <w:fldChar w:fldCharType="begin"/>
      <w:instrText xml:space="preserve">PAGE</w:instrText>
      <w:fldChar w:fldCharType="separate"/>
      <w:fldChar w:fldCharType="end"/>
    </w:r>
    <w:r>
      <w:rPr>
        <w:color w:val="595959"/>
        <w:sz w:val="15"/>
        <w:szCs w:val="15"/>
      </w:rPr>
      <w:t xml:space="preserve"> of </w:t>
    </w:r>
    <w:r>
      <w:rPr>
        <w:color w:val="59595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5"/>
        <w:szCs w:val="15"/>
      </w:rPr>
      <w:t xml:space="preserve">XYZ-PH-FAQ-1.0  |  PolicyHub FAQ — HR Policy Document Services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20" w:before="240"/>
    </w:pPr>
    <w:rPr>
      <w:rFonts w:ascii="Calibri" w:cs="Calibri" w:eastAsia="Calibri" w:hAnsi="Calibri"/>
      <w:b/>
      <w:bCs/>
      <w:color w:val="1F3864"/>
      <w:sz w:val="27"/>
      <w:szCs w:val="27"/>
    </w:rPr>
  </w:style>
  <w:style w:type="paragraph" w:styleId="Heading2">
    <w:name w:val="Heading 2"/>
    <w:basedOn w:val="Normal"/>
    <w:next w:val="Normal"/>
    <w:qFormat/>
    <w:pPr>
      <w:spacing w:after="90" w:before="160"/>
    </w:pPr>
    <w:rPr>
      <w:rFonts w:ascii="Calibri" w:cs="Calibri" w:eastAsia="Calibri" w:hAnsi="Calibri"/>
      <w:b/>
      <w:bCs/>
      <w:color w:val="2E5395"/>
      <w:sz w:val="23"/>
      <w:szCs w:val="23"/>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2026-07-23T05:00:36.218Z</dcterms:created>
  <dcterms:modified xsi:type="dcterms:W3CDTF">2026-07-23T05:00:36.218Z</dcterms:modified>
</cp:coreProperties>
</file>

<file path=docProps/custom.xml><?xml version="1.0" encoding="utf-8"?>
<Properties xmlns="http://schemas.openxmlformats.org/officeDocument/2006/custom-properties" xmlns:vt="http://schemas.openxmlformats.org/officeDocument/2006/docPropsVTypes"/>
</file>