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20"/>
          <w:szCs w:val="20"/>
        </w:rPr>
        <w:t xml:space="preserve">XYZ CORPORATION</w:t>
      </w:r>
    </w:p>
    <w:p>
      <w:pPr>
        <w:spacing w:after="40"/>
      </w:pPr>
      <w:r>
        <w:rPr>
          <w:b/>
          <w:bCs/>
          <w:color w:val="1F3864"/>
          <w:sz w:val="40"/>
          <w:szCs w:val="40"/>
        </w:rPr>
        <w:t xml:space="preserve">SOP: Video Rendering &amp; Export — StreamCut Pro</w:t>
      </w:r>
    </w:p>
    <w:p>
      <w:pPr>
        <w:spacing w:after="200"/>
      </w:pPr>
      <w:r>
        <w:rPr>
          <w:i/>
          <w:iCs/>
          <w:color w:val="595959"/>
          <w:sz w:val="22"/>
          <w:szCs w:val="22"/>
        </w:rPr>
        <w:t xml:space="preserve">Standard Operating Procedure · Version 1.0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720"/>
        <w:gridCol w:w="2400"/>
        <w:gridCol w:w="3720"/>
      </w:tblGrid>
      <w:tr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3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XYZ-SCP-SOP-1.0</w:t>
            </w:r>
          </w:p>
        </w:tc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3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Document Type</w:t>
            </w:r>
          </w:p>
        </w:tc>
        <w:tc>
          <w:tcPr>
            <w:tcW w:type="dxa" w:w="3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Standard Operating Procedure</w:t>
            </w:r>
          </w:p>
        </w:tc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Approval Status</w:t>
            </w:r>
          </w:p>
        </w:tc>
        <w:tc>
          <w:tcPr>
            <w:tcW w:type="dxa" w:w="3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Approved</w:t>
            </w:r>
          </w:p>
        </w:tc>
      </w:tr>
      <w:tr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3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R. Cho, Post-Production Operations Manager</w:t>
            </w:r>
          </w:p>
        </w:tc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Department</w:t>
            </w:r>
          </w:p>
        </w:tc>
        <w:tc>
          <w:tcPr>
            <w:tcW w:type="dxa" w:w="3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Media Operations</w:t>
            </w:r>
          </w:p>
        </w:tc>
      </w:tr>
      <w:tr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  <w:tc>
          <w:tcPr>
            <w:tcW w:type="dxa" w:w="3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Support Engineer</w:t>
            </w:r>
          </w:p>
        </w:tc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Compliance Classification</w:t>
            </w:r>
          </w:p>
        </w:tc>
        <w:tc>
          <w:tcPr>
            <w:tcW w:type="dxa" w:w="3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Internal Use Only</w:t>
            </w:r>
          </w:p>
        </w:tc>
      </w:tr>
      <w:tr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Last Updated</w:t>
            </w:r>
          </w:p>
        </w:tc>
        <w:tc>
          <w:tcPr>
            <w:tcW w:type="dxa" w:w="3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March 10, 2024</w:t>
            </w:r>
          </w:p>
        </w:tc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Applies To</w:t>
            </w:r>
          </w:p>
        </w:tc>
        <w:tc>
          <w:tcPr>
            <w:tcW w:type="dxa" w:w="3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StreamCut Pro Desktop 1.0.x — all editors and QC staff</w:t>
            </w:r>
          </w:p>
        </w:tc>
      </w:tr>
      <w:tr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Taxonomy Tags</w:t>
            </w:r>
          </w:p>
        </w:tc>
        <w:tc>
          <w:tcPr>
            <w:tcW w:type="dxa" w:w="3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sop; rendering; export; qc; file-naming; archival</w:t>
            </w:r>
          </w:p>
        </w:tc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Keywords</w:t>
            </w:r>
          </w:p>
        </w:tc>
        <w:tc>
          <w:tcPr>
            <w:tcW w:type="dxa" w:w="3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render, export, naming convention, QC checklist, archival, local render</w:t>
            </w:r>
          </w:p>
        </w:tc>
      </w:tr>
    </w:tbl>
    <w:p>
      <w:pPr>
        <w:spacing w:after="160"/>
      </w:pPr>
    </w:p>
    <w:p>
      <w:pPr>
        <w:pStyle w:val="Heading2"/>
        <w:spacing w:after="100" w:before="200"/>
      </w:pPr>
      <w:r>
        <w:t xml:space="preserve">Summary</w:t>
      </w:r>
    </w:p>
    <w:p>
      <w:pPr>
        <w:spacing w:after="120"/>
      </w:pPr>
      <w:r>
        <w:rPr>
          <w:sz w:val="21"/>
          <w:szCs w:val="21"/>
        </w:rPr>
        <w:t xml:space="preserve">This Standard Operating Procedure defines the required workflow for rendering and exporting video projects from StreamCut Pro 1.0 within XYZ Corporation, covering file naming, local render settings, quality-control checks, and archival. It is intended for Support Engineers and editors responsible for producing final deliverables and must be followed for any file leaving the editing environment.</w:t>
      </w:r>
    </w:p>
    <w:p>
      <w:pPr>
        <w:pStyle w:val="Heading2"/>
        <w:spacing w:after="100" w:before="200"/>
      </w:pPr>
      <w:r>
        <w:t xml:space="preserve">Table of Contents</w:t>
      </w:r>
    </w:p>
    <w:p>
      <w:pPr>
        <w:spacing w:after="70"/>
      </w:pPr>
      <w:r>
        <w:rPr>
          <w:sz w:val="21"/>
          <w:szCs w:val="21"/>
        </w:rPr>
        <w:t xml:space="preserve">1. Purpose and Scope</w:t>
      </w:r>
    </w:p>
    <w:p>
      <w:pPr>
        <w:spacing w:after="70"/>
      </w:pPr>
      <w:r>
        <w:rPr>
          <w:sz w:val="21"/>
          <w:szCs w:val="21"/>
        </w:rPr>
        <w:t xml:space="preserve">2. Roles and Responsibilities</w:t>
      </w:r>
    </w:p>
    <w:p>
      <w:pPr>
        <w:spacing w:after="70"/>
      </w:pPr>
      <w:r>
        <w:rPr>
          <w:sz w:val="21"/>
          <w:szCs w:val="21"/>
        </w:rPr>
        <w:t xml:space="preserve">3. File Naming Convention</w:t>
      </w:r>
    </w:p>
    <w:p>
      <w:pPr>
        <w:spacing w:after="70"/>
      </w:pPr>
      <w:r>
        <w:rPr>
          <w:sz w:val="21"/>
          <w:szCs w:val="21"/>
        </w:rPr>
        <w:t xml:space="preserve">4. Local Render Settings</w:t>
      </w:r>
    </w:p>
    <w:p>
      <w:pPr>
        <w:spacing w:after="70"/>
      </w:pPr>
      <w:r>
        <w:rPr>
          <w:sz w:val="21"/>
          <w:szCs w:val="21"/>
        </w:rPr>
        <w:t xml:space="preserve">5. Quality Control Checklist</w:t>
      </w:r>
    </w:p>
    <w:p>
      <w:pPr>
        <w:spacing w:after="70"/>
      </w:pPr>
      <w:r>
        <w:rPr>
          <w:sz w:val="21"/>
          <w:szCs w:val="21"/>
        </w:rPr>
        <w:t xml:space="preserve">6. Archival</w:t>
      </w:r>
    </w:p>
    <w:p>
      <w:pPr>
        <w:spacing w:after="70"/>
      </w:pPr>
      <w:r>
        <w:rPr>
          <w:sz w:val="21"/>
          <w:szCs w:val="21"/>
        </w:rPr>
        <w:t xml:space="preserve">7. Warnings &amp; Constraints</w:t>
      </w:r>
    </w:p>
    <w:p>
      <w:pPr>
        <w:spacing w:after="70"/>
      </w:pPr>
      <w:r>
        <w:rPr>
          <w:sz w:val="21"/>
          <w:szCs w:val="21"/>
        </w:rPr>
        <w:t xml:space="preserve">8. References</w:t>
      </w:r>
    </w:p>
    <w:p>
      <w:pPr>
        <w:spacing w:after="70"/>
      </w:pPr>
      <w:r>
        <w:rPr>
          <w:sz w:val="21"/>
          <w:szCs w:val="21"/>
        </w:rPr>
        <w:t xml:space="preserve">9. Related Documents</w:t>
      </w:r>
    </w:p>
    <w:p>
      <w:pPr>
        <w:spacing w:after="70"/>
      </w:pPr>
      <w:r>
        <w:rPr>
          <w:sz w:val="21"/>
          <w:szCs w:val="21"/>
        </w:rPr>
        <w:t xml:space="preserve">10. Revision History</w:t>
      </w:r>
    </w:p>
    <w:p>
      <w:r>
        <w:br w:type="page"/>
      </w:r>
    </w:p>
    <w:p>
      <w:pPr>
        <w:pStyle w:val="Heading1"/>
        <w:spacing w:after="140" w:before="280"/>
      </w:pPr>
      <w:r>
        <w:t xml:space="preserve">1. Purpose and Scope</w:t>
      </w:r>
    </w:p>
    <w:p>
      <w:pPr>
        <w:spacing w:after="120"/>
      </w:pPr>
      <w:r>
        <w:rPr>
          <w:sz w:val="21"/>
          <w:szCs w:val="21"/>
        </w:rPr>
        <w:t xml:space="preserve">This SOP governs the rendering and export step of the video production process for all StreamCut Pro 1.0 projects at XYZ Corporation. It applies to local, single-workstation rendering only; there is no render-farm or cloud rendering capability at this product version.</w:t>
      </w:r>
    </w:p>
    <w:p>
      <w:pPr>
        <w:spacing w:after="80"/>
      </w:pPr>
    </w:p>
    <w:p>
      <w:pPr>
        <w:pStyle w:val="Heading1"/>
        <w:spacing w:after="140" w:before="280"/>
      </w:pPr>
      <w:r>
        <w:t xml:space="preserve">2. Roles and Responsibilities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rPr>
          <w:tblHeader/>
        </w:trPr>
        <w:tc>
          <w:tcPr>
            <w:tcW w:type="dxa" w:w="5400"/>
            <w:shd w:fill="2E539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5400"/>
            <w:shd w:fill="2E539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5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Editor</w:t>
            </w:r>
          </w:p>
        </w:tc>
        <w:tc>
          <w:tcPr>
            <w:tcW w:type="dxa" w:w="5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Completes edit, applies file naming, initiates local export.</w:t>
            </w:r>
          </w:p>
        </w:tc>
      </w:tr>
      <w:tr>
        <w:tc>
          <w:tcPr>
            <w:tcW w:type="dxa" w:w="5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Support Engineer / QC Reviewer</w:t>
            </w:r>
          </w:p>
        </w:tc>
        <w:tc>
          <w:tcPr>
            <w:tcW w:type="dxa" w:w="5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Runs QC checklist on exported file before delivery.</w:t>
            </w:r>
          </w:p>
        </w:tc>
      </w:tr>
      <w:tr>
        <w:tc>
          <w:tcPr>
            <w:tcW w:type="dxa" w:w="5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Post-Production Operations Manager</w:t>
            </w:r>
          </w:p>
        </w:tc>
        <w:tc>
          <w:tcPr>
            <w:tcW w:type="dxa" w:w="5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Owns this SOP and approves exceptions.</w:t>
            </w:r>
          </w:p>
        </w:tc>
      </w:tr>
    </w:tbl>
    <w:p>
      <w:pPr>
        <w:spacing w:after="80"/>
      </w:pPr>
    </w:p>
    <w:p>
      <w:pPr>
        <w:pStyle w:val="Heading1"/>
        <w:spacing w:after="140" w:before="280"/>
      </w:pPr>
      <w:r>
        <w:t xml:space="preserve">3. File Naming Convention</w:t>
      </w:r>
    </w:p>
    <w:p>
      <w:pPr>
        <w:spacing w:after="120"/>
      </w:pPr>
      <w:r>
        <w:rPr>
          <w:sz w:val="21"/>
          <w:szCs w:val="21"/>
        </w:rPr>
        <w:t xml:space="preserve">All exported files must follow the naming pattern below so that downstream systems and reviewers can identify project, version, and resolution at a glance.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Pattern: [ProjectCode]_[Title]_[Resolution]_v[N].mp4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Example: PRJ104_ProductLaunch_1080p_v3.mp4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Resolution tag must be one of: 720p or 1080p (the only resolutions supported in 1.0).</w:t>
      </w:r>
    </w:p>
    <w:p>
      <w:pPr>
        <w:spacing w:after="80"/>
      </w:pPr>
    </w:p>
    <w:p>
      <w:pPr>
        <w:pStyle w:val="Heading1"/>
        <w:spacing w:after="140" w:before="280"/>
      </w:pPr>
      <w:r>
        <w:t xml:space="preserve">4. Local Render Settings</w:t>
      </w:r>
    </w:p>
    <w:p>
      <w:pPr>
        <w:spacing w:after="120"/>
      </w:pPr>
      <w:r>
        <w:rPr>
          <w:sz w:val="21"/>
          <w:szCs w:val="21"/>
        </w:rPr>
        <w:t xml:space="preserve">Because 1.0 does not support proxy media or GPU acceleration, renders must be performed on the same workstation used for editing, with all other non-essential applications closed to reduce memory contention.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Confirm the sequence frame rate matches the source footage frame rate before exporting.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Select File &gt; Export and choose MP4 (H.264) at 720p or 1080p as specified by the project brief.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Set bitrate to the workstation default (10 Mbps for 1080p, 6 Mbps for 720p) unless the project brief specifies otherwise.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Begin export only when disk free space is at least twice the estimated output file size.</w:t>
      </w:r>
    </w:p>
    <w:p>
      <w:pPr>
        <w:spacing w:after="80"/>
      </w:pPr>
    </w:p>
    <w:p>
      <w:pPr>
        <w:pStyle w:val="Heading1"/>
        <w:spacing w:after="140" w:before="280"/>
      </w:pPr>
      <w:r>
        <w:t xml:space="preserve">5. Quality Control Checklist</w:t>
      </w:r>
    </w:p>
    <w:p>
      <w:pPr>
        <w:spacing w:after="120"/>
      </w:pPr>
      <w:r>
        <w:rPr>
          <w:sz w:val="21"/>
          <w:szCs w:val="21"/>
        </w:rPr>
        <w:t xml:space="preserve">Every exported file must pass the following checklist before being marked ready for delivery. QC is performed by a reviewer other than the editing Support Engineer where staffing allows.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Playback: file opens and plays start-to-finish without stutter or frame drops.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Audio sync: dialogue and lip movement remain aligned throughout.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Duration: exported duration matches the timeline duration within one frame.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Resolution and codec: confirmed to match the file name tag.</w:t>
      </w:r>
    </w:p>
    <w:p>
      <w:pPr>
        <w:spacing w:after="80"/>
      </w:pPr>
    </w:p>
    <w:p>
      <w:pPr>
        <w:pStyle w:val="Heading1"/>
        <w:spacing w:after="140" w:before="280"/>
      </w:pPr>
      <w:r>
        <w:t xml:space="preserve">6. Archival</w:t>
      </w:r>
    </w:p>
    <w:p>
      <w:pPr>
        <w:spacing w:after="120"/>
      </w:pPr>
      <w:r>
        <w:rPr>
          <w:sz w:val="21"/>
          <w:szCs w:val="21"/>
        </w:rPr>
        <w:t xml:space="preserve">Approved exports and their source project files must be copied to the departmental archive share within 24 hours of QC sign-off, retaining the original file name.</w:t>
      </w:r>
    </w:p>
    <w:p>
      <w:pPr>
        <w:spacing w:after="80"/>
      </w:pPr>
    </w:p>
    <w:p>
      <w:pPr>
        <w:pStyle w:val="Heading1"/>
        <w:spacing w:after="140" w:before="280"/>
      </w:pPr>
      <w:r>
        <w:t xml:space="preserve">7. Warnings &amp; Constraints</w:t>
      </w:r>
    </w:p>
    <w:tbl>
      <w:tblPr>
        <w:tblW w:type="dxa" w:w="10800"/>
        <w:tblBorders>
          <w:top w:val="single" w:color="E8A33D" w:sz="4"/>
          <w:left w:val="single" w:color="E8A33D" w:sz="4"/>
          <w:bottom w:val="single" w:color="E8A33D" w:sz="4"/>
          <w:right w:val="single" w:color="E8A33D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shd w:fill="FDF3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B45309"/>
                <w:sz w:val="21"/>
                <w:szCs w:val="21"/>
              </w:rPr>
              <w:t xml:space="preserve">⚠ Important Notices</w:t>
            </w:r>
          </w:p>
          <w:p>
            <w:pPr>
              <w:spacing w:after="40"/>
            </w:pPr>
            <w:r>
              <w:rPr>
                <w:color w:val="5A3B12"/>
                <w:sz w:val="20"/>
                <w:szCs w:val="20"/>
              </w:rPr>
              <w:t xml:space="preserve">• Do not delete source media until the exported file has passed QC and been copied to the archive share.</w:t>
            </w:r>
          </w:p>
          <w:p>
            <w:pPr>
              <w:spacing w:after="40"/>
            </w:pPr>
            <w:r>
              <w:rPr>
                <w:color w:val="5A3B12"/>
                <w:sz w:val="20"/>
                <w:szCs w:val="20"/>
              </w:rPr>
              <w:t xml:space="preserve">• Local rendering on a workstation with fewer than 8 GB free RAM may produce corrupted output; close other applications before exporting.</w:t>
            </w:r>
          </w:p>
          <w:p>
            <w:pPr>
              <w:spacing w:after="40"/>
            </w:pPr>
            <w:r>
              <w:rPr>
                <w:color w:val="5A3B12"/>
                <w:sz w:val="20"/>
                <w:szCs w:val="20"/>
              </w:rPr>
              <w:t xml:space="preserve">• This SOP does not cover proxy workflows, GPU rendering, or client-facing watermarking — those are introduced in SOP version 2.0.</w:t>
            </w:r>
          </w:p>
        </w:tc>
      </w:tr>
    </w:tbl>
    <w:p>
      <w:pPr>
        <w:spacing w:after="120"/>
      </w:pPr>
    </w:p>
    <w:p>
      <w:pPr>
        <w:pStyle w:val="Heading1"/>
        <w:spacing w:after="140" w:before="280"/>
      </w:pPr>
      <w:r>
        <w:t xml:space="preserve">8. References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XYZ Media Operations Archive Share — access request form.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StreamCut Pro 1.0 User Guide.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Departmental Naming Convention Standard, XYZ Media Operations Handbook, Section 4.</w:t>
      </w:r>
    </w:p>
    <w:p>
      <w:pPr>
        <w:pStyle w:val="Heading1"/>
        <w:spacing w:after="140" w:before="280"/>
      </w:pPr>
      <w:r>
        <w:t xml:space="preserve">9. Related Documents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XYZ_StreamCutPro_UserGuide_v1.0.docx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XYZ_StreamCutPro_JobAid_QuickReference_v1.0.docx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XYZ_StreamCutPro_SOP_VideoRenderingExport_v2.0.docx (proxy workflow and GPU rendering update)</w:t>
      </w:r>
    </w:p>
    <w:p>
      <w:pPr>
        <w:pStyle w:val="Heading1"/>
        <w:spacing w:after="140" w:before="280"/>
      </w:pPr>
      <w:r>
        <w:t xml:space="preserve">10. Revision History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600"/>
        <w:gridCol w:w="6000"/>
      </w:tblGrid>
      <w:tr>
        <w:trPr>
          <w:tblHeader/>
        </w:trPr>
        <w:tc>
          <w:tcPr>
            <w:tcW w:type="dxa" w:w="1400"/>
            <w:shd w:fill="2E539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1800"/>
            <w:shd w:fill="2E539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2600"/>
            <w:shd w:fill="2E539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Author</w:t>
            </w:r>
          </w:p>
        </w:tc>
        <w:tc>
          <w:tcPr>
            <w:tcW w:type="dxa" w:w="6000"/>
            <w:shd w:fill="2E539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Summary of Changes</w:t>
            </w:r>
          </w:p>
        </w:tc>
      </w:tr>
      <w:tr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1.0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2024-03-10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R. Cho</w:t>
            </w:r>
          </w:p>
        </w:tc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Initial SOP for local rendering, naming, QC, and archival.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5"/>
        <w:szCs w:val="15"/>
      </w:rPr>
      <w:t xml:space="preserve">XYZ Corporation — Confidential Internal Documentation  |  Page </w:t>
    </w:r>
    <w:r>
      <w:rPr>
        <w:color w:val="595959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5"/>
        <w:szCs w:val="15"/>
      </w:rPr>
      <w:t xml:space="preserve"> of </w:t>
    </w:r>
    <w:r>
      <w:rPr>
        <w:color w:val="595959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5"/>
        <w:szCs w:val="15"/>
      </w:rPr>
      <w:t xml:space="preserve">XYZ-SCP-SOP-1.0  |  SOP: Video Rendering &amp; Export — StreamCut Pro (v1.0)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1F3864"/>
      <w:sz w:val="27"/>
      <w:szCs w:val="27"/>
    </w:rPr>
  </w:style>
  <w:style w:type="paragraph" w:styleId="Heading2">
    <w:name w:val="Heading 2"/>
    <w:basedOn w:val="Normal"/>
    <w:next w:val="Normal"/>
    <w:qFormat/>
    <w:pPr>
      <w:spacing w:after="90" w:before="160"/>
    </w:pPr>
    <w:rPr>
      <w:rFonts w:ascii="Calibri" w:cs="Calibri" w:eastAsia="Calibri" w:hAnsi="Calibri"/>
      <w:b/>
      <w:bCs/>
      <w:color w:val="2E5395"/>
      <w:sz w:val="23"/>
      <w:szCs w:val="23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2026-07-23T05:00:36.013Z</dcterms:created>
  <dcterms:modified xsi:type="dcterms:W3CDTF">2026-07-23T05:00:36.013Z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